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b/>
          <w:bCs/>
          <w:color w:val="000000"/>
          <w:sz w:val="28"/>
          <w:szCs w:val="28"/>
        </w:rPr>
        <w:t xml:space="preserve">A Curriculum–Industry Skill Alignment Decision Framework to Identify Employability Skill Gaps Among CSE Graduates</w:t>
      </w:r>
    </w:p>
    <w:p>
      <w:pPr>
        <w:spacing w:after="100" w:before="260"/>
      </w:pPr>
      <w:r>
        <w:rPr>
          <w:b/>
          <w:bCs/>
          <w:color w:val="000000"/>
          <w:sz w:val="24"/>
          <w:szCs w:val="24"/>
        </w:rPr>
        <w:t xml:space="preserve">Define the Problem Statement</w:t>
      </w:r>
    </w:p>
    <w:p>
      <w:pPr>
        <w:spacing w:after="160" w:line="300"/>
        <w:jc w:val="both"/>
      </w:pPr>
      <w:r>
        <w:rPr>
          <w:color w:val="000000"/>
          <w:sz w:val="22"/>
          <w:szCs w:val="22"/>
        </w:rPr>
        <w:t xml:space="preserve">CSE graduates often possess academic knowledge but may lack the technical, practical, and professional skills expected by the IT industry. The project aims to identify these skill gaps by comparing student skill levels with current industry requirements and classifying each student based on how large that gap is.</w:t>
      </w:r>
    </w:p>
    <w:p>
      <w:pPr>
        <w:spacing w:after="100" w:before="260"/>
      </w:pPr>
      <w:r>
        <w:rPr>
          <w:b/>
          <w:bCs/>
          <w:color w:val="000000"/>
          <w:sz w:val="24"/>
          <w:szCs w:val="24"/>
        </w:rPr>
        <w:t xml:space="preserve">Background</w:t>
      </w:r>
    </w:p>
    <w:p>
      <w:pPr>
        <w:spacing w:after="160" w:line="300"/>
        <w:jc w:val="both"/>
      </w:pPr>
      <w:r>
        <w:rPr>
          <w:color w:val="000000"/>
          <w:sz w:val="22"/>
          <w:szCs w:val="22"/>
        </w:rPr>
        <w:t xml:space="preserve">The IT industry expects graduates to have skills in programming, databases, cloud computing, problem solving, communication, teamwork, and aptitude. However, the skill level students actually reach through their coursework does not always match what the industry expects, and there is no simple way for a department to see, in numbers, where students are falling short.</w:t>
      </w:r>
    </w:p>
    <w:p>
      <w:pPr>
        <w:spacing w:after="100" w:before="260"/>
      </w:pPr>
      <w:r>
        <w:rPr>
          <w:b/>
          <w:bCs/>
          <w:color w:val="000000"/>
          <w:sz w:val="24"/>
          <w:szCs w:val="24"/>
        </w:rPr>
        <w:t xml:space="preserve">Requirement Statement / Problem Statement</w:t>
      </w:r>
    </w:p>
    <w:p>
      <w:pPr>
        <w:spacing w:after="160" w:line="300"/>
        <w:jc w:val="both"/>
      </w:pPr>
      <w:r>
        <w:rPr>
          <w:color w:val="000000"/>
          <w:sz w:val="22"/>
          <w:szCs w:val="22"/>
        </w:rPr>
        <w:t xml:space="preserve">A decision framework is required to analyse student skill levels, compare them with industry benchmark expectations, and classify students into Low, Medium, or High skill-gap categories based on the size of the gap between the two.</w:t>
      </w:r>
    </w:p>
    <w:p>
      <w:pPr>
        <w:spacing w:after="100" w:before="260"/>
      </w:pPr>
      <w:r>
        <w:rPr>
          <w:b/>
          <w:bCs/>
          <w:color w:val="000000"/>
          <w:sz w:val="24"/>
          <w:szCs w:val="24"/>
        </w:rPr>
        <w:t xml:space="preserve">Motivation for This Project</w:t>
      </w:r>
    </w:p>
    <w:p>
      <w:pPr>
        <w:spacing w:after="160" w:line="300"/>
        <w:jc w:val="both"/>
      </w:pPr>
      <w:r>
        <w:rPr>
          <w:color w:val="000000"/>
          <w:sz w:val="22"/>
          <w:szCs w:val="22"/>
        </w:rPr>
        <w:t xml:space="preserve">The project helps institutions understand whether students are industry-ready, without relying on guesswork or infrequent manual review. It can support curriculum improvement, targeted student training, placement preparation, and skill development planning by showing exactly which skill areas need the most attention.</w:t>
      </w:r>
    </w:p>
    <w:p>
      <w:pPr>
        <w:spacing w:after="100" w:before="260"/>
      </w:pPr>
      <w:r>
        <w:rPr>
          <w:b/>
          <w:bCs/>
          <w:color w:val="000000"/>
          <w:sz w:val="24"/>
          <w:szCs w:val="24"/>
        </w:rPr>
        <w:t xml:space="preserve">Project Objectives</w:t>
      </w:r>
    </w:p>
    <w:p>
      <w:pPr>
        <w:spacing w:after="80" w:line="280"/>
      </w:pPr>
      <w:r>
        <w:rPr>
          <w:color w:val="000000"/>
          <w:sz w:val="22"/>
          <w:szCs w:val="22"/>
        </w:rPr>
        <w:t xml:space="preserve">To identify the key employability skills expected of CSE graduates.</w:t>
      </w:r>
    </w:p>
    <w:p>
      <w:pPr>
        <w:spacing w:after="80" w:line="280"/>
      </w:pPr>
      <w:r>
        <w:rPr>
          <w:color w:val="000000"/>
          <w:sz w:val="22"/>
          <w:szCs w:val="22"/>
        </w:rPr>
        <w:t xml:space="preserve">To compare student skill levels with industry benchmark scores.</w:t>
      </w:r>
    </w:p>
    <w:p>
      <w:pPr>
        <w:spacing w:after="80" w:line="280"/>
      </w:pPr>
      <w:r>
        <w:rPr>
          <w:color w:val="000000"/>
          <w:sz w:val="22"/>
          <w:szCs w:val="22"/>
        </w:rPr>
        <w:t xml:space="preserve">To classify students into Low, Medium, or High skill-gap categories using a machine learning model.</w:t>
      </w:r>
    </w:p>
    <w:p>
      <w:pPr>
        <w:spacing w:after="80" w:line="280"/>
      </w:pPr>
      <w:r>
        <w:rPr>
          <w:color w:val="000000"/>
          <w:sz w:val="22"/>
          <w:szCs w:val="22"/>
        </w:rPr>
        <w:t xml:space="preserve">To recommend specific skill areas for training and curriculum improvement based on the classification results.</w:t>
      </w:r>
    </w:p>
    <w:p>
      <w:pPr>
        <w:spacing w:after="100" w:before="260"/>
      </w:pPr>
      <w:r>
        <w:rPr>
          <w:b/>
          <w:bCs/>
          <w:color w:val="000000"/>
          <w:sz w:val="24"/>
          <w:szCs w:val="24"/>
        </w:rPr>
        <w:t xml:space="preserve">Project Scope</w:t>
      </w:r>
    </w:p>
    <w:p>
      <w:pPr>
        <w:spacing w:after="160" w:line="300"/>
        <w:jc w:val="both"/>
      </w:pPr>
      <w:r>
        <w:rPr>
          <w:color w:val="000000"/>
          <w:sz w:val="22"/>
          <w:szCs w:val="22"/>
        </w:rPr>
        <w:t xml:space="preserve">The project focuses on seven CSE-relevant skill areas: programming, databases, problem solving, communication, cloud computing, teamwork, and aptitude. A synthetic dataset of 400 student records is used for this initial implementation, since real student and industry hiring data were not available.</w:t>
      </w:r>
    </w:p>
    <w:p>
      <w:pPr>
        <w:spacing w:after="100" w:before="260"/>
      </w:pPr>
      <w:r>
        <w:rPr>
          <w:b/>
          <w:bCs/>
          <w:color w:val="000000"/>
          <w:sz w:val="24"/>
          <w:szCs w:val="24"/>
        </w:rPr>
        <w:t xml:space="preserve">Proposed Methodology</w:t>
      </w:r>
    </w:p>
    <w:p>
      <w:pPr>
        <w:spacing w:after="80" w:line="280"/>
      </w:pPr>
      <w:r>
        <w:rPr>
          <w:color w:val="000000"/>
          <w:sz w:val="22"/>
          <w:szCs w:val="22"/>
        </w:rPr>
        <w:t xml:space="preserve">Identify the relevant skills and set industry benchmark scores for each.</w:t>
      </w:r>
    </w:p>
    <w:p>
      <w:pPr>
        <w:spacing w:after="80" w:line="280"/>
      </w:pPr>
      <w:r>
        <w:rPr>
          <w:color w:val="000000"/>
          <w:sz w:val="22"/>
          <w:szCs w:val="22"/>
        </w:rPr>
        <w:t xml:space="preserve">Generate a synthetic dataset of student skill scores across all seven skills.</w:t>
      </w:r>
    </w:p>
    <w:p>
      <w:pPr>
        <w:spacing w:after="80" w:line="280"/>
      </w:pPr>
      <w:r>
        <w:rPr>
          <w:color w:val="000000"/>
          <w:sz w:val="22"/>
          <w:szCs w:val="22"/>
        </w:rPr>
        <w:t xml:space="preserve">Preprocess the data: clean the scores, calculate the gap for each skill using the benchmarks, and derive an overall gap score per student.</w:t>
      </w:r>
    </w:p>
    <w:p>
      <w:pPr>
        <w:spacing w:after="80" w:line="280"/>
      </w:pPr>
      <w:r>
        <w:rPr>
          <w:color w:val="000000"/>
          <w:sz w:val="22"/>
          <w:szCs w:val="22"/>
        </w:rPr>
        <w:t xml:space="preserve">Apply one basic machine learning model — a Decision Tree classifier — to the dataset.</w:t>
      </w:r>
    </w:p>
    <w:p>
      <w:pPr>
        <w:spacing w:after="80" w:line="280"/>
      </w:pPr>
      <w:r>
        <w:rPr>
          <w:color w:val="000000"/>
          <w:sz w:val="22"/>
          <w:szCs w:val="22"/>
        </w:rPr>
        <w:t xml:space="preserve">Classify students into Low, Medium, or High skill-gap categories based on the model's output.</w:t>
      </w:r>
    </w:p>
    <w:p>
      <w:pPr>
        <w:spacing w:after="80" w:line="280"/>
      </w:pPr>
      <w:r>
        <w:rPr>
          <w:color w:val="000000"/>
          <w:sz w:val="22"/>
          <w:szCs w:val="22"/>
        </w:rPr>
        <w:t xml:space="preserve">Evaluate the model and analyse the results to identify which skills contribute most to student gaps.</w:t>
      </w:r>
    </w:p>
    <w:p>
      <w:pPr>
        <w:spacing w:after="100" w:before="260"/>
      </w:pPr>
      <w:r>
        <w:rPr>
          <w:b/>
          <w:bCs/>
          <w:color w:val="000000"/>
          <w:sz w:val="24"/>
          <w:szCs w:val="24"/>
        </w:rPr>
        <w:t xml:space="preserve">Plan of Work</w:t>
      </w:r>
    </w:p>
    <w:p>
      <w:pPr>
        <w:spacing w:after="80" w:line="280"/>
      </w:pPr>
      <w:r>
        <w:rPr>
          <w:color w:val="000000"/>
          <w:sz w:val="22"/>
          <w:szCs w:val="22"/>
        </w:rPr>
        <w:t xml:space="preserve">Problem definition and mapping the AI lifecycle to the project.</w:t>
      </w:r>
    </w:p>
    <w:p>
      <w:pPr>
        <w:spacing w:after="80" w:line="280"/>
      </w:pPr>
      <w:r>
        <w:rPr>
          <w:color w:val="000000"/>
          <w:sz w:val="22"/>
          <w:szCs w:val="22"/>
        </w:rPr>
        <w:t xml:space="preserve">Synthetic dataset creation, including skill scores and industry benchmarks.</w:t>
      </w:r>
    </w:p>
    <w:p>
      <w:pPr>
        <w:spacing w:after="80" w:line="280"/>
      </w:pPr>
      <w:r>
        <w:rPr>
          <w:color w:val="000000"/>
          <w:sz w:val="22"/>
          <w:szCs w:val="22"/>
        </w:rPr>
        <w:t xml:space="preserve">Data preprocessing and exploratory analysis.</w:t>
      </w:r>
    </w:p>
    <w:p>
      <w:pPr>
        <w:spacing w:after="80" w:line="280"/>
      </w:pPr>
      <w:r>
        <w:rPr>
          <w:color w:val="000000"/>
          <w:sz w:val="22"/>
          <w:szCs w:val="22"/>
        </w:rPr>
        <w:t xml:space="preserve">Decision Tree model implementation and training.</w:t>
      </w:r>
    </w:p>
    <w:p>
      <w:pPr>
        <w:spacing w:after="80" w:line="280"/>
      </w:pPr>
      <w:r>
        <w:rPr>
          <w:color w:val="000000"/>
          <w:sz w:val="22"/>
          <w:szCs w:val="22"/>
        </w:rPr>
        <w:t xml:space="preserve">Model evaluation using accuracy, precision, recall, and F1-score.</w:t>
      </w:r>
    </w:p>
    <w:p>
      <w:pPr>
        <w:spacing w:after="80" w:line="280"/>
      </w:pPr>
      <w:r>
        <w:rPr>
          <w:color w:val="000000"/>
          <w:sz w:val="22"/>
          <w:szCs w:val="22"/>
        </w:rPr>
        <w:t xml:space="preserve">Result interpretation, training recommendations, and report preparation.</w:t>
      </w:r>
    </w:p>
    <w:p>
      <w:pPr>
        <w:spacing w:after="100" w:before="260"/>
      </w:pPr>
      <w:r>
        <w:rPr>
          <w:b/>
          <w:bCs/>
          <w:color w:val="000000"/>
          <w:sz w:val="24"/>
          <w:szCs w:val="24"/>
        </w:rPr>
        <w:t xml:space="preserve">Resource Requirements</w:t>
      </w:r>
    </w:p>
    <w:p>
      <w:pPr>
        <w:spacing w:after="80" w:line="280"/>
      </w:pPr>
      <w:r>
        <w:rPr>
          <w:color w:val="000000"/>
          <w:sz w:val="22"/>
          <w:szCs w:val="22"/>
        </w:rPr>
        <w:t xml:space="preserve">Python programming language.</w:t>
      </w:r>
    </w:p>
    <w:p>
      <w:pPr>
        <w:spacing w:after="80" w:line="280"/>
      </w:pPr>
      <w:r>
        <w:rPr>
          <w:color w:val="000000"/>
          <w:sz w:val="22"/>
          <w:szCs w:val="22"/>
        </w:rPr>
        <w:t xml:space="preserve">Google Colab or Jupyter Notebook.</w:t>
      </w:r>
    </w:p>
    <w:p>
      <w:pPr>
        <w:spacing w:after="80" w:line="280"/>
      </w:pPr>
      <w:r>
        <w:rPr>
          <w:color w:val="000000"/>
          <w:sz w:val="22"/>
          <w:szCs w:val="22"/>
        </w:rPr>
        <w:t xml:space="preserve">Pandas, NumPy, Matplotlib, and Scikit-learn libraries.</w:t>
      </w:r>
    </w:p>
    <w:p>
      <w:pPr>
        <w:spacing w:after="80" w:line="280"/>
      </w:pPr>
      <w:r>
        <w:rPr>
          <w:color w:val="000000"/>
          <w:sz w:val="22"/>
          <w:szCs w:val="22"/>
        </w:rPr>
        <w:t xml:space="preserve">Synthetic student skill dataset and industry benchmark table (already generated).</w:t>
      </w:r>
    </w:p>
    <w:p>
      <w:pPr>
        <w:spacing w:after="100" w:before="260"/>
      </w:pPr>
      <w:r>
        <w:rPr>
          <w:b/>
          <w:bCs/>
          <w:color w:val="000000"/>
          <w:sz w:val="24"/>
          <w:szCs w:val="24"/>
        </w:rPr>
        <w:t xml:space="preserve">Risks and Mitigation Plan</w:t>
      </w:r>
    </w:p>
    <w:p>
      <w:pPr>
        <w:spacing w:after="160" w:line="300"/>
        <w:jc w:val="both"/>
      </w:pPr>
      <w:r>
        <w:rPr>
          <w:color w:val="000000"/>
          <w:sz w:val="22"/>
          <w:szCs w:val="22"/>
        </w:rPr>
        <w:t xml:space="preserve">Synthetic data may not represent real students accurately. This is reduced by generating scores using realistic distributions rather than pure random values, and by checking the class balance before training.</w:t>
      </w:r>
    </w:p>
    <w:p>
      <w:pPr>
        <w:spacing w:after="160" w:line="300"/>
        <w:jc w:val="both"/>
      </w:pPr>
      <w:r>
        <w:rPr>
          <w:color w:val="000000"/>
          <w:sz w:val="22"/>
          <w:szCs w:val="22"/>
        </w:rPr>
        <w:t xml:space="preserve">Industry skill requirements may change over time. The benchmark scores and skill list can be reviewed and updated periodically to stay current.</w:t>
      </w:r>
    </w:p>
    <w:p>
      <w:pPr>
        <w:spacing w:after="160" w:line="300"/>
        <w:jc w:val="both"/>
      </w:pPr>
      <w:r>
        <w:rPr>
          <w:color w:val="000000"/>
          <w:sz w:val="22"/>
          <w:szCs w:val="22"/>
        </w:rPr>
        <w:t xml:space="preserve">A basic Decision Tree model may have limited accuracy or may overfit on a small dataset. This can be addressed later with more data, cross-validation, or a more advanced model if needed.</w:t>
      </w:r>
    </w:p>
    <w:p>
      <w:pPr>
        <w:spacing w:after="100" w:before="260"/>
      </w:pPr>
      <w:r>
        <w:rPr>
          <w:b/>
          <w:bCs/>
          <w:color w:val="000000"/>
          <w:sz w:val="24"/>
          <w:szCs w:val="24"/>
        </w:rPr>
        <w:t xml:space="preserve">Expected Benefits</w:t>
      </w:r>
    </w:p>
    <w:p>
      <w:pPr>
        <w:spacing w:after="80" w:line="280"/>
      </w:pPr>
      <w:r>
        <w:rPr>
          <w:color w:val="000000"/>
          <w:sz w:val="22"/>
          <w:szCs w:val="22"/>
        </w:rPr>
        <w:t xml:space="preserve">Identification of employability skill gaps among CSE graduates.</w:t>
      </w:r>
    </w:p>
    <w:p>
      <w:pPr>
        <w:spacing w:after="80" w:line="280"/>
      </w:pPr>
      <w:r>
        <w:rPr>
          <w:color w:val="000000"/>
          <w:sz w:val="22"/>
          <w:szCs w:val="22"/>
        </w:rPr>
        <w:t xml:space="preserve">Improved, more targeted placement training.</w:t>
      </w:r>
    </w:p>
    <w:p>
      <w:pPr>
        <w:spacing w:after="80" w:line="280"/>
      </w:pPr>
      <w:r>
        <w:rPr>
          <w:color w:val="000000"/>
          <w:sz w:val="22"/>
          <w:szCs w:val="22"/>
        </w:rPr>
        <w:t xml:space="preserve">Better-informed curriculum planning based on actual gap data rather than assumptions.</w:t>
      </w:r>
    </w:p>
    <w:p>
      <w:pPr>
        <w:spacing w:after="80" w:line="280"/>
      </w:pPr>
      <w:r>
        <w:rPr>
          <w:color w:val="000000"/>
          <w:sz w:val="22"/>
          <w:szCs w:val="22"/>
        </w:rPr>
        <w:t xml:space="preserve">Personalised skill development recommendations for students.</w:t>
      </w:r>
    </w:p>
    <w:p>
      <w:pPr>
        <w:spacing w:after="80" w:line="280"/>
      </w:pPr>
      <w:r>
        <w:rPr>
          <w:color w:val="000000"/>
          <w:sz w:val="22"/>
          <w:szCs w:val="22"/>
        </w:rPr>
        <w:t xml:space="preserve">Improved alignment between academic learning and industry requirements.</w:t>
      </w:r>
    </w:p>
    <w:p>
      <w:pPr>
        <w:spacing w:before="260"/>
      </w:pPr>
      <w:r>
        <w:rPr>
          <w:sz w:val="2"/>
          <w:szCs w:val="2"/>
        </w:rPr>
        <w:t xml:space="preserve"/>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2026-08-11T09:45:03.973Z</dcterms:created>
  <dcterms:modified xsi:type="dcterms:W3CDTF">2026-08-11T09:45:04.012Z</dcterms:modified>
</cp:coreProperties>
</file>

<file path=docProps/custom.xml><?xml version="1.0" encoding="utf-8"?>
<Properties xmlns="http://schemas.openxmlformats.org/officeDocument/2006/custom-properties" xmlns:vt="http://schemas.openxmlformats.org/officeDocument/2006/docPropsVTypes"/>
</file>