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200" w:afterLines="0" w:line="276" w:lineRule="auto"/>
        <w:jc w:val="center"/>
        <w:rPr>
          <w:rFonts w:hint="default" w:ascii="Times New Roman" w:hAnsi="Times New Roman" w:eastAsia="Times New Roman"/>
          <w:b/>
          <w:i/>
          <w:sz w:val="40"/>
          <w:szCs w:val="24"/>
          <w:u w:val="dotted"/>
          <w:lang w:val="en"/>
        </w:rPr>
      </w:pPr>
      <w:r>
        <w:rPr>
          <w:rFonts w:hint="default" w:ascii="Times New Roman" w:hAnsi="Times New Roman" w:eastAsia="Times New Roman"/>
          <w:b/>
          <w:bCs w:val="0"/>
          <w:i w:val="0"/>
          <w:iCs/>
          <w:sz w:val="44"/>
          <w:szCs w:val="44"/>
          <w:u w:val="dotted"/>
          <w:lang w:val="en"/>
        </w:rPr>
        <w:t>Abstract</w:t>
      </w:r>
    </w:p>
    <w:p>
      <w:pPr>
        <w:spacing w:beforeLines="0" w:after="200" w:afterLines="0" w:line="276" w:lineRule="auto"/>
        <w:jc w:val="center"/>
        <w:rPr>
          <w:rFonts w:hint="default" w:eastAsia="Times New Roman"/>
          <w:b/>
          <w:i w:val="0"/>
          <w:iCs/>
          <w:sz w:val="40"/>
          <w:szCs w:val="24"/>
          <w:lang w:val="en-US"/>
        </w:rPr>
      </w:pPr>
      <w:r>
        <w:rPr>
          <w:rFonts w:hint="default" w:eastAsia="Times New Roman"/>
          <w:b/>
          <w:i w:val="0"/>
          <w:iCs/>
          <w:sz w:val="36"/>
          <w:szCs w:val="36"/>
          <w:lang w:val="en-US"/>
        </w:rPr>
        <w:t>Prediction of type-Social-Engineering Attacks</w:t>
      </w:r>
    </w:p>
    <w:p>
      <w:pPr>
        <w:spacing w:beforeLines="0" w:after="200" w:afterLines="0" w:line="276" w:lineRule="auto"/>
        <w:jc w:val="center"/>
        <w:rPr>
          <w:rFonts w:ascii="SimSun" w:hAnsi="SimSun" w:eastAsia="SimSun" w:cs="SimSun"/>
          <w:sz w:val="24"/>
          <w:szCs w:val="24"/>
        </w:rPr>
      </w:pPr>
      <w:r>
        <w:rPr>
          <w:rFonts w:ascii="SimSun" w:hAnsi="SimSun" w:eastAsia="SimSun" w:cs="SimSun"/>
          <w:sz w:val="24"/>
          <w:szCs w:val="24"/>
        </w:rPr>
        <w:drawing>
          <wp:inline distT="0" distB="0" distL="114300" distR="114300">
            <wp:extent cx="2600325" cy="1171575"/>
            <wp:effectExtent l="0" t="0" r="5715" b="190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4"/>
                    <a:stretch>
                      <a:fillRect/>
                    </a:stretch>
                  </pic:blipFill>
                  <pic:spPr>
                    <a:xfrm>
                      <a:off x="0" y="0"/>
                      <a:ext cx="2600325" cy="1171575"/>
                    </a:xfrm>
                    <a:prstGeom prst="rect">
                      <a:avLst/>
                    </a:prstGeom>
                    <a:noFill/>
                    <a:ln w="9525">
                      <a:noFill/>
                    </a:ln>
                  </pic:spPr>
                </pic:pic>
              </a:graphicData>
            </a:graphic>
          </wp:inline>
        </w:drawing>
      </w:r>
    </w:p>
    <w:p>
      <w:pPr>
        <w:spacing w:beforeLines="0" w:after="200" w:afterLines="0" w:line="276" w:lineRule="auto"/>
        <w:jc w:val="center"/>
        <w:rPr>
          <w:rFonts w:hint="default" w:ascii="SimSun" w:hAnsi="SimSun" w:cs="SimSun"/>
          <w:b/>
          <w:bCs/>
          <w:sz w:val="28"/>
          <w:szCs w:val="28"/>
          <w:lang w:val="en-US"/>
        </w:rPr>
      </w:pPr>
      <w:r>
        <w:rPr>
          <w:rFonts w:hint="default" w:ascii="SimSun" w:hAnsi="SimSun" w:cs="SimSun"/>
          <w:b/>
          <w:bCs/>
          <w:sz w:val="28"/>
          <w:szCs w:val="28"/>
          <w:lang w:val="en-US"/>
        </w:rPr>
        <w:t>Under Guidance</w:t>
      </w:r>
    </w:p>
    <w:p>
      <w:pPr>
        <w:spacing w:beforeLines="0" w:after="200" w:afterLines="0" w:line="276" w:lineRule="auto"/>
        <w:jc w:val="center"/>
        <w:rPr>
          <w:rFonts w:hint="default" w:ascii="SimSun" w:hAnsi="SimSun" w:cs="SimSun"/>
          <w:b/>
          <w:bCs/>
          <w:sz w:val="28"/>
          <w:szCs w:val="28"/>
          <w:lang w:val="en-US"/>
        </w:rPr>
      </w:pPr>
      <w:r>
        <w:rPr>
          <w:rFonts w:hint="default" w:ascii="SimSun" w:hAnsi="SimSun" w:cs="SimSun"/>
          <w:b/>
          <w:bCs/>
          <w:sz w:val="28"/>
          <w:szCs w:val="28"/>
          <w:lang w:val="en-US"/>
        </w:rPr>
        <w:t>Mr.N.Srinivasulu</w:t>
      </w:r>
    </w:p>
    <w:p>
      <w:pPr>
        <w:spacing w:beforeLines="0" w:after="200" w:afterLines="0" w:line="276" w:lineRule="auto"/>
        <w:jc w:val="left"/>
        <w:rPr>
          <w:rFonts w:hint="default" w:ascii="Times New Roman" w:hAnsi="Times New Roman" w:eastAsia="Times New Roman"/>
          <w:b w:val="0"/>
          <w:bCs/>
          <w:sz w:val="32"/>
          <w:szCs w:val="32"/>
          <w:lang w:val="en"/>
        </w:rPr>
      </w:pPr>
      <w:r>
        <w:rPr>
          <w:rFonts w:hint="default" w:ascii="Times New Roman" w:hAnsi="Times New Roman" w:eastAsia="Times New Roman"/>
          <w:b w:val="0"/>
          <w:bCs/>
          <w:sz w:val="32"/>
          <w:szCs w:val="32"/>
          <w:lang w:val="en"/>
        </w:rPr>
        <w:t>A</w:t>
      </w:r>
      <w:r>
        <w:rPr>
          <w:rFonts w:hint="default" w:eastAsia="Times New Roman"/>
          <w:b w:val="0"/>
          <w:bCs/>
          <w:sz w:val="32"/>
          <w:szCs w:val="32"/>
          <w:lang w:val="en-US"/>
        </w:rPr>
        <w:t>im</w:t>
      </w:r>
      <w:r>
        <w:rPr>
          <w:rFonts w:hint="default" w:ascii="Times New Roman" w:hAnsi="Times New Roman" w:eastAsia="Times New Roman"/>
          <w:b w:val="0"/>
          <w:bCs/>
          <w:sz w:val="32"/>
          <w:szCs w:val="32"/>
          <w:lang w:val="en"/>
        </w:rPr>
        <w:t xml:space="preserve">:  </w:t>
      </w:r>
    </w:p>
    <w:p>
      <w:pPr>
        <w:spacing w:beforeLines="0" w:after="200" w:afterLines="0" w:line="276" w:lineRule="auto"/>
        <w:jc w:val="left"/>
        <w:rPr>
          <w:rFonts w:hint="default" w:ascii="Times New Roman" w:hAnsi="Times New Roman" w:eastAsia="Times New Roman"/>
          <w:sz w:val="32"/>
          <w:szCs w:val="32"/>
          <w:lang w:val="en-US"/>
        </w:rPr>
      </w:pPr>
      <w:r>
        <w:rPr>
          <w:rFonts w:hint="default" w:ascii="Times New Roman" w:hAnsi="Times New Roman" w:eastAsia="Times New Roman"/>
          <w:sz w:val="32"/>
          <w:szCs w:val="32"/>
          <w:lang w:val="en"/>
        </w:rPr>
        <w:t xml:space="preserve">The aim of the present project is </w:t>
      </w:r>
      <w:r>
        <w:rPr>
          <w:rFonts w:hint="default" w:eastAsia="Times New Roman"/>
          <w:sz w:val="32"/>
          <w:szCs w:val="32"/>
          <w:lang w:val="en-US"/>
        </w:rPr>
        <w:t xml:space="preserve">to </w:t>
      </w:r>
      <w:r>
        <w:rPr>
          <w:rFonts w:hint="default" w:eastAsia="Times New Roman"/>
          <w:b/>
          <w:bCs/>
          <w:sz w:val="32"/>
          <w:szCs w:val="32"/>
          <w:lang w:val="en-US"/>
        </w:rPr>
        <w:t>predict</w:t>
      </w:r>
      <w:r>
        <w:rPr>
          <w:rFonts w:hint="default" w:eastAsia="Times New Roman"/>
          <w:sz w:val="32"/>
          <w:szCs w:val="32"/>
          <w:lang w:val="en-US"/>
        </w:rPr>
        <w:t xml:space="preserve"> the </w:t>
      </w:r>
      <w:r>
        <w:rPr>
          <w:rFonts w:hint="default" w:eastAsia="Times New Roman"/>
          <w:b/>
          <w:bCs/>
          <w:sz w:val="32"/>
          <w:szCs w:val="32"/>
          <w:lang w:val="en-US"/>
        </w:rPr>
        <w:t>attacks</w:t>
      </w:r>
      <w:r>
        <w:rPr>
          <w:rFonts w:hint="default" w:eastAsia="Times New Roman"/>
          <w:sz w:val="32"/>
          <w:szCs w:val="32"/>
          <w:lang w:val="en-US"/>
        </w:rPr>
        <w:t xml:space="preserve"> in specific domain in the areas of social-engineering using R.</w:t>
      </w:r>
    </w:p>
    <w:p>
      <w:pPr>
        <w:spacing w:beforeLines="0" w:after="200" w:afterLines="0" w:line="276" w:lineRule="auto"/>
        <w:jc w:val="both"/>
        <w:rPr>
          <w:rFonts w:hint="default" w:eastAsia="Times New Roman"/>
          <w:b/>
          <w:bCs w:val="0"/>
          <w:i w:val="0"/>
          <w:iCs/>
          <w:sz w:val="32"/>
          <w:szCs w:val="32"/>
          <w:lang w:val="en-US"/>
        </w:rPr>
      </w:pPr>
      <w:r>
        <w:rPr>
          <w:rFonts w:hint="default" w:eastAsia="Times New Roman"/>
          <w:b/>
          <w:bCs w:val="0"/>
          <w:i w:val="0"/>
          <w:iCs/>
          <w:sz w:val="32"/>
          <w:szCs w:val="32"/>
          <w:lang w:val="en-US"/>
        </w:rPr>
        <w:t>Purpose: (attacks done previously)</w:t>
      </w:r>
    </w:p>
    <w:p>
      <w:pPr>
        <w:spacing w:beforeLines="0" w:after="200" w:afterLines="0" w:line="276" w:lineRule="auto"/>
        <w:jc w:val="both"/>
        <w:rPr>
          <w:rFonts w:hint="default" w:eastAsia="Times New Roman"/>
          <w:b w:val="0"/>
          <w:bCs/>
          <w:i w:val="0"/>
          <w:iCs/>
          <w:sz w:val="32"/>
          <w:szCs w:val="32"/>
          <w:lang w:val="en-US"/>
        </w:rPr>
      </w:pPr>
      <w:r>
        <w:rPr>
          <w:rFonts w:hint="default" w:eastAsia="Times New Roman"/>
          <w:b w:val="0"/>
          <w:bCs/>
          <w:i w:val="0"/>
          <w:iCs/>
          <w:sz w:val="32"/>
          <w:szCs w:val="32"/>
          <w:lang w:val="en-US"/>
        </w:rPr>
        <w:t>Attacks_like MalwareAttack-</w:t>
      </w:r>
      <w:bookmarkStart w:id="0" w:name="_GoBack"/>
      <w:bookmarkEnd w:id="0"/>
      <w:r>
        <w:rPr>
          <w:rFonts w:hint="default" w:eastAsia="Times New Roman"/>
          <w:b w:val="0"/>
          <w:bCs/>
          <w:i w:val="0"/>
          <w:iCs/>
          <w:sz w:val="32"/>
          <w:szCs w:val="32"/>
          <w:lang w:val="en-US"/>
        </w:rPr>
        <w:t>2011-RSA-SecurID-Phishing Attack,</w:t>
      </w:r>
    </w:p>
    <w:p>
      <w:pPr>
        <w:spacing w:beforeLines="0" w:after="200" w:afterLines="0" w:line="276" w:lineRule="auto"/>
        <w:ind w:firstLine="1760" w:firstLineChars="550"/>
        <w:jc w:val="both"/>
        <w:rPr>
          <w:rFonts w:hint="default" w:eastAsia="Times New Roman"/>
          <w:b w:val="0"/>
          <w:bCs/>
          <w:i w:val="0"/>
          <w:iCs/>
          <w:sz w:val="32"/>
          <w:szCs w:val="32"/>
          <w:lang w:val="en-US"/>
        </w:rPr>
      </w:pPr>
      <w:r>
        <w:rPr>
          <w:rFonts w:hint="default" w:eastAsia="Times New Roman"/>
          <w:b w:val="0"/>
          <w:bCs/>
          <w:i w:val="0"/>
          <w:iCs/>
          <w:sz w:val="32"/>
          <w:szCs w:val="32"/>
          <w:lang w:val="en-US"/>
        </w:rPr>
        <w:t>2013 Department of Labor Watering Hole Attack,</w:t>
      </w:r>
    </w:p>
    <w:p>
      <w:pPr>
        <w:spacing w:beforeLines="0" w:after="200" w:afterLines="0" w:line="276" w:lineRule="auto"/>
        <w:ind w:left="1260" w:leftChars="0" w:firstLine="420" w:firstLineChars="0"/>
        <w:jc w:val="both"/>
        <w:rPr>
          <w:rFonts w:hint="default" w:ascii="Times New Roman" w:hAnsi="Times New Roman" w:eastAsia="Times New Roman"/>
          <w:b w:val="0"/>
          <w:bCs/>
          <w:i w:val="0"/>
          <w:iCs/>
          <w:sz w:val="32"/>
          <w:szCs w:val="32"/>
          <w:lang w:val="en-US"/>
        </w:rPr>
      </w:pPr>
      <w:r>
        <w:rPr>
          <w:rFonts w:hint="default" w:eastAsia="Times New Roman"/>
          <w:b w:val="0"/>
          <w:bCs/>
          <w:i w:val="0"/>
          <w:iCs/>
          <w:sz w:val="32"/>
          <w:szCs w:val="32"/>
          <w:lang w:val="en-US"/>
        </w:rPr>
        <w:t>Crypto-jacking Attacks</w:t>
      </w:r>
    </w:p>
    <w:p>
      <w:pPr>
        <w:spacing w:beforeLines="0" w:after="200" w:afterLines="0" w:line="276" w:lineRule="auto"/>
        <w:jc w:val="left"/>
        <w:rPr>
          <w:rFonts w:hint="default" w:ascii="Calibri" w:hAnsi="Calibri" w:eastAsia="Calibri"/>
          <w:sz w:val="28"/>
          <w:szCs w:val="24"/>
          <w:lang w:val="en"/>
        </w:rPr>
      </w:pPr>
      <w:r>
        <w:rPr>
          <w:rFonts w:hint="default" w:ascii="Calibri" w:hAnsi="Calibri" w:eastAsia="Calibri"/>
          <w:b/>
          <w:sz w:val="28"/>
          <w:szCs w:val="24"/>
          <w:lang w:val="en"/>
        </w:rPr>
        <w:t xml:space="preserve">In-Details </w:t>
      </w:r>
      <w:r>
        <w:rPr>
          <w:rFonts w:hint="default" w:ascii="Calibri" w:hAnsi="Calibri" w:eastAsia="Calibri"/>
          <w:sz w:val="28"/>
          <w:szCs w:val="24"/>
          <w:lang w:val="en"/>
        </w:rPr>
        <w:t>:</w:t>
      </w:r>
    </w:p>
    <w:p>
      <w:pPr>
        <w:spacing w:beforeLines="0" w:after="200" w:afterLines="0" w:line="276" w:lineRule="auto"/>
        <w:jc w:val="left"/>
        <w:rPr>
          <w:rFonts w:hint="default" w:ascii="Calibri" w:hAnsi="Calibri" w:eastAsia="Calibri"/>
          <w:sz w:val="28"/>
          <w:szCs w:val="24"/>
          <w:lang w:val="en-US"/>
        </w:rPr>
      </w:pPr>
      <w:r>
        <w:rPr>
          <w:rFonts w:hint="default" w:ascii="Calibri" w:hAnsi="Calibri" w:eastAsia="Calibri"/>
          <w:sz w:val="28"/>
          <w:szCs w:val="24"/>
          <w:lang w:val="en"/>
        </w:rPr>
        <w:t>In corporations, the main variation of this threat is called spear phishing. This is because cybercriminals collect extremely specific and objective information through social engineering, in addition to targeting precisely certain organizations. In this way, the attacks are smaller, but much more powerful and invasive.</w:t>
      </w:r>
      <w:r>
        <w:rPr>
          <w:rFonts w:hint="default" w:ascii="Calibri" w:hAnsi="Calibri" w:eastAsia="Calibri"/>
          <w:sz w:val="28"/>
          <w:szCs w:val="24"/>
          <w:lang w:val="en-US"/>
        </w:rPr>
        <w:t xml:space="preserve"> Honeypots can be another great source of security information on cyber threats, attackers, their tools, as well as threat actor tactics, techniques, and procedures (TTPs) along with additional valuable information related to the attack.</w:t>
      </w:r>
    </w:p>
    <w:p>
      <w:pPr>
        <w:spacing w:beforeLines="0" w:after="200" w:afterLines="0" w:line="276" w:lineRule="auto"/>
        <w:jc w:val="left"/>
        <w:rPr>
          <w:rFonts w:hint="default" w:ascii="Calibri" w:hAnsi="Calibri" w:eastAsia="Calibri"/>
          <w:sz w:val="28"/>
          <w:szCs w:val="24"/>
          <w:lang w:val="en-US"/>
        </w:rPr>
      </w:pPr>
      <w:r>
        <w:rPr>
          <w:rFonts w:hint="default" w:ascii="Calibri" w:hAnsi="Calibri" w:eastAsia="Calibri"/>
          <w:sz w:val="28"/>
          <w:szCs w:val="24"/>
          <w:lang w:val="en"/>
        </w:rPr>
        <w:t xml:space="preserve">Our purpose is to classify </w:t>
      </w:r>
      <w:r>
        <w:rPr>
          <w:rFonts w:hint="default" w:ascii="Calibri" w:hAnsi="Calibri" w:eastAsia="Calibri"/>
          <w:sz w:val="28"/>
          <w:szCs w:val="24"/>
          <w:lang w:val="en-US"/>
        </w:rPr>
        <w:t>the attacks and make sure the secure world here after from social engineering-attacks</w:t>
      </w:r>
    </w:p>
    <w:p>
      <w:pPr>
        <w:spacing w:beforeLines="0" w:after="200" w:afterLines="0" w:line="276" w:lineRule="auto"/>
        <w:jc w:val="left"/>
        <w:rPr>
          <w:rFonts w:hint="default" w:ascii="Calibri" w:hAnsi="Calibri" w:eastAsia="Calibri"/>
          <w:b/>
          <w:bCs/>
          <w:sz w:val="28"/>
          <w:szCs w:val="24"/>
          <w:lang w:val="en-US"/>
        </w:rPr>
      </w:pPr>
      <w:r>
        <w:rPr>
          <w:rFonts w:hint="default" w:ascii="Calibri" w:hAnsi="Calibri" w:eastAsia="Calibri"/>
          <w:b/>
          <w:bCs/>
          <w:sz w:val="28"/>
          <w:szCs w:val="24"/>
          <w:lang w:val="en-US"/>
        </w:rPr>
        <w:t xml:space="preserve">References: </w:t>
      </w:r>
      <w:r>
        <w:rPr>
          <w:rFonts w:hint="default" w:ascii="Calibri" w:hAnsi="Calibri" w:eastAsia="Calibri"/>
          <w:b/>
          <w:bCs/>
          <w:sz w:val="28"/>
          <w:szCs w:val="24"/>
          <w:lang w:val="en-US"/>
        </w:rPr>
        <w:fldChar w:fldCharType="begin"/>
      </w:r>
      <w:r>
        <w:rPr>
          <w:rFonts w:hint="default" w:ascii="Calibri" w:hAnsi="Calibri" w:eastAsia="Calibri"/>
          <w:b/>
          <w:bCs/>
          <w:sz w:val="28"/>
          <w:szCs w:val="24"/>
          <w:lang w:val="en-US"/>
        </w:rPr>
        <w:instrText xml:space="preserve"> HYPERLINK "https://www.semanticscholar.org/paper/A-Taxonomy-for-Social-Engineering-Attacks-via-Aldawood-Skinner/9860e1b5d4713b2bf5e6ba86846714d758ebd542" </w:instrText>
      </w:r>
      <w:r>
        <w:rPr>
          <w:rFonts w:hint="default" w:ascii="Calibri" w:hAnsi="Calibri" w:eastAsia="Calibri"/>
          <w:b/>
          <w:bCs/>
          <w:sz w:val="28"/>
          <w:szCs w:val="24"/>
          <w:lang w:val="en-US"/>
        </w:rPr>
        <w:fldChar w:fldCharType="separate"/>
      </w:r>
      <w:r>
        <w:rPr>
          <w:rStyle w:val="3"/>
          <w:rFonts w:hint="default" w:ascii="Calibri" w:hAnsi="Calibri" w:eastAsia="Calibri"/>
          <w:b/>
          <w:bCs/>
          <w:sz w:val="28"/>
          <w:szCs w:val="24"/>
          <w:lang w:val="en-US"/>
        </w:rPr>
        <w:t>https://www.semanticscholar.org/paper/A-Taxonomy-for-Social-Engineering-Attacks-via-Aldawood-Skinner/9860e1b5d4713b2bf5e6ba86846714d758ebd542</w:t>
      </w:r>
      <w:r>
        <w:rPr>
          <w:rFonts w:hint="default" w:ascii="Calibri" w:hAnsi="Calibri" w:eastAsia="Calibri"/>
          <w:b/>
          <w:bCs/>
          <w:sz w:val="28"/>
          <w:szCs w:val="24"/>
          <w:lang w:val="en-US"/>
        </w:rPr>
        <w:fldChar w:fldCharType="end"/>
      </w:r>
    </w:p>
    <w:p>
      <w:pPr>
        <w:spacing w:beforeLines="0" w:after="200" w:afterLines="0" w:line="276" w:lineRule="auto"/>
        <w:jc w:val="left"/>
        <w:rPr>
          <w:rFonts w:hint="default" w:ascii="Calibri" w:hAnsi="Calibri" w:eastAsia="Calibri"/>
          <w:b/>
          <w:sz w:val="28"/>
          <w:szCs w:val="24"/>
          <w:lang w:val="en"/>
        </w:rPr>
      </w:pPr>
    </w:p>
    <w:p>
      <w:pPr>
        <w:spacing w:beforeLines="0" w:after="200" w:afterLines="0" w:line="276" w:lineRule="auto"/>
        <w:jc w:val="left"/>
        <w:rPr>
          <w:rFonts w:hint="default" w:ascii="Calibri" w:hAnsi="Calibri" w:eastAsia="Calibri"/>
          <w:sz w:val="28"/>
          <w:szCs w:val="24"/>
          <w:lang w:val="en-US"/>
        </w:rPr>
      </w:pPr>
      <w:r>
        <w:rPr>
          <w:rFonts w:hint="default" w:ascii="Calibri" w:hAnsi="Calibri" w:eastAsia="Calibri"/>
          <w:b/>
          <w:sz w:val="28"/>
          <w:szCs w:val="24"/>
          <w:lang w:val="en"/>
        </w:rPr>
        <w:t>DataSets:</w:t>
      </w:r>
      <w:r>
        <w:rPr>
          <w:rFonts w:hint="default" w:ascii="Calibri" w:hAnsi="Calibri" w:eastAsia="Calibri"/>
          <w:sz w:val="28"/>
          <w:szCs w:val="24"/>
          <w:lang w:val="en"/>
        </w:rPr>
        <w:t xml:space="preserve">  Kaggle-data sets </w:t>
      </w:r>
      <w:r>
        <w:rPr>
          <w:rFonts w:hint="default" w:ascii="Calibri" w:hAnsi="Calibri" w:eastAsia="Calibri"/>
          <w:sz w:val="28"/>
          <w:szCs w:val="24"/>
          <w:lang w:val="en-US"/>
        </w:rPr>
        <w:t>(here are the samples)</w:t>
      </w:r>
    </w:p>
    <w:p>
      <w:pPr>
        <w:numPr>
          <w:ilvl w:val="0"/>
          <w:numId w:val="1"/>
        </w:numPr>
        <w:spacing w:beforeLines="0" w:after="200" w:afterLines="0" w:line="276" w:lineRule="auto"/>
        <w:jc w:val="left"/>
        <w:rPr>
          <w:rFonts w:hint="default" w:ascii="Calibri" w:hAnsi="Calibri" w:eastAsia="Calibri"/>
          <w:sz w:val="28"/>
          <w:szCs w:val="24"/>
          <w:lang w:val="en-US"/>
        </w:rPr>
      </w:pPr>
      <w:r>
        <w:rPr>
          <w:rFonts w:hint="default" w:ascii="Calibri" w:hAnsi="Calibri" w:eastAsia="Calibri"/>
          <w:sz w:val="28"/>
          <w:szCs w:val="24"/>
          <w:lang w:val="en-US"/>
        </w:rPr>
        <w:t xml:space="preserve">Crypto-jacking attacks - a type of social-engg attack </w:t>
      </w:r>
      <w:r>
        <w:rPr>
          <w:rFonts w:hint="default" w:ascii="Calibri" w:hAnsi="Calibri" w:eastAsia="Calibri"/>
          <w:sz w:val="28"/>
          <w:szCs w:val="24"/>
          <w:lang w:val="en-US"/>
        </w:rPr>
        <w:drawing>
          <wp:inline distT="0" distB="0" distL="114300" distR="114300">
            <wp:extent cx="5730240" cy="3573780"/>
            <wp:effectExtent l="0" t="0" r="0" b="7620"/>
            <wp:docPr id="1" name="Picture 1" descr="Screenshot (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922)"/>
                    <pic:cNvPicPr>
                      <a:picLocks noChangeAspect="1"/>
                    </pic:cNvPicPr>
                  </pic:nvPicPr>
                  <pic:blipFill>
                    <a:blip r:embed="rId5"/>
                    <a:stretch>
                      <a:fillRect/>
                    </a:stretch>
                  </pic:blipFill>
                  <pic:spPr>
                    <a:xfrm>
                      <a:off x="0" y="0"/>
                      <a:ext cx="5730240" cy="3573780"/>
                    </a:xfrm>
                    <a:prstGeom prst="rect">
                      <a:avLst/>
                    </a:prstGeom>
                  </pic:spPr>
                </pic:pic>
              </a:graphicData>
            </a:graphic>
          </wp:inline>
        </w:drawing>
      </w:r>
    </w:p>
    <w:p>
      <w:pPr>
        <w:numPr>
          <w:ilvl w:val="0"/>
          <w:numId w:val="1"/>
        </w:numPr>
        <w:spacing w:beforeLines="0" w:after="200" w:afterLines="0" w:line="276" w:lineRule="auto"/>
        <w:jc w:val="left"/>
        <w:rPr>
          <w:rFonts w:hint="default" w:ascii="Calibri" w:hAnsi="Calibri" w:eastAsia="Calibri"/>
          <w:sz w:val="28"/>
          <w:szCs w:val="24"/>
          <w:lang w:val="en-US"/>
        </w:rPr>
      </w:pPr>
      <w:r>
        <w:rPr>
          <w:rFonts w:hint="default" w:ascii="Calibri" w:hAnsi="Calibri" w:eastAsia="Calibri"/>
          <w:sz w:val="28"/>
          <w:szCs w:val="24"/>
          <w:lang w:val="en-US"/>
        </w:rPr>
        <w:t>Aws honeypot attacks:</w:t>
      </w:r>
      <w:r>
        <w:rPr>
          <w:rFonts w:hint="default" w:ascii="Calibri" w:hAnsi="Calibri" w:eastAsia="Calibri"/>
          <w:sz w:val="28"/>
          <w:szCs w:val="24"/>
          <w:lang w:val="en-US"/>
        </w:rPr>
        <w:drawing>
          <wp:inline distT="0" distB="0" distL="114300" distR="114300">
            <wp:extent cx="5486400" cy="3086100"/>
            <wp:effectExtent l="0" t="0" r="0" b="7620"/>
            <wp:docPr id="2" name="Picture 2" descr="Screenshot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921)"/>
                    <pic:cNvPicPr>
                      <a:picLocks noChangeAspect="1"/>
                    </pic:cNvPicPr>
                  </pic:nvPicPr>
                  <pic:blipFill>
                    <a:blip r:embed="rId6"/>
                    <a:stretch>
                      <a:fillRect/>
                    </a:stretch>
                  </pic:blipFill>
                  <pic:spPr>
                    <a:xfrm>
                      <a:off x="0" y="0"/>
                      <a:ext cx="5486400" cy="3086100"/>
                    </a:xfrm>
                    <a:prstGeom prst="rect">
                      <a:avLst/>
                    </a:prstGeom>
                  </pic:spPr>
                </pic:pic>
              </a:graphicData>
            </a:graphic>
          </wp:inline>
        </w:drawing>
      </w:r>
    </w:p>
    <w:p>
      <w:pPr>
        <w:spacing w:beforeLines="0" w:after="200" w:afterLines="0" w:line="276" w:lineRule="auto"/>
        <w:jc w:val="left"/>
        <w:rPr>
          <w:rFonts w:hint="default" w:ascii="Calibri" w:hAnsi="Calibri" w:eastAsia="Calibri"/>
          <w:b/>
          <w:sz w:val="28"/>
          <w:szCs w:val="24"/>
          <w:lang w:val="en"/>
        </w:rPr>
      </w:pPr>
    </w:p>
    <w:p>
      <w:pPr>
        <w:spacing w:beforeLines="0" w:after="200" w:afterLines="0" w:line="276" w:lineRule="auto"/>
        <w:jc w:val="left"/>
        <w:rPr>
          <w:rFonts w:hint="default" w:ascii="Calibri" w:hAnsi="Calibri" w:eastAsia="Calibri"/>
          <w:b/>
          <w:sz w:val="28"/>
          <w:szCs w:val="24"/>
          <w:lang w:val="en"/>
        </w:rPr>
      </w:pPr>
    </w:p>
    <w:p>
      <w:pPr>
        <w:spacing w:beforeLines="0" w:after="200" w:afterLines="0" w:line="276" w:lineRule="auto"/>
        <w:jc w:val="left"/>
        <w:rPr>
          <w:rFonts w:hint="default" w:ascii="Calibri" w:hAnsi="Calibri" w:eastAsia="Calibri"/>
          <w:b/>
          <w:sz w:val="28"/>
          <w:szCs w:val="24"/>
          <w:lang w:val="en-US"/>
        </w:rPr>
      </w:pPr>
      <w:r>
        <w:rPr>
          <w:rFonts w:hint="default" w:ascii="Calibri" w:hAnsi="Calibri" w:eastAsia="Calibri"/>
          <w:b/>
          <w:sz w:val="28"/>
          <w:szCs w:val="24"/>
          <w:lang w:val="en"/>
        </w:rPr>
        <w:t xml:space="preserve">Conclusion: </w:t>
      </w:r>
      <w:r>
        <w:rPr>
          <w:rFonts w:hint="default" w:ascii="Calibri" w:hAnsi="Calibri" w:eastAsia="Calibri"/>
          <w:b/>
          <w:sz w:val="28"/>
          <w:szCs w:val="24"/>
          <w:lang w:val="en-US"/>
        </w:rPr>
        <w:t xml:space="preserve">  </w:t>
      </w:r>
    </w:p>
    <w:p>
      <w:pPr>
        <w:spacing w:beforeLines="0" w:after="200" w:afterLines="0" w:line="276" w:lineRule="auto"/>
        <w:jc w:val="left"/>
        <w:rPr>
          <w:rFonts w:hint="default" w:ascii="Calibri" w:hAnsi="Calibri" w:eastAsia="Calibri"/>
          <w:sz w:val="28"/>
          <w:szCs w:val="24"/>
          <w:lang w:val="en-US"/>
        </w:rPr>
      </w:pPr>
      <w:r>
        <w:rPr>
          <w:rFonts w:hint="default" w:ascii="Calibri" w:hAnsi="Calibri" w:eastAsia="Calibri"/>
          <w:sz w:val="28"/>
          <w:szCs w:val="24"/>
          <w:lang w:val="en"/>
        </w:rPr>
        <w:t xml:space="preserve">Finally project suggest the </w:t>
      </w:r>
      <w:r>
        <w:rPr>
          <w:rFonts w:hint="default" w:ascii="Calibri" w:hAnsi="Calibri" w:eastAsia="Calibri"/>
          <w:sz w:val="28"/>
          <w:szCs w:val="24"/>
          <w:lang w:val="en-US"/>
        </w:rPr>
        <w:t>most serious ways to prevent from the companies or the users to safe-guard them by this prediction advice.</w:t>
      </w:r>
    </w:p>
    <w:p>
      <w:pPr>
        <w:spacing w:beforeLines="0" w:after="200" w:afterLines="0" w:line="276" w:lineRule="auto"/>
        <w:jc w:val="left"/>
        <w:rPr>
          <w:rFonts w:hint="default" w:ascii="Calibri" w:hAnsi="Calibri" w:eastAsia="Calibri"/>
          <w:sz w:val="28"/>
          <w:szCs w:val="24"/>
          <w:lang w:val="en-US"/>
        </w:rPr>
      </w:pPr>
      <w:r>
        <w:rPr>
          <w:rFonts w:hint="default" w:ascii="Calibri" w:hAnsi="Calibri" w:eastAsia="Calibri"/>
          <w:sz w:val="28"/>
          <w:szCs w:val="24"/>
          <w:lang w:val="en-US"/>
        </w:rPr>
        <w:t>An Easy Way to Test Your Cybersecurity Team: In addition to offering precise alerts and requiring low maintenance, honeypots can also be used to test the cybersecurity skills of your organization's employees.</w:t>
      </w:r>
    </w:p>
    <w:p>
      <w:pPr>
        <w:spacing w:beforeLines="0" w:after="200" w:afterLines="0" w:line="276" w:lineRule="auto"/>
        <w:jc w:val="left"/>
        <w:rPr>
          <w:rFonts w:hint="default" w:ascii="Calibri" w:hAnsi="Calibri" w:eastAsia="Calibri"/>
          <w:sz w:val="24"/>
          <w:szCs w:val="24"/>
          <w:lang w:val="en-US"/>
        </w:rPr>
      </w:pPr>
      <w:r>
        <w:rPr>
          <w:rFonts w:hint="default" w:ascii="Calibri" w:hAnsi="Calibri" w:eastAsia="Calibri"/>
          <w:i/>
          <w:iCs/>
          <w:sz w:val="28"/>
          <w:szCs w:val="24"/>
          <w:lang w:val="en-US"/>
        </w:rPr>
        <w:t>Prevention is better than cure</w:t>
      </w:r>
      <w:r>
        <w:rPr>
          <w:rFonts w:hint="default" w:ascii="Calibri" w:hAnsi="Calibri" w:eastAsia="Calibri"/>
          <w:sz w:val="28"/>
          <w:szCs w:val="24"/>
          <w:lang w:val="en-US"/>
        </w:rPr>
        <w:t xml:space="preserve">  </w:t>
      </w:r>
      <w:r>
        <w:rPr>
          <w:rFonts w:hint="default" w:ascii="Calibri" w:hAnsi="Calibri" w:eastAsia="Calibri"/>
          <w:sz w:val="24"/>
          <w:szCs w:val="24"/>
          <w:lang w:val="en-US"/>
        </w:rPr>
        <w:t>(not just for medicine it works in an attack too)</w:t>
      </w:r>
    </w:p>
    <w:p/>
    <w:p/>
    <w:p>
      <w:pPr>
        <w:ind w:left="3360" w:leftChars="0" w:firstLine="420" w:firstLineChars="0"/>
        <w:jc w:val="both"/>
        <w:rPr>
          <w:rFonts w:hint="default"/>
          <w:sz w:val="36"/>
          <w:szCs w:val="36"/>
          <w:lang w:val="en-US"/>
        </w:rPr>
      </w:pPr>
      <w:r>
        <w:rPr>
          <w:rFonts w:hint="default"/>
          <w:sz w:val="36"/>
          <w:szCs w:val="36"/>
          <w:lang w:val="en-US"/>
        </w:rPr>
        <w:t>By:</w:t>
      </w:r>
    </w:p>
    <w:p>
      <w:pPr>
        <w:wordWrap w:val="0"/>
        <w:jc w:val="right"/>
        <w:rPr>
          <w:rFonts w:hint="default"/>
          <w:sz w:val="36"/>
          <w:szCs w:val="36"/>
          <w:lang w:val="en-US"/>
        </w:rPr>
      </w:pPr>
      <w:r>
        <w:rPr>
          <w:rFonts w:hint="default"/>
          <w:sz w:val="36"/>
          <w:szCs w:val="36"/>
          <w:lang w:val="en-US"/>
        </w:rPr>
        <w:t>180060010  Kvssk.Pradeep</w:t>
      </w:r>
    </w:p>
    <w:p>
      <w:pPr>
        <w:wordWrap w:val="0"/>
        <w:jc w:val="right"/>
        <w:rPr>
          <w:rFonts w:hint="default"/>
          <w:sz w:val="36"/>
          <w:szCs w:val="36"/>
          <w:lang w:val="en-US"/>
        </w:rPr>
      </w:pPr>
      <w:r>
        <w:rPr>
          <w:rFonts w:hint="default"/>
          <w:sz w:val="36"/>
          <w:szCs w:val="36"/>
          <w:lang w:val="en-US"/>
        </w:rPr>
        <w:t xml:space="preserve">180050001 K.Gnanedra   </w:t>
      </w:r>
    </w:p>
    <w:p>
      <w:pPr>
        <w:wordWrap w:val="0"/>
        <w:jc w:val="right"/>
        <w:rPr>
          <w:rFonts w:hint="default"/>
          <w:sz w:val="36"/>
          <w:szCs w:val="36"/>
          <w:lang w:val="en-US"/>
        </w:rPr>
      </w:pPr>
      <w:r>
        <w:rPr>
          <w:rFonts w:hint="default"/>
          <w:sz w:val="36"/>
          <w:szCs w:val="36"/>
          <w:lang w:val="en-US"/>
        </w:rPr>
        <w:t>180050040  D.Uday Kiran</w:t>
      </w:r>
    </w:p>
    <w:sectPr>
      <w:pgSz w:w="12240" w:h="15840"/>
      <w:pgMar w:top="1440" w:right="1800" w:bottom="1440" w:left="1800" w:header="720" w:footer="720"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4E89C1C"/>
    <w:multiLevelType w:val="singleLevel"/>
    <w:tmpl w:val="F4E89C1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A11B1B"/>
    <w:rsid w:val="02571F79"/>
    <w:rsid w:val="04466F11"/>
    <w:rsid w:val="09340698"/>
    <w:rsid w:val="0C9C784F"/>
    <w:rsid w:val="0E9D5801"/>
    <w:rsid w:val="18237F12"/>
    <w:rsid w:val="19C06EA9"/>
    <w:rsid w:val="28FC2D6C"/>
    <w:rsid w:val="2CF25426"/>
    <w:rsid w:val="2E524F6B"/>
    <w:rsid w:val="382F6EAC"/>
    <w:rsid w:val="393676DB"/>
    <w:rsid w:val="472E4665"/>
    <w:rsid w:val="4A47132B"/>
    <w:rsid w:val="4D17071E"/>
    <w:rsid w:val="56975EE3"/>
    <w:rsid w:val="5D2134B0"/>
    <w:rsid w:val="64A90018"/>
    <w:rsid w:val="64E52DF0"/>
    <w:rsid w:val="6A0253CA"/>
    <w:rsid w:val="6A95584A"/>
    <w:rsid w:val="6F7D05FD"/>
    <w:rsid w:val="70BC60A6"/>
    <w:rsid w:val="71C44C6F"/>
    <w:rsid w:val="766752A9"/>
    <w:rsid w:val="78A11B1B"/>
    <w:rsid w:val="78CB74F3"/>
    <w:rsid w:val="7BAC5E98"/>
    <w:rsid w:val="7F0E5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SimSun" w:cs="Times New Roman"/>
      <w:kern w:val="2"/>
      <w:sz w:val="21"/>
    </w:rPr>
  </w:style>
  <w:style w:type="character" w:default="1" w:styleId="2">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127</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2020-09-28T05:37:00Z</dcterms:created>
  <dc:creator>DELL</dc:creator>
  <cp:lastModifiedBy>DELL</cp:lastModifiedBy>
  <dcterms:modified xsi:type="dcterms:W3CDTF">2020-10-16T10:22:14Z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