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(62회차)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p>
      <w:pPr>
        <w:pStyle w:val="Heading1"/>
        <w:spacing w:after="120" w:before="240"/>
      </w:pPr>
      <w:r>
        <w:rPr>
          <w:rFonts w:ascii="맑은 고딕" w:cs="맑은 고딕" w:eastAsia="맑은 고딕" w:hAnsi="맑은 고딕"/>
        </w:rPr>
        <w:t>61회차 — 화면 전수 점검 · 재무제표 대차 · 경조휴가와 연차 잔여</w:t>
      </w:r>
    </w:p>
    <w:p>
      <w:pPr>
        <w:spacing w:after="120"/>
      </w:pPr>
      <w:r>
        <w:rPr>
          <w:rFonts w:ascii="맑은 고딕" w:cs="맑은 고딕" w:eastAsia="맑은 고딕" w:hAnsi="맑은 고딕"/>
          <w:sz w:val="21"/>
          <w:szCs w:val="21"/>
        </w:rPr>
        <w:t>계기: 51~60회차에서 화면을 여럿 고친 뒤라 화면 전수 점검(qa/screen-check.mjs)을 돌렸고, 재무상태표의 대차(자산 = 부채 + 자본 + 당기순이익)를 날짜별로 확인했습니다. 둘 다 이상 없었습니다. 이어 휴가잔여일수현황을 손으로 따져 보니, 승인된 근태를 종류와 상관없이 전부 연차에서 빼고 있었습니다 — 경조휴가 3일을 쓰면 연차가 3일 줄어듭니다.</w:t>
      </w:r>
    </w:p>
    <w:p>
      <w:pPr>
        <w:pStyle w:val="Heading2"/>
        <w:spacing w:after="120" w:before="240"/>
      </w:pPr>
      <w:r>
        <w:rPr>
          <w:rFonts w:ascii="맑은 고딕" w:cs="맑은 고딕" w:eastAsia="맑은 고딕" w:hAnsi="맑은 고딕"/>
        </w:rPr>
        <w:t>61-1. 사용법</w:t>
      </w:r>
    </w:p>
    <w:p>
      <w:pPr>
        <w:pStyle w:val="ListParagraph"/>
        <w:numPr>
          <w:ilvl w:val="0"/>
          <w:numId w:val="2"/>
        </w:numPr>
        <w:spacing w:after="60"/>
      </w:pPr>
      <w:r>
        <w:rPr>
          <w:rFonts w:ascii="맑은 고딕" w:cs="맑은 고딕" w:eastAsia="맑은 고딕" w:hAnsi="맑은 고딕"/>
          <w:sz w:val="21"/>
          <w:szCs w:val="21"/>
        </w:rPr>
        <w:t>관리 &gt; 근태관리 &gt; 근태입력 — [근태] 를 고르면 [휴가] 열이 그 근태가 어느 잔여에서 빠지는지 알려 줍니다: 연차·반차는 "연차(YYYY년)", 병가·경조·공가·기타는 "— (연차 차감 없음)".</w:t>
      </w:r>
    </w:p>
    <w:p>
      <w:pPr>
        <w:pStyle w:val="ListParagraph"/>
        <w:numPr>
          <w:ilvl w:val="0"/>
          <w:numId w:val="2"/>
        </w:numPr>
        <w:spacing w:after="60"/>
      </w:pPr>
      <w:r>
        <w:rPr>
          <w:rFonts w:ascii="맑은 고딕" w:cs="맑은 고딕" w:eastAsia="맑은 고딕" w:hAnsi="맑은 고딕"/>
          <w:sz w:val="21"/>
          <w:szCs w:val="21"/>
        </w:rPr>
        <w:t>휴가잔여일수현황의 사용일수는 승인된 연차·반차만 셉니다.</w:t>
      </w:r>
    </w:p>
    <w:p>
      <w:pPr>
        <w:jc w:val="center"/>
      </w:pPr>
      <w:r>
        <w:drawing>
          <wp:inline xmlns:a="http://schemas.openxmlformats.org/drawingml/2006/main" xmlns:pic="http://schemas.openxmlformats.org/drawingml/2006/picture">
            <wp:extent cx="5760000" cy="3240000"/>
            <wp:docPr id="104" name="Picture 104"/>
            <wp:cNvGraphicFramePr>
              <a:graphicFrameLocks noChangeAspect="1"/>
            </wp:cNvGraphicFramePr>
            <a:graphic>
              <a:graphicData uri="http://schemas.openxmlformats.org/drawingml/2006/picture">
                <pic:pic>
                  <pic:nvPicPr>
                    <pic:cNvPr id="0" name="r61-1.png"/>
                    <pic:cNvPicPr/>
                  </pic:nvPicPr>
                  <pic:blipFill>
                    <a:blip r:embed="rId11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104. 근태입력 — 경조 줄의 [휴가] 는 "— (연차 차감 없음)"</w:t>
      </w:r>
    </w:p>
    <w:p>
      <w:pPr>
        <w:pStyle w:val="Heading2"/>
        <w:spacing w:after="120" w:before="240"/>
      </w:pPr>
      <w:r>
        <w:rPr>
          <w:rFonts w:ascii="맑은 고딕" w:cs="맑은 고딕" w:eastAsia="맑은 고딕" w:hAnsi="맑은 고딕"/>
        </w:rPr>
        <w:t>61-2.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점검</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전수(라우트 244 · 버튼 812번)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화면·JS 예외·실패 API 없음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2025-12-31 · 2026-06-30 · 2026-12-31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balanced = true</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셋 다 true</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 1일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+1 · 잔여 −1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경조 3일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고친 뒤 그대로</w:t>
            </w:r>
          </w:p>
        </w:tc>
      </w:tr>
    </w:tbl>
    <w:p>
      <w:pPr>
        <w:pStyle w:val="Heading2"/>
        <w:spacing w:after="120" w:before="240"/>
      </w:pPr>
      <w:r>
        <w:rPr>
          <w:rFonts w:ascii="맑은 고딕" w:cs="맑은 고딕" w:eastAsia="맑은 고딕" w:hAnsi="맑은 고딕"/>
        </w:rPr>
        <w:t>61-3.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병가·경조·공가·기타 근태도 승인하면 연차 잔여에서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휴가잔여 집계가 근태 종류를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연차·반차만(HrService.DEDUCTS_ANNUAL). 근태입력 [휴가] 열도 종류에 따라 표시. qa 단언. (61a9c68)</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61-4. 조사 근거</w:t>
      </w:r>
    </w:p>
    <w:p>
      <w:pPr>
        <w:pStyle w:val="ListParagraph"/>
        <w:numPr>
          <w:ilvl w:val="0"/>
          <w:numId w:val="2"/>
        </w:numPr>
        <w:spacing w:after="60"/>
      </w:pPr>
      <w:r>
        <w:rPr>
          <w:rFonts w:ascii="맑은 고딕" w:cs="맑은 고딕" w:eastAsia="맑은 고딕" w:hAnsi="맑은 고딕"/>
          <w:sz w:val="21"/>
          <w:szCs w:val="21"/>
        </w:rPr>
        <w:t>근로기준법 제60조(연차 유급휴가)와 경조휴가는 별개 — 경조휴가는 취업규칙·단체협약의 약정휴가로 연차에서 빼지 않는 것이 일반적이다. 병가도 법정 휴가가 아니어서 회사 규정을 따르며, 연차로 대체하려면 근태를 [연차] 로 넣는다.</w:t>
      </w:r>
    </w:p>
    <w:p>
      <w:pPr>
        <w:pStyle w:val="ListParagraph"/>
        <w:numPr>
          <w:ilvl w:val="0"/>
          <w:numId w:val="2"/>
        </w:numPr>
        <w:spacing w:after="60"/>
      </w:pPr>
      <w:r>
        <w:rPr>
          <w:rFonts w:ascii="맑은 고딕" w:cs="맑은 고딕" w:eastAsia="맑은 고딕" w:hAnsi="맑은 고딕"/>
          <w:sz w:val="21"/>
          <w:szCs w:val="21"/>
        </w:rPr>
        <w:t>재무상태표 개별 계정은 QA 잔여물로 크게 기울어 있다(206 기계장치 −155억 — QA 가 취득 분개 없이 처분을 반복). 고정자산등록은 대장이고 취득 분개는 별도 전표라 버그는 아니다.</w:t>
      </w:r>
    </w:p>
    <w:p>
      <w:pPr>
        <w:pStyle w:val="ListParagraph"/>
        <w:numPr>
          <w:ilvl w:val="0"/>
          <w:numId w:val="2"/>
        </w:numPr>
        <w:spacing w:after="60"/>
      </w:pPr>
      <w:r>
        <w:rPr>
          <w:rFonts w:ascii="맑은 고딕" w:cs="맑은 고딕" w:eastAsia="맑은 고딕" w:hAnsi="맑은 고딕"/>
          <w:sz w:val="21"/>
          <w:szCs w:val="21"/>
        </w:rPr>
        <w:t>다른 세션 제보: 원본 현황의 [구분] 은 내역·집계 둘이고 라인별은 내역 아래 선택상자 — 판매·구매현황은 이미 내역=라인별이라 원본 기본과 같다.</w:t>
      </w:r>
    </w:p>
    <w:p>
      <w:pPr>
        <w:pStyle w:val="Heading2"/>
        <w:spacing w:after="120" w:before="240"/>
      </w:pPr>
      <w:r>
        <w:rPr>
          <w:rFonts w:ascii="맑은 고딕" w:cs="맑은 고딕" w:eastAsia="맑은 고딕" w:hAnsi="맑은 고딕"/>
        </w:rPr>
        <w:t>61-5. 다음 할 일</w:t>
      </w:r>
    </w:p>
    <w:p>
      <w:pPr>
        <w:pStyle w:val="ListParagraph"/>
        <w:numPr>
          <w:ilvl w:val="0"/>
          <w:numId w:val="2"/>
        </w:numPr>
        <w:spacing w:after="60"/>
      </w:pPr>
      <w:r>
        <w:rPr>
          <w:rFonts w:ascii="맑은 고딕" w:cs="맑은 고딕" w:eastAsia="맑은 고딕" w:hAnsi="맑은 고딕"/>
          <w:sz w:val="21"/>
          <w:szCs w:val="21"/>
        </w:rPr>
        <w:t>연차 부여일수를 입사일로 계산할지(지금은 사용자에 저장된 값) 원본 확인. 계좌입출금(직접 입력) 삭제.</w:t>
      </w:r>
    </w:p>
    <w:p>
      <w:pPr>
        <w:pStyle w:val="Heading1"/>
        <w:spacing w:after="120" w:before="240"/>
      </w:pPr>
      <w:r>
        <w:rPr>
          <w:rFonts w:ascii="맑은 고딕" w:cs="맑은 고딕" w:eastAsia="맑은 고딕" w:hAnsi="맑은 고딕"/>
        </w:rPr>
        <w:t>62회차 — 로트관리 품목의 로트No.</w:t>
      </w:r>
    </w:p>
    <w:p>
      <w:pPr>
        <w:spacing w:after="120"/>
      </w:pPr>
      <w:r>
        <w:rPr>
          <w:rFonts w:ascii="맑은 고딕" w:cs="맑은 고딕" w:eastAsia="맑은 고딕" w:hAnsi="맑은 고딕"/>
          <w:sz w:val="21"/>
          <w:szCs w:val="21"/>
        </w:rPr>
        <w:t>계기: 품목등록의 [시리얼/로트No.] 를 켜면 "입출고할 때 로트번호를 받는다" 고 적혀 있는데, 판매·구매입력 어디서도 확인하지 않았습니다. 로트 없이 들어오고 나가면 로트별 재고(로트재고현황·로트수불)가 실제와 어긋납니다. 계좌입출금 삭제도 살펴봤지만 수입(Income)·어음이 같은 입출금을 공유해 분리 설계가 필요해 다음으로 미뤘습니다.</w:t>
      </w:r>
    </w:p>
    <w:p>
      <w:pPr>
        <w:pStyle w:val="Heading2"/>
        <w:spacing w:after="120" w:before="240"/>
      </w:pPr>
      <w:r>
        <w:rPr>
          <w:rFonts w:ascii="맑은 고딕" w:cs="맑은 고딕" w:eastAsia="맑은 고딕" w:hAnsi="맑은 고딕"/>
        </w:rPr>
        <w:t>62-1. 사용법</w:t>
      </w:r>
    </w:p>
    <w:p>
      <w:pPr>
        <w:pStyle w:val="ListParagraph"/>
        <w:numPr>
          <w:ilvl w:val="0"/>
          <w:numId w:val="2"/>
        </w:numPr>
        <w:spacing w:after="60"/>
      </w:pPr>
      <w:r>
        <w:rPr>
          <w:rFonts w:ascii="맑은 고딕" w:cs="맑은 고딕" w:eastAsia="맑은 고딕" w:hAnsi="맑은 고딕"/>
          <w:sz w:val="21"/>
          <w:szCs w:val="21"/>
        </w:rPr>
        <w:t>품목등록에서 [시리얼/로트No.] 를 켠 품목은 판매입력·구매입력의 [시리얼/로트] 칸을 채워야 저장됩니다. 비워 두면 저장 전에 "… 은(는) 로트관리 품목입니다 — 로트No.를 입력하세요." 로 막고, 서버도 같은 말로 거절합니다(반품 포함).</w:t>
      </w:r>
    </w:p>
    <w:p>
      <w:pPr>
        <w:jc w:val="center"/>
      </w:pPr>
      <w:r>
        <w:drawing>
          <wp:inline xmlns:a="http://schemas.openxmlformats.org/drawingml/2006/main" xmlns:pic="http://schemas.openxmlformats.org/drawingml/2006/picture">
            <wp:extent cx="5760000" cy="3240000"/>
            <wp:docPr id="105" name="Picture 105"/>
            <wp:cNvGraphicFramePr>
              <a:graphicFrameLocks noChangeAspect="1"/>
            </wp:cNvGraphicFramePr>
            <a:graphic>
              <a:graphicData uri="http://schemas.openxmlformats.org/drawingml/2006/picture">
                <pic:pic>
                  <pic:nvPicPr>
                    <pic:cNvPr id="0" name="r62-1.png"/>
                    <pic:cNvPicPr/>
                  </pic:nvPicPr>
                  <pic:blipFill>
                    <a:blip r:embed="rId11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105. 구매입력 — 로트관리 품목 QA-LOTITEM 을 로트 없이 저장하면 막는다</w:t>
      </w:r>
    </w:p>
    <w:p>
      <w:pPr>
        <w:pStyle w:val="Heading2"/>
        <w:spacing w:after="120" w:before="240"/>
      </w:pPr>
      <w:r>
        <w:rPr>
          <w:rFonts w:ascii="맑은 고딕" w:cs="맑은 고딕" w:eastAsia="맑은 고딕" w:hAnsi="맑은 고딕"/>
        </w:rPr>
        <w:t>62-2. 숫자 맞추기</w:t>
      </w:r>
    </w:p>
    <w:p>
      <w:pPr>
        <w:pStyle w:val="ListParagraph"/>
        <w:numPr>
          <w:ilvl w:val="0"/>
          <w:numId w:val="2"/>
        </w:numPr>
        <w:spacing w:after="60"/>
      </w:pPr>
      <w:r>
        <w:rPr>
          <w:rFonts w:ascii="맑은 고딕" w:cs="맑은 고딕" w:eastAsia="맑은 고딕" w:hAnsi="맑은 고딕"/>
          <w:sz w:val="21"/>
          <w:szCs w:val="21"/>
        </w:rPr>
        <w:t>qa: 로트 없이 구매 → 거절 · QA-LOT-62 로 구매 → 줄에 로트 저장 · 로트 없이 판매 → 거절. 개발 DB 에는 로트관리 품목이 아직 없어 기존 자료 영향 없음.</w:t>
      </w:r>
    </w:p>
    <w:p>
      <w:pPr>
        <w:pStyle w:val="Heading2"/>
        <w:spacing w:after="120" w:before="240"/>
      </w:pPr>
      <w:r>
        <w:rPr>
          <w:rFonts w:ascii="맑은 고딕" w:cs="맑은 고딕" w:eastAsia="맑은 고딕" w:hAnsi="맑은 고딕"/>
        </w:rPr>
        <w:t>62-3.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로트관리 품목을 로트No. 없이 판매·구매할 수 있다 — 로트별 재고가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Item.lotManaged 를 어디서도 검사하지 않았다(표시용).</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SalesService·PurchaseService 줄 만들 때 검사, TradeEntry 저장 전 검사. 흐름 시험 lot-required.json. (4ec68d6)</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62-4. 조사 근거</w:t>
      </w:r>
    </w:p>
    <w:p>
      <w:pPr>
        <w:pStyle w:val="ListParagraph"/>
        <w:numPr>
          <w:ilvl w:val="0"/>
          <w:numId w:val="2"/>
        </w:numPr>
        <w:spacing w:after="60"/>
      </w:pPr>
      <w:r>
        <w:rPr>
          <w:rFonts w:ascii="맑은 고딕" w:cs="맑은 고딕" w:eastAsia="맑은 고딕" w:hAnsi="맑은 고딕"/>
          <w:sz w:val="21"/>
          <w:szCs w:val="21"/>
        </w:rPr>
        <w:t>이카운트 시리얼/로트 관리 — 품목에 사용을 설정하면 재고 입출고 전표에 시리얼/로트No. 를 입력해 그 단위로 재고를 추적한다.</w:t>
      </w:r>
    </w:p>
    <w:p>
      <w:pPr>
        <w:pStyle w:val="ListParagraph"/>
        <w:numPr>
          <w:ilvl w:val="0"/>
          <w:numId w:val="2"/>
        </w:numPr>
        <w:spacing w:after="60"/>
      </w:pPr>
      <w:r>
        <w:rPr>
          <w:rFonts w:ascii="맑은 고딕" w:cs="맑은 고딕" w:eastAsia="맑은 고딕" w:hAnsi="맑은 고딕"/>
          <w:sz w:val="21"/>
          <w:szCs w:val="21"/>
        </w:rPr>
        <w:t>생산입고·생산불출·기타이동에도 로트가 있다 — 같은 규칙을 넓힐지는 다음 회차.</w:t>
      </w:r>
    </w:p>
    <w:p>
      <w:pPr>
        <w:pStyle w:val="Heading2"/>
        <w:spacing w:after="120" w:before="240"/>
      </w:pPr>
      <w:r>
        <w:rPr>
          <w:rFonts w:ascii="맑은 고딕" w:cs="맑은 고딕" w:eastAsia="맑은 고딕" w:hAnsi="맑은 고딕"/>
        </w:rPr>
        <w:t>62-5. 다음 할 일</w:t>
      </w:r>
    </w:p>
    <w:p>
      <w:pPr>
        <w:pStyle w:val="ListParagraph"/>
        <w:numPr>
          <w:ilvl w:val="0"/>
          <w:numId w:val="2"/>
        </w:numPr>
        <w:spacing w:after="60"/>
      </w:pPr>
      <w:r>
        <w:rPr>
          <w:rFonts w:ascii="맑은 고딕" w:cs="맑은 고딕" w:eastAsia="맑은 고딕" w:hAnsi="맑은 고딕"/>
          <w:sz w:val="21"/>
          <w:szCs w:val="21"/>
        </w:rPr>
        <w:t>생산·기타이동의 로트 필수 검사. 계좌입출금 삭제(수입·어음과 공유하는 입출금 구분 설계).</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