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157.png" ContentType="image/png"/>
  <Override PartName="/word/media/rId22.png" ContentType="image/png"/>
  <Override PartName="/word/media/rId9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2019-09-25</w:t>
      </w:r>
      <w:r>
        <w:t xml:space="preserve"> </w:t>
      </w:r>
      <w:r>
        <w:t xml:space="preserve">15:02:04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r>
        <w:drawing>
          <wp:inline>
            <wp:extent cx="5334000" cy="4319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3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  <w:r>
        <w:t xml:space="preserve"> </w:t>
      </w:r>
      <w:r>
        <w:t xml:space="preserve">funded by</w:t>
      </w:r>
      <w:r>
        <w:t xml:space="preserve"> </w:t>
      </w:r>
      <w:hyperlink r:id="rId24">
        <w:r>
          <w:rPr>
            <w:rStyle w:val="Hyperlink"/>
          </w:rPr>
          <w:t xml:space="preserve">BMBF</w:t>
        </w:r>
      </w:hyperlink>
      <w:r>
        <w:t xml:space="preserve"> </w:t>
      </w:r>
      <w:r>
        <w:t xml:space="preserve">within the call</w:t>
      </w:r>
      <w:r>
        <w:t xml:space="preserve"> </w:t>
      </w:r>
      <w:hyperlink r:id="rId25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Research of the Management of Research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Within Their Life Cycle at Universities and Independant Research Institutes</w:t>
        </w:r>
        <w:r>
          <w:rPr>
            <w:rStyle w:val="Hyperlink"/>
          </w:rPr>
          <w:t xml:space="preserve">”</w:t>
        </w:r>
      </w:hyperlink>
      <w:r>
        <w:t xml:space="preserve">.</w:t>
      </w:r>
    </w:p>
    <w:p>
      <w:pPr>
        <w:pStyle w:val="BodyText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6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6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8" w:name="introduction"/>
      <w:r>
        <w:t xml:space="preserve">Introduction</w:t>
      </w:r>
      <w:bookmarkEnd w:id="28"/>
    </w:p>
    <w:p>
      <w:pPr>
        <w:pStyle w:val="FirstParagraph"/>
      </w:pPr>
      <w:r>
        <w:t xml:space="preserve">Research data management (RDM)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data,</w:t>
      </w:r>
      <w:r>
        <w:t xml:space="preserve"> </w:t>
      </w:r>
      <w:r>
        <w:t xml:space="preserve">from its creation and initial storage over its active usage and preservation to</w:t>
      </w:r>
      <w:r>
        <w:t xml:space="preserve"> </w:t>
      </w:r>
      <w:r>
        <w:t xml:space="preserve">the time when it may become obsolete and is deleted. RDM aims to make the whole</w:t>
      </w:r>
      <w:r>
        <w:t xml:space="preserve"> </w:t>
      </w:r>
      <w:r>
        <w:t xml:space="preserve">research process more efficient for your own institute and to meet the ever</w:t>
      </w:r>
      <w:r>
        <w:t xml:space="preserve"> </w:t>
      </w:r>
      <w:r>
        <w:t xml:space="preserve">growing requirements of partner organizations, research funders and legislation</w:t>
      </w:r>
      <w:r>
        <w:t xml:space="preserve"> </w:t>
      </w:r>
      <w:r>
        <w:t xml:space="preserve">Büttner, Hobohm, and Müller (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Bertelmann et al. (</w:t>
      </w:r>
      <w:hyperlink w:anchor="ref-Bertelmann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research institutes. Small institutes</w:t>
      </w:r>
      <w:r>
        <w:t xml:space="preserve"> </w:t>
      </w:r>
      <w:r>
        <w:t xml:space="preserve">with less than somewhat 50 employees are in particular addressed in this report</w:t>
      </w:r>
      <w:r>
        <w:t xml:space="preserve"> </w:t>
      </w:r>
      <w:r>
        <w:t xml:space="preserve">because of the following characteristics:</w:t>
      </w:r>
    </w:p>
    <w:p>
      <w:pPr>
        <w:numPr>
          <w:numId w:val="1001"/>
          <w:ilvl w:val="0"/>
        </w:numPr>
      </w:pPr>
      <w:r>
        <w:t xml:space="preserve">usually no own IT department and lack of employees that are solely dedicated</w:t>
      </w:r>
      <w:r>
        <w:t xml:space="preserve"> </w:t>
      </w:r>
      <w:r>
        <w:t xml:space="preserve">to data management related issues</w:t>
      </w:r>
    </w:p>
    <w:p>
      <w:pPr>
        <w:numPr>
          <w:numId w:val="1001"/>
          <w:ilvl w:val="0"/>
        </w:numPr>
      </w:pPr>
      <w:r>
        <w:t xml:space="preserve">data management guidelines, if existent, are often not implemented in daily routine</w:t>
      </w:r>
    </w:p>
    <w:p>
      <w:pPr>
        <w:numPr>
          <w:numId w:val="1001"/>
          <w:ilvl w:val="0"/>
        </w:numPr>
      </w:pPr>
      <w:r>
        <w:t xml:space="preserve">loss of knowledge may be disproportionately serious in case an employee leaves</w:t>
      </w:r>
      <w:r>
        <w:t xml:space="preserve"> </w:t>
      </w:r>
      <w:r>
        <w:t xml:space="preserve">the company</w:t>
      </w:r>
    </w:p>
    <w:p>
      <w:pPr>
        <w:numPr>
          <w:numId w:val="1001"/>
          <w:ilvl w:val="0"/>
        </w:numPr>
      </w:pPr>
      <w:r>
        <w:t xml:space="preserve">simple organisational structure and flexibility allows for fast adaptations of</w:t>
      </w:r>
      <w:r>
        <w:t xml:space="preserve"> </w:t>
      </w:r>
      <w:r>
        <w:t xml:space="preserve">innovations</w:t>
      </w:r>
    </w:p>
    <w:p>
      <w:pPr>
        <w:pStyle w:val="FirstParagraph"/>
      </w:pPr>
      <w:r>
        <w:t xml:space="preserve">Data management is often not centrally organised but is left to the project</w:t>
      </w:r>
      <w:r>
        <w:t xml:space="preserve"> </w:t>
      </w:r>
      <w:r>
        <w:t xml:space="preserve">leaders and researchers. Employees are expected to be their own data experts.</w:t>
      </w:r>
      <w:r>
        <w:t xml:space="preserve"> </w:t>
      </w:r>
      <w:r>
        <w:t xml:space="preserve">Depending on the individual skills and knowledge, different ways and levels of</w:t>
      </w:r>
      <w:r>
        <w:t xml:space="preserve"> </w:t>
      </w:r>
      <w:r>
        <w:t xml:space="preserve">data handling are practiced.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programs and requirements may set by funding organisations</w:t>
      </w:r>
      <w:r>
        <w:t xml:space="preserve"> </w:t>
      </w:r>
      <w:r>
        <w:t xml:space="preserve">that may differ from project to project.</w:t>
      </w:r>
    </w:p>
    <w:p>
      <w:pPr>
        <w:pStyle w:val="BodyText"/>
      </w:pPr>
      <w:r>
        <w:t xml:space="preserve">The small number of employees allows for an easy and straight-forward exchange</w:t>
      </w:r>
      <w:r>
        <w:t xml:space="preserve"> </w:t>
      </w:r>
      <w:r>
        <w:t xml:space="preserve">of information and fast decisions, but may lacks of sufficient documentation</w:t>
      </w:r>
      <w:r>
        <w:t xml:space="preserve"> </w:t>
      </w:r>
      <w:r>
        <w:t xml:space="preserve">because decisions are made informally. In case of strong staff fluctuation this</w:t>
      </w:r>
      <w:r>
        <w:t xml:space="preserve"> </w:t>
      </w:r>
      <w:r>
        <w:t xml:space="preserve">can lead to a disproportionately serious loss of knowledge.</w:t>
      </w:r>
    </w:p>
    <w:p>
      <w:pPr>
        <w:pStyle w:val="BodyText"/>
      </w:pPr>
      <w:r>
        <w:t xml:space="preserve">In small institutes with a simple organisational structure and a flat hierarchy</w:t>
      </w:r>
      <w:r>
        <w:t xml:space="preserve"> </w:t>
      </w:r>
      <w:r>
        <w:t xml:space="preserve">innovations such as the usage of new methods or tools very often start as</w:t>
      </w:r>
      <w:r>
        <w:t xml:space="preserve"> </w:t>
      </w:r>
      <w:r>
        <w:t xml:space="preserve">initiatives of individual employees applied in few projects. Practices that have</w:t>
      </w:r>
      <w:r>
        <w:t xml:space="preserve"> </w:t>
      </w:r>
      <w:r>
        <w:t xml:space="preserve">been proven to be beneficial may then be used in future projects or even be set</w:t>
      </w:r>
      <w:r>
        <w:t xml:space="preserve"> </w:t>
      </w:r>
      <w:r>
        <w:t xml:space="preserve">as a standard for the whole institute (bottom-up).</w:t>
      </w:r>
    </w:p>
    <w:p>
      <w:pPr>
        <w:pStyle w:val="BodyText"/>
      </w:pPr>
      <w:r>
        <w:t xml:space="preserve">This report shows how to implement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RDM tools</w:t>
      </w:r>
      <w:r>
        <w:t xml:space="preserve"> </w:t>
      </w:r>
      <w:r>
        <w:t xml:space="preserve">and guidelines under the consideration of specific characteristics of small</w:t>
      </w:r>
      <w:r>
        <w:t xml:space="preserve"> </w:t>
      </w:r>
      <w:r>
        <w:t xml:space="preserve">institutes, trying to find a good balance between flexibility and formality.</w:t>
      </w:r>
    </w:p>
    <w:p>
      <w:pPr>
        <w:pStyle w:val="BodyText"/>
      </w:pPr>
      <w:hyperlink w:anchor="case-studie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serve as examples to show how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br w:type="textWrapping"/>
      </w:r>
      <w:r>
        <w:t xml:space="preserve">are realized in concrete projects. A</w:t>
      </w:r>
      <w:r>
        <w:t xml:space="preserve"> </w:t>
      </w:r>
      <w:hyperlink w:anchor="literature-review">
        <w:r>
          <w:rPr>
            <w:rStyle w:val="Hyperlink"/>
          </w:rPr>
          <w:t xml:space="preserve">literature review</w:t>
        </w:r>
      </w:hyperlink>
      <w:r>
        <w:t xml:space="preserve"> </w:t>
      </w:r>
      <w:r>
        <w:t xml:space="preserve">an</w:t>
      </w:r>
      <w:r>
        <w:t xml:space="preserve"> </w:t>
      </w:r>
      <w:hyperlink w:anchor="faq">
        <w:r>
          <w:rPr>
            <w:rStyle w:val="Hyperlink"/>
          </w:rPr>
          <w:t xml:space="preserve">FAQ</w:t>
        </w:r>
      </w:hyperlink>
      <w:r>
        <w:t xml:space="preserve"> </w:t>
      </w:r>
      <w:r>
        <w:t xml:space="preserve">and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commonly used terms complete this report.</w:t>
      </w:r>
    </w:p>
    <w:p>
      <w:pPr>
        <w:pStyle w:val="Heading1"/>
      </w:pPr>
      <w:bookmarkStart w:id="29" w:name="best-practices"/>
      <w:r>
        <w:t xml:space="preserve">Best Practices</w:t>
      </w:r>
      <w:bookmarkEnd w:id="29"/>
    </w:p>
    <w:p>
      <w:pPr>
        <w:pStyle w:val="FirstParagraph"/>
      </w:pPr>
      <w:r>
        <w:t xml:space="preserve">A logical and consistent</w:t>
      </w:r>
      <w:r>
        <w:t xml:space="preserve"> </w:t>
      </w:r>
      <w:hyperlink w:anchor="folder-structure">
        <w:r>
          <w:rPr>
            <w:rStyle w:val="Hyperlink"/>
          </w:rPr>
          <w:t xml:space="preserve">folder structure</w:t>
        </w:r>
      </w:hyperlink>
      <w:r>
        <w:t xml:space="preserve">,</w:t>
      </w:r>
      <w:r>
        <w:t xml:space="preserve"> </w:t>
      </w:r>
      <w:hyperlink w:anchor="naming">
        <w:r>
          <w:rPr>
            <w:rStyle w:val="Hyperlink"/>
          </w:rPr>
          <w:t xml:space="preserve">naming</w:t>
        </w:r>
      </w:hyperlink>
      <w:r>
        <w:t xml:space="preserve"> </w:t>
      </w:r>
      <w:r>
        <w:t xml:space="preserve">conventions,</w:t>
      </w:r>
      <w:r>
        <w:t xml:space="preserve"> </w:t>
      </w:r>
      <w:hyperlink w:anchor="versioning">
        <w:r>
          <w:rPr>
            <w:rStyle w:val="Hyperlink"/>
          </w:rPr>
          <w:t xml:space="preserve">versioning</w:t>
        </w:r>
      </w:hyperlink>
      <w:r>
        <w:t xml:space="preserve"> </w:t>
      </w:r>
      <w:r>
        <w:t xml:space="preserve">rules as well as provision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for your data files help you and your colleagues find and use the data.</w:t>
      </w:r>
    </w:p>
    <w:p>
      <w:pPr>
        <w:pStyle w:val="BodyText"/>
      </w:pPr>
      <w:r>
        <w:t xml:space="preserve">The following rules will save time on the long run and will help avoid</w:t>
      </w:r>
      <w:r>
        <w:t xml:space="preserve"> </w:t>
      </w:r>
      <w:r>
        <w:t xml:space="preserve">data duplication. With the following recommendations we intend to comply with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In general, data related to one project should be accessible to all the persons</w:t>
      </w:r>
      <w:r>
        <w:t xml:space="preserve"> </w:t>
      </w:r>
      <w:r>
        <w:t xml:space="preserve">that are involved in the project. It should be avoided that project relevant</w:t>
      </w:r>
      <w:r>
        <w:t xml:space="preserve"> </w:t>
      </w:r>
      <w:r>
        <w:t xml:space="preserve">files are permanently stored on local hard drives or on personal network drives.</w:t>
      </w:r>
      <w:r>
        <w:t xml:space="preserve"> </w:t>
      </w:r>
      <w:r>
        <w:t xml:space="preserve">Project data should therefore be stored on network drives to which all project</w:t>
      </w:r>
      <w:r>
        <w:t xml:space="preserve"> </w:t>
      </w:r>
      <w:r>
        <w:t xml:space="preserve">members have access.</w:t>
      </w:r>
    </w:p>
    <w:p>
      <w:pPr>
        <w:pStyle w:val="Heading2"/>
      </w:pPr>
      <w:bookmarkStart w:id="30" w:name="folder-structure"/>
      <w:r>
        <w:t xml:space="preserve">Folder Structure</w:t>
      </w:r>
      <w:bookmarkEnd w:id="30"/>
    </w:p>
    <w:p>
      <w:pPr>
        <w:pStyle w:val="FirstParagraph"/>
      </w:pPr>
      <w:r>
        <w:t xml:space="preserve">A research institute aims at creating knowledge from data. A typical data flow</w:t>
      </w:r>
      <w:r>
        <w:t xml:space="preserve"> </w:t>
      </w:r>
      <w:r>
        <w:t xml:space="preserve">may look like the following: raw data are received or collected from foreign</w:t>
      </w:r>
      <w:r>
        <w:t xml:space="preserve"> </w:t>
      </w:r>
      <w:r>
        <w:t xml:space="preserve">sources or created from own measurements. The raw data are processed, i.e.</w:t>
      </w:r>
      <w:r>
        <w:t xml:space="preserve"> </w:t>
      </w:r>
      <w:r>
        <w:t xml:space="preserve">cleaned, aggregated, filtered and analysed. Finally result data sets are composed</w:t>
      </w:r>
      <w:r>
        <w:t xml:space="preserve"> </w:t>
      </w:r>
      <w:r>
        <w:t xml:space="preserve">from which conclusions are drawn and published. To cut it short: raw data get</w:t>
      </w:r>
      <w:r>
        <w:t xml:space="preserve"> </w:t>
      </w:r>
      <w:r>
        <w:t xml:space="preserve">processed and become result data.</w:t>
      </w:r>
    </w:p>
    <w:p>
      <w:pPr>
        <w:pStyle w:val="BodyText"/>
      </w:pPr>
      <w:r>
        <w:t xml:space="preserve">In computer science, the clear distinction between data input, data processing</w:t>
      </w:r>
      <w:r>
        <w:t xml:space="preserve"> </w:t>
      </w:r>
      <w:r>
        <w:t xml:space="preserve">and data output is a well-known and widely-used model to describe the structure</w:t>
      </w:r>
      <w:r>
        <w:t xml:space="preserve"> </w:t>
      </w:r>
      <w:r>
        <w:t xml:space="preserve">of an information processing program. It is referred to as the input-process-output</w:t>
      </w:r>
      <w:r>
        <w:t xml:space="preserve"> </w:t>
      </w:r>
      <w:r>
        <w:t xml:space="preserve">(IPO) model. We recommend to apply this model to the distinction of different</w:t>
      </w:r>
      <w:r>
        <w:t xml:space="preserve"> </w:t>
      </w:r>
      <w:r>
        <w:t xml:space="preserve">categories of data:</w:t>
      </w:r>
    </w:p>
    <w:p>
      <w:pPr>
        <w:numPr>
          <w:numId w:val="1002"/>
          <w:ilvl w:val="0"/>
        </w:numPr>
      </w:pPr>
      <w:hyperlink w:anchor="raw-data">
        <w:r>
          <w:rPr>
            <w:rStyle w:val="VerbatimChar"/>
            <w:rStyle w:val="Hyperlink"/>
          </w:rPr>
          <w:t xml:space="preserve">raw data</w:t>
        </w:r>
      </w:hyperlink>
      <w:r>
        <w:t xml:space="preserve"> </w:t>
      </w:r>
      <w:r>
        <w:t xml:space="preserve">(= input data),</w:t>
      </w:r>
    </w:p>
    <w:p>
      <w:pPr>
        <w:numPr>
          <w:numId w:val="1002"/>
          <w:ilvl w:val="0"/>
        </w:numPr>
      </w:pPr>
      <w:hyperlink w:anchor="data-processing">
        <w:r>
          <w:rPr>
            <w:rStyle w:val="VerbatimChar"/>
            <w:rStyle w:val="Hyperlink"/>
          </w:rPr>
          <w:t xml:space="preserve">data in processing</w:t>
        </w:r>
      </w:hyperlink>
      <w:r>
        <w:t xml:space="preserve"> </w:t>
      </w:r>
      <w:r>
        <w:t xml:space="preserve">(= data processing) and</w:t>
      </w:r>
    </w:p>
    <w:p>
      <w:pPr>
        <w:numPr>
          <w:numId w:val="1002"/>
          <w:ilvl w:val="0"/>
        </w:numPr>
      </w:pPr>
      <w:hyperlink w:anchor="result-data">
        <w:r>
          <w:rPr>
            <w:rStyle w:val="VerbatimChar"/>
            <w:rStyle w:val="Hyperlink"/>
          </w:rPr>
          <w:t xml:space="preserve">result data</w:t>
        </w:r>
      </w:hyperlink>
      <w:r>
        <w:t xml:space="preserve"> </w:t>
      </w:r>
      <w:r>
        <w:t xml:space="preserve">(= output data).</w:t>
      </w:r>
    </w:p>
    <w:p>
      <w:pPr>
        <w:pStyle w:val="FirstParagraph"/>
      </w:pPr>
      <w:r>
        <w:t xml:space="preserve">Using the IPO model has the following benefits:</w:t>
      </w:r>
    </w:p>
    <w:p>
      <w:pPr>
        <w:numPr>
          <w:numId w:val="1003"/>
          <w:ilvl w:val="0"/>
        </w:numPr>
      </w:pPr>
      <w:r>
        <w:t xml:space="preserve">Minimizes the risk of overwriting, deleting of files and folders by automatic</w:t>
      </w:r>
      <w:r>
        <w:t xml:space="preserve"> </w:t>
      </w:r>
      <w:r>
        <w:t xml:space="preserve">data processing (e.g. scripts).</w:t>
      </w:r>
    </w:p>
    <w:p>
      <w:pPr>
        <w:numPr>
          <w:numId w:val="1003"/>
          <w:ilvl w:val="0"/>
        </w:numPr>
      </w:pPr>
      <w:r>
        <w:t xml:space="preserve">Rawdata are protected against accidental overwriting.</w:t>
      </w:r>
    </w:p>
    <w:p>
      <w:pPr>
        <w:numPr>
          <w:numId w:val="1003"/>
          <w:ilvl w:val="0"/>
        </w:numPr>
      </w:pPr>
      <w:r>
        <w:t xml:space="preserve">Helps to keep files and folders clearly organised.</w:t>
      </w:r>
    </w:p>
    <w:p>
      <w:pPr>
        <w:numPr>
          <w:numId w:val="1003"/>
          <w:ilvl w:val="0"/>
        </w:numPr>
      </w:pPr>
      <w:r>
        <w:t xml:space="preserve">Reflects roles and responsibilities of different project team members (e.g. #</w:t>
      </w:r>
      <w:r>
        <w:t xml:space="preserve"> </w:t>
      </w:r>
      <w:r>
        <w:t xml:space="preserve">project manager is mainly interested in results).</w:t>
      </w:r>
    </w:p>
    <w:p>
      <w:pPr>
        <w:numPr>
          <w:numId w:val="1003"/>
          <w:ilvl w:val="0"/>
        </w:numPr>
      </w:pPr>
      <w:r>
        <w:t xml:space="preserve">Helps avoid deep folder structures.</w:t>
      </w:r>
    </w:p>
    <w:p>
      <w:pPr>
        <w:pStyle w:val="FirstParagraph"/>
      </w:pPr>
      <w:r>
        <w:t xml:space="preserve">According to the three categories we suggest to create three different areas,</w:t>
      </w:r>
      <w:r>
        <w:t xml:space="preserve"> </w:t>
      </w:r>
      <w:r>
        <w:t xml:space="preserve">represented by three different network drives, on the top level of your file</w:t>
      </w:r>
      <w:r>
        <w:t xml:space="preserve"> </w:t>
      </w:r>
      <w:r>
        <w:t xml:space="preserve">server. The first area is for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the second area is for</w:t>
      </w:r>
      <w:r>
        <w:t xml:space="preserve"> </w:t>
      </w:r>
      <w:hyperlink w:anchor="data-processing">
        <w:r>
          <w:rPr>
            <w:rStyle w:val="Hyperlink"/>
          </w:rPr>
          <w:t xml:space="preserve">data in processing</w:t>
        </w:r>
      </w:hyperlink>
      <w:r>
        <w:t xml:space="preserve"> </w:t>
      </w:r>
      <w:r>
        <w:t xml:space="preserve">and the third area is for</w:t>
      </w:r>
      <w:r>
        <w:t xml:space="preserve"> </w:t>
      </w:r>
      <w:hyperlink w:anchor="result-data">
        <w:r>
          <w:rPr>
            <w:rStyle w:val="Hyperlink"/>
          </w:rPr>
          <w:t xml:space="preserve">result data</w:t>
        </w:r>
      </w:hyperlink>
      <w:r>
        <w:t xml:space="preserve">.</w:t>
      </w:r>
    </w:p>
    <w:p>
      <w:pPr>
        <w:pStyle w:val="BodyText"/>
      </w:pPr>
      <w:r>
        <w:t xml:space="preserve">Within each area, the data are organised by project first, i.e. each project is</w:t>
      </w:r>
      <w:r>
        <w:t xml:space="preserve"> </w:t>
      </w:r>
      <w:r>
        <w:t xml:space="preserve">represented by one folder within each of the network drives: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</w:p>
    <w:p>
      <w:pPr>
        <w:pStyle w:val="FirstParagraph"/>
      </w:pPr>
      <w:r>
        <w:t xml:space="preserve">Sub-folder structure within the project folders in each of these top-level</w:t>
      </w:r>
      <w:r>
        <w:t xml:space="preserve"> </w:t>
      </w:r>
      <w:r>
        <w:t xml:space="preserve">network drives is described in the following.</w:t>
      </w:r>
    </w:p>
    <w:p>
      <w:pPr>
        <w:pStyle w:val="Heading3"/>
      </w:pPr>
      <w:bookmarkStart w:id="31" w:name="raw-data"/>
      <w:r>
        <w:t xml:space="preserve">Raw data</w:t>
      </w:r>
      <w:bookmarkEnd w:id="31"/>
    </w:p>
    <w:p>
      <w:pPr>
        <w:pStyle w:val="FirstParagraph"/>
      </w:pPr>
      <w:r>
        <w:t xml:space="preserve">As raw data we define data that we receive from a measurement device, project</w:t>
      </w:r>
      <w:r>
        <w:t xml:space="preserve"> </w:t>
      </w:r>
      <w:r>
        <w:t xml:space="preserve">partner or other external sources (e.g. internet download) even if these data</w:t>
      </w:r>
      <w:r>
        <w:t xml:space="preserve"> </w:t>
      </w:r>
      <w:r>
        <w:t xml:space="preserve">were processed externally. Raw data are, for example, analytical measurements</w:t>
      </w:r>
      <w:r>
        <w:t xml:space="preserve"> </w:t>
      </w:r>
      <w:r>
        <w:t xml:space="preserve">from laboratories, filled out questionnaires from project partners, meteorological</w:t>
      </w:r>
      <w:r>
        <w:t xml:space="preserve"> </w:t>
      </w:r>
      <w:r>
        <w:t xml:space="preserve">data from other institutes, measurements from loggers or sensors, or scans of</w:t>
      </w:r>
      <w:r>
        <w:t xml:space="preserve"> </w:t>
      </w:r>
      <w:r>
        <w:t xml:space="preserve">hand written manual sampling protocols.</w:t>
      </w:r>
      <w:r>
        <w:t xml:space="preserve"> </w:t>
      </w:r>
      <w:r>
        <w:t xml:space="preserve">Especially in environmental sciences, raw data often cannot or only with high</w:t>
      </w:r>
      <w:r>
        <w:t xml:space="preserve"> </w:t>
      </w:r>
      <w:r>
        <w:t xml:space="preserve">costs be reproduced (e.g. rainfall, river discharge measurements). They are</w:t>
      </w:r>
      <w:r>
        <w:t xml:space="preserve"> </w:t>
      </w:r>
      <w:r>
        <w:t xml:space="preserve">therefore of high value. Raw data are often large in terms of file size or number</w:t>
      </w:r>
      <w:r>
        <w:t xml:space="preserve"> </w:t>
      </w:r>
      <w:r>
        <w:t xml:space="preserve">(e.g. measurements of devices logging at high temporal resolution). Raw data can</w:t>
      </w:r>
      <w:r>
        <w:t xml:space="preserve"> </w:t>
      </w:r>
      <w:r>
        <w:t xml:space="preserve">already come in a complex, deep folder structure. Raw data are closely related</w:t>
      </w:r>
      <w:r>
        <w:t xml:space="preserve"> </w:t>
      </w:r>
      <w:r>
        <w:t xml:space="preserve">to metadata such as sensor configurations generated by loggers or email</w:t>
      </w:r>
      <w:r>
        <w:t xml:space="preserve"> </w:t>
      </w:r>
      <w:r>
        <w:t xml:space="preserve">correspondence when receiving data by email from external partners.</w:t>
      </w:r>
      <w:r>
        <w:t xml:space="preserve"> </w:t>
      </w:r>
      <w:r>
        <w:t xml:space="preserve">We acknowledge the high value of raw data by storing them on a dedicated,</w:t>
      </w:r>
      <w:r>
        <w:t xml:space="preserve"> </w:t>
      </w:r>
      <w:r>
        <w:t xml:space="preserve">protected space and by requiring them to be accompanied by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BodyText"/>
      </w:pPr>
      <w:r>
        <w:t xml:space="preserve">Raw data are stored in an unmodified state. All modifications of the data are to</w:t>
      </w:r>
      <w:r>
        <w:t xml:space="preserve"> </w:t>
      </w:r>
      <w:r>
        <w:t xml:space="preserve">be done on a copy of the raw data in the</w:t>
      </w:r>
      <w:r>
        <w:t xml:space="preserve"> </w:t>
      </w:r>
      <w:r>
        <w:t xml:space="preserve">“</w:t>
      </w:r>
      <w:r>
        <w:t xml:space="preserve">processing</w:t>
      </w:r>
      <w:r>
        <w:t xml:space="preserve">”</w:t>
      </w:r>
      <w:r>
        <w:t xml:space="preserve"> </w:t>
      </w:r>
      <w:r>
        <w:t xml:space="preserve">space (see next). The only</w:t>
      </w:r>
      <w:r>
        <w:t xml:space="preserve"> </w:t>
      </w:r>
      <w:r>
        <w:t xml:space="preserve">modification allowed is the renaming of a raw data file, given that the renaming</w:t>
      </w:r>
      <w:r>
        <w:t xml:space="preserve"> </w:t>
      </w:r>
      <w:r>
        <w:t xml:space="preserve">is documented in the metadata. Once stored, raw data are to be protected from</w:t>
      </w:r>
      <w:r>
        <w:t xml:space="preserve"> </w:t>
      </w:r>
      <w:r>
        <w:t xml:space="preserve">being accidentally deleted or modified. This is achieved by making the raw data</w:t>
      </w:r>
      <w:r>
        <w:t xml:space="preserve"> </w:t>
      </w:r>
      <w:r>
        <w:t xml:space="preserve">space write-protected (</w:t>
      </w:r>
      <w:r>
        <w:rPr>
          <w:b/>
        </w:rPr>
        <w:t xml:space="preserve">[link] FAQ: How to make a file write protected</w:t>
      </w:r>
      <w:r>
        <w:t xml:space="preserve">).</w:t>
      </w:r>
    </w:p>
    <w:p>
      <w:pPr>
        <w:pStyle w:val="BodyText"/>
      </w:pPr>
      <w:r>
        <w:t xml:space="preserve">We propose to organise</w:t>
      </w:r>
      <w:r>
        <w:t xml:space="preserve"> </w:t>
      </w:r>
      <w:r>
        <w:rPr>
          <w:rStyle w:val="VerbatimChar"/>
        </w:rPr>
        <w:t xml:space="preserve">raw data</w:t>
      </w:r>
      <w:r>
        <w:t xml:space="preserve">:</w:t>
      </w:r>
    </w:p>
    <w:p>
      <w:pPr>
        <w:numPr>
          <w:numId w:val="1004"/>
          <w:ilvl w:val="0"/>
        </w:numPr>
      </w:pPr>
      <w:r>
        <w:t xml:space="preserve">by project first and</w:t>
      </w:r>
    </w:p>
    <w:p>
      <w:pPr>
        <w:numPr>
          <w:numId w:val="1004"/>
          <w:ilvl w:val="0"/>
        </w:numPr>
      </w:pPr>
      <w:r>
        <w:t xml:space="preserve">by origin (i.e. source or owner) of the data second.</w:t>
      </w:r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</w:t>
      </w:r>
      <w:r>
        <w:t xml:space="preserve"> </w:t>
      </w:r>
      <w:r>
        <w:t xml:space="preserve">in which all files have set</w:t>
      </w:r>
      <w:r>
        <w:t xml:space="preserve"> </w:t>
      </w:r>
      <w:r>
        <w:t xml:space="preserve">the read-only property. We suggest to store raw data by project first and by the</w:t>
      </w:r>
      <w:r>
        <w:t xml:space="preserve"> </w:t>
      </w:r>
      <w:r>
        <w:t xml:space="preserve">organisation that owns (i.e. generated, provided) the data second. This could</w:t>
      </w:r>
      <w:r>
        <w:t xml:space="preserve"> </w:t>
      </w:r>
      <w:r>
        <w:t xml:space="preserve">look like this: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br w:type="textWrapping"/>
      </w:r>
      <w:r>
        <w:rPr>
          <w:rStyle w:val="VerbatimChar"/>
        </w:rPr>
        <w:t xml:space="preserve">  ORGANISATIONS.txt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PROJECTS.lnk [Symbolic Link to PROJECTS.txt in //server/projects$]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bwb/</w:t>
      </w:r>
      <w:r>
        <w:br w:type="textWrapping"/>
      </w:r>
      <w:r>
        <w:rPr>
          <w:rStyle w:val="VerbatimChar"/>
        </w:rPr>
        <w:t xml:space="preserve">      rain/</w:t>
      </w:r>
      <w:r>
        <w:br w:type="textWrapping"/>
      </w:r>
      <w:r>
        <w:rPr>
          <w:rStyle w:val="VerbatimChar"/>
        </w:rPr>
        <w:t xml:space="preserve">        METADA/</w:t>
      </w:r>
      <w:r>
        <w:br w:type="textWrapping"/>
      </w:r>
      <w:r>
        <w:rPr>
          <w:rStyle w:val="VerbatimChar"/>
        </w:rPr>
        <w:t xml:space="preserve">        rain.xls</w:t>
      </w:r>
      <w:r>
        <w:br w:type="textWrapping"/>
      </w:r>
      <w:r>
        <w:rPr>
          <w:rStyle w:val="VerbatimChar"/>
        </w:rPr>
        <w:t xml:space="preserve">      laboratory/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laboratory.xls</w:t>
      </w:r>
      <w:r>
        <w:br w:type="textWrapping"/>
      </w:r>
      <w:r>
        <w:br w:type="textWrapping"/>
      </w:r>
      <w:r>
        <w:rPr>
          <w:rStyle w:val="VerbatimChar"/>
        </w:rPr>
        <w:t xml:space="preserve">    kwb/</w:t>
      </w:r>
      <w:r>
        <w:br w:type="textWrapping"/>
      </w:r>
      <w:r>
        <w:rPr>
          <w:rStyle w:val="VerbatimChar"/>
        </w:rPr>
        <w:t xml:space="preserve">      discharge/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q01.csv</w:t>
      </w:r>
      <w:r>
        <w:br w:type="textWrapping"/>
      </w:r>
      <w:r>
        <w:rPr>
          <w:rStyle w:val="VerbatimChar"/>
        </w:rPr>
        <w:t xml:space="preserve">        q02.csv</w:t>
      </w:r>
      <w:r>
        <w:br w:type="textWrapping"/>
      </w:r>
      <w:r>
        <w:rPr>
          <w:rStyle w:val="VerbatimChar"/>
        </w:rPr>
        <w:t xml:space="preserve">        q03.csv</w:t>
      </w:r>
    </w:p>
    <w:p>
      <w:pPr>
        <w:pStyle w:val="Heading3"/>
      </w:pPr>
      <w:bookmarkStart w:id="32" w:name="data-processing"/>
      <w:r>
        <w:t xml:space="preserve">Data Processing</w:t>
      </w:r>
      <w:bookmarkEnd w:id="32"/>
    </w:p>
    <w:p>
      <w:pPr>
        <w:pStyle w:val="FirstParagraph"/>
      </w:pPr>
      <w:r>
        <w:t xml:space="preserve">As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we understand data in any stage of processing between</w:t>
      </w:r>
      <w:r>
        <w:t xml:space="preserve"> </w:t>
      </w:r>
      <w:r>
        <w:rPr>
          <w:rStyle w:val="VerbatimChar"/>
        </w:rPr>
        <w:t xml:space="preserve">raw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, i.e. all intermediate results, such as different stages of</w:t>
      </w:r>
      <w:r>
        <w:t xml:space="preserve"> </w:t>
      </w:r>
      <w:r>
        <w:t xml:space="preserve">data cleaning, different levels of data aggregation or different types of data</w:t>
      </w:r>
      <w:r>
        <w:t xml:space="preserve"> </w:t>
      </w:r>
      <w:r>
        <w:t xml:space="preserve">visualisation.</w:t>
      </w:r>
    </w:p>
    <w:p>
      <w:pPr>
        <w:pStyle w:val="BodyText"/>
      </w:pPr>
      <w:r>
        <w:t xml:space="preserve">We recommend to store data in these stages in their own space on the file system.</w:t>
      </w:r>
      <w:r>
        <w:t xml:space="preserve"> </w:t>
      </w:r>
      <w:r>
        <w:t xml:space="preserve">This space is assumed to be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the researchers are asked to</w:t>
      </w:r>
      <w:r>
        <w:t xml:space="preserve"> </w:t>
      </w:r>
      <w:r>
        <w:t xml:space="preserve">store all these intermediate results. This space is where different approaches</w:t>
      </w:r>
      <w:r>
        <w:t xml:space="preserve"> </w:t>
      </w:r>
      <w:r>
        <w:t xml:space="preserve">or models or scenarios can be tested and where, as a result, different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of data are available. The data processing space is intended to be used for data</w:t>
      </w:r>
      <w:r>
        <w:t xml:space="preserve"> </w:t>
      </w:r>
      <w:r>
        <w:t xml:space="preserve">only, and not for e.g. documents, presentations, or images.</w:t>
      </w:r>
    </w:p>
    <w:p>
      <w:pPr>
        <w:pStyle w:val="BodyText"/>
      </w:pPr>
      <w:r>
        <w:t xml:space="preserve">Compared to the raw data network drive the data processing network drive is</w:t>
      </w:r>
      <w:r>
        <w:t xml:space="preserve"> </w:t>
      </w:r>
      <w:r>
        <w:t xml:space="preserve">expected to require much more disk space.</w:t>
      </w:r>
    </w:p>
    <w:p>
      <w:pPr>
        <w:pStyle w:val="BodyText"/>
      </w:pPr>
      <w:r>
        <w:t xml:space="preserve">In the data processing area the files are stored by project first.</w:t>
      </w:r>
      <w:r>
        <w:t xml:space="preserve"> </w:t>
      </w:r>
      <w:r>
        <w:t xml:space="preserve">Within each project data may be organised by topic and/or data processing step.</w:t>
      </w:r>
    </w:p>
    <w:p>
      <w:pPr>
        <w:pStyle w:val="SourceCode"/>
      </w:pPr>
      <w:r>
        <w:rPr>
          <w:rStyle w:val="VerbatimChar"/>
        </w:rPr>
        <w:t xml:space="preserve">//server/processing</w:t>
      </w:r>
      <w:r>
        <w:br w:type="textWrapping"/>
      </w:r>
      <w:r>
        <w:br w:type="textWrapping"/>
      </w:r>
      <w:r>
        <w:rPr>
          <w:rStyle w:val="VerbatimChar"/>
        </w:rPr>
        <w:t xml:space="preserve">test-project/</w:t>
      </w:r>
      <w:r>
        <w:br w:type="textWrapping"/>
      </w:r>
      <w:r>
        <w:rPr>
          <w:rStyle w:val="VerbatimChar"/>
        </w:rPr>
        <w:t xml:space="preserve">  01_data-cleaning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rain_raw.csv</w:t>
      </w:r>
      <w:r>
        <w:br w:type="textWrapping"/>
      </w:r>
      <w:r>
        <w:rPr>
          <w:rStyle w:val="VerbatimChar"/>
        </w:rPr>
        <w:t xml:space="preserve">    rain.csv</w:t>
      </w:r>
      <w:r>
        <w:br w:type="textWrapping"/>
      </w:r>
      <w:r>
        <w:rPr>
          <w:rStyle w:val="VerbatimChar"/>
        </w:rPr>
        <w:t xml:space="preserve">    quality.csv      </w:t>
      </w:r>
      <w:r>
        <w:br w:type="textWrapping"/>
      </w:r>
      <w:r>
        <w:rPr>
          <w:rStyle w:val="VerbatimChar"/>
        </w:rPr>
        <w:t xml:space="preserve">    discharge.csv</w:t>
      </w:r>
      <w:r>
        <w:br w:type="textWrapping"/>
      </w:r>
      <w:r>
        <w:rPr>
          <w:rStyle w:val="VerbatimChar"/>
        </w:rPr>
        <w:t xml:space="preserve">  02_modelling</w:t>
      </w:r>
      <w:r>
        <w:br w:type="textWrapping"/>
      </w:r>
      <w:r>
        <w:rPr>
          <w:rStyle w:val="VerbatimChar"/>
        </w:rPr>
        <w:t xml:space="preserve">    summer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summer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Heading3"/>
      </w:pPr>
      <w:bookmarkStart w:id="33" w:name="result-data"/>
      <w:r>
        <w:t xml:space="preserve">Result Data</w:t>
      </w:r>
      <w:bookmarkEnd w:id="33"/>
    </w:p>
    <w:p>
      <w:pPr>
        <w:pStyle w:val="FirstParagraph"/>
      </w:pPr>
      <w:r>
        <w:t xml:space="preserve">With</w:t>
      </w:r>
      <w:r>
        <w:t xml:space="preserve"> </w:t>
      </w:r>
      <w:r>
        <w:rPr>
          <w:rStyle w:val="VerbatimChar"/>
        </w:rPr>
        <w:t xml:space="preserve">result data</w:t>
      </w:r>
      <w:r>
        <w:t xml:space="preserve"> </w:t>
      </w:r>
      <w:r>
        <w:t xml:space="preserve">we mean clean, aggregated, well formatted data sets. Result</w:t>
      </w:r>
      <w:r>
        <w:t xml:space="preserve"> </w:t>
      </w:r>
      <w:r>
        <w:t xml:space="preserve">data sets are the basis for interpretation or assessment and for the formulation</w:t>
      </w:r>
      <w:r>
        <w:t xml:space="preserve"> </w:t>
      </w:r>
      <w:r>
        <w:t xml:space="preserve">of research findings. We consider all data that are relevant for the reporting</w:t>
      </w:r>
      <w:r>
        <w:t xml:space="preserve"> </w:t>
      </w:r>
      <w:r>
        <w:t xml:space="preserve">of project results as result data. Result data will very often be spreadsheet</w:t>
      </w:r>
      <w:r>
        <w:t xml:space="preserve"> </w:t>
      </w:r>
      <w:r>
        <w:t xml:space="preserve">data but they can also comprise other types of data such as figures or diagrams.</w:t>
      </w:r>
      <w:r>
        <w:t xml:space="preserve"> </w:t>
      </w:r>
      <w:r>
        <w:t xml:space="preserve">We propose to prepare result data in the data processing area (see above) and to</w:t>
      </w:r>
      <w:r>
        <w:t xml:space="preserve"> </w:t>
      </w:r>
      <w:r>
        <w:t xml:space="preserve">put symbolic links that point to the corresponding locations in the data processing</w:t>
      </w:r>
      <w:r>
        <w:t xml:space="preserve"> </w:t>
      </w:r>
      <w:r>
        <w:t xml:space="preserve">folder into the result data folder. The idea is that the result area always gives</w:t>
      </w:r>
      <w:r>
        <w:t xml:space="preserve"> </w:t>
      </w:r>
      <w:r>
        <w:t xml:space="preserve">the view onto the</w:t>
      </w:r>
      <w:r>
        <w:t xml:space="preserve"> </w:t>
      </w:r>
      <w:r>
        <w:t xml:space="preserve">“</w:t>
      </w:r>
      <w:r>
        <w:t xml:space="preserve">best available</w:t>
      </w:r>
      <w:r>
        <w:t xml:space="preserve">”</w:t>
      </w:r>
      <w:r>
        <w:t xml:space="preserve"> </w:t>
      </w:r>
      <w:r>
        <w:t xml:space="preserve">(intermediate) project results at a given</w:t>
      </w:r>
      <w:r>
        <w:t xml:space="preserve"> </w:t>
      </w:r>
      <w:r>
        <w:t xml:space="preserve">point in time. Using symbolic links instead of file copies avoids accidental</w:t>
      </w:r>
      <w:r>
        <w:t xml:space="preserve"> </w:t>
      </w:r>
      <w:r>
        <w:t xml:space="preserve">modification of data in the result data area that are actually expected to</w:t>
      </w:r>
      <w:r>
        <w:t xml:space="preserve"> </w:t>
      </w:r>
      <w:r>
        <w:t xml:space="preserve">happen in the data processing area.</w:t>
      </w:r>
    </w:p>
    <w:p>
      <w:pPr>
        <w:pStyle w:val="BodyText"/>
      </w:pPr>
      <w:r>
        <w:t xml:space="preserve">Often, result data sets are the result of temporal aggregation. They are</w:t>
      </w:r>
      <w:r>
        <w:t xml:space="preserve"> </w:t>
      </w:r>
      <w:r>
        <w:t xml:space="preserve">consequently smaller in size than raw data sets. There will also be less result</w:t>
      </w:r>
      <w:r>
        <w:t xml:space="preserve"> </w:t>
      </w:r>
      <w:r>
        <w:t xml:space="preserve">data sets than there are data sets representing different stages of data</w:t>
      </w:r>
      <w:r>
        <w:t xml:space="preserve"> </w:t>
      </w:r>
      <w:r>
        <w:t xml:space="preserve">processing. For these reasons, the result data space is expected to require much</w:t>
      </w:r>
      <w:r>
        <w:t xml:space="preserve"> </w:t>
      </w:r>
      <w:r>
        <w:t xml:space="preserve">less disk space than the spaces dedicated to raw data and data in processing.</w:t>
      </w:r>
    </w:p>
    <w:p>
      <w:pPr>
        <w:pStyle w:val="BodyText"/>
      </w:pPr>
      <w:r>
        <w:t xml:space="preserve">The structure in the result data area should represent the project structure.</w:t>
      </w:r>
      <w:r>
        <w:t xml:space="preserve"> </w:t>
      </w:r>
      <w:r>
        <w:t xml:space="preserve">It could e.g. be organised by working package. When being organised by working</w:t>
      </w:r>
      <w:r>
        <w:t xml:space="preserve"> </w:t>
      </w:r>
      <w:r>
        <w:t xml:space="preserve">package the folder names should not only contain the working package number but</w:t>
      </w:r>
      <w:r>
        <w:t xml:space="preserve"> </w:t>
      </w:r>
      <w:r>
        <w:t xml:space="preserve">also indicate the name of the working package.</w:t>
      </w:r>
    </w:p>
    <w:p>
      <w:pPr>
        <w:pStyle w:val="SourceCode"/>
      </w:pPr>
      <w:r>
        <w:rPr>
          <w:rStyle w:val="VerbatimChar"/>
        </w:rPr>
        <w:t xml:space="preserve">//server/projects</w:t>
      </w:r>
      <w:r>
        <w:br w:type="textWrapping"/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Data-Work Packages</w:t>
      </w:r>
      <w:r>
        <w:br w:type="textWrapping"/>
      </w:r>
      <w:r>
        <w:rPr>
          <w:rStyle w:val="VerbatimChar"/>
        </w:rPr>
        <w:t xml:space="preserve">      wp-1_monitoring</w:t>
      </w:r>
      <w:r>
        <w:br w:type="textWrapping"/>
      </w:r>
      <w:r>
        <w:rPr>
          <w:rStyle w:val="VerbatimChar"/>
        </w:rPr>
        <w:t xml:space="preserve">      wp-2_modelling</w:t>
      </w:r>
      <w:r>
        <w:br w:type="textWrapping"/>
      </w:r>
      <w:r>
        <w:rPr>
          <w:rStyle w:val="VerbatimChar"/>
        </w:rPr>
        <w:t xml:space="preserve">        summer.lnk # symbolic links to last version </w:t>
      </w:r>
      <w:r>
        <w:br w:type="textWrapping"/>
      </w:r>
      <w:r>
        <w:rPr>
          <w:rStyle w:val="VerbatimChar"/>
        </w:rPr>
        <w:t xml:space="preserve">        winter.lnk # in data processing</w:t>
      </w:r>
    </w:p>
    <w:p>
      <w:pPr>
        <w:pStyle w:val="Heading3"/>
      </w:pPr>
      <w:bookmarkStart w:id="34" w:name="clean-datasets"/>
      <w:r>
        <w:t xml:space="preserve">Clean Datasets</w:t>
      </w:r>
      <w:bookmarkEnd w:id="34"/>
    </w:p>
    <w:p>
      <w:pPr>
        <w:pStyle w:val="FirstParagraph"/>
      </w:pPr>
      <w:r>
        <w:t xml:space="preserve">In a project-driven research institute, almost all data processing steps are</w:t>
      </w:r>
      <w:r>
        <w:t xml:space="preserve"> </w:t>
      </w:r>
      <w:r>
        <w:t xml:space="preserve">closely related to their specific research project. One project may e.g. require</w:t>
      </w:r>
      <w:r>
        <w:t xml:space="preserve"> </w:t>
      </w:r>
      <w:r>
        <w:t xml:space="preserve">to prepare rain data for being fed into a rainfall-runoff and sewer simulation</w:t>
      </w:r>
      <w:r>
        <w:t xml:space="preserve"> </w:t>
      </w:r>
      <w:r>
        <w:t xml:space="preserve">software. Unprocessed (raw) rain data are received from a rain gauge station and</w:t>
      </w:r>
      <w:r>
        <w:t xml:space="preserve"> </w:t>
      </w:r>
      <w:r>
        <w:t xml:space="preserve">cleaned. The clean rain data are then converted to the format that is required</w:t>
      </w:r>
      <w:r>
        <w:t xml:space="preserve"> </w:t>
      </w:r>
      <w:r>
        <w:t xml:space="preserve">by the sewer simulation software.</w:t>
      </w:r>
    </w:p>
    <w:p>
      <w:pPr>
        <w:pStyle w:val="BodyText"/>
      </w:pPr>
      <w:r>
        <w:t xml:space="preserve">In this example, the clean rain data are a data processing output. They are also</w:t>
      </w:r>
      <w:r>
        <w:t xml:space="preserve"> </w:t>
      </w:r>
      <w:r>
        <w:t xml:space="preserve">the input to further processing and thus the source of even more valuable results.</w:t>
      </w:r>
    </w:p>
    <w:p>
      <w:pPr>
        <w:pStyle w:val="BodyText"/>
      </w:pPr>
      <w:r>
        <w:t xml:space="preserve">The specific rain data file that is input to the sewer modelling software is the</w:t>
      </w:r>
      <w:r>
        <w:t xml:space="preserve"> </w:t>
      </w:r>
      <w:r>
        <w:t xml:space="preserve">final (rain data) result.</w:t>
      </w:r>
      <w:r>
        <w:t xml:space="preserve"> </w:t>
      </w:r>
      <w:r>
        <w:t xml:space="preserve">However, the clean rain data that are an intermediate result in the context of</w:t>
      </w:r>
      <w:r>
        <w:t xml:space="preserve"> </w:t>
      </w:r>
      <w:r>
        <w:t xml:space="preserve">one project are themselves already valuable results. They can be used in other</w:t>
      </w:r>
      <w:r>
        <w:t xml:space="preserve"> </w:t>
      </w:r>
      <w:r>
        <w:t xml:space="preserve">projects that require clean rain data for other purposes, e.g. for looking at</w:t>
      </w:r>
      <w:r>
        <w:t xml:space="preserve"> </w:t>
      </w:r>
      <w:r>
        <w:t xml:space="preserve">climate change effects.</w:t>
      </w:r>
    </w:p>
    <w:p>
      <w:pPr>
        <w:pStyle w:val="BodyText"/>
      </w:pPr>
      <w:r>
        <w:t xml:space="preserve">We recommend to store clean datasets in their own space. In this space the</w:t>
      </w:r>
      <w:r>
        <w:t xml:space="preserve"> </w:t>
      </w:r>
      <w:r>
        <w:t xml:space="preserve">datasets are organised by topic, not by project:</w:t>
      </w:r>
    </w:p>
    <w:p>
      <w:pPr>
        <w:pStyle w:val="SourceCode"/>
      </w:pPr>
      <w:r>
        <w:rPr>
          <w:rStyle w:val="VerbatimChar"/>
        </w:rPr>
        <w:t xml:space="preserve">//server/treasure</w:t>
      </w:r>
      <w:r>
        <w:br w:type="textWrapping"/>
      </w:r>
      <w:r>
        <w:rPr>
          <w:rStyle w:val="VerbatimChar"/>
        </w:rPr>
        <w:t xml:space="preserve">  rain/</w:t>
      </w:r>
      <w:r>
        <w:br w:type="textWrapping"/>
      </w:r>
      <w:r>
        <w:rPr>
          <w:rStyle w:val="VerbatimChar"/>
        </w:rPr>
        <w:t xml:space="preserve">  flow/</w:t>
      </w:r>
      <w:r>
        <w:br w:type="textWrapping"/>
      </w:r>
      <w:r>
        <w:rPr>
          <w:rStyle w:val="VerbatimChar"/>
        </w:rPr>
        <w:t xml:space="preserve">  level/</w:t>
      </w:r>
    </w:p>
    <w:p>
      <w:pPr>
        <w:pStyle w:val="FirstParagraph"/>
      </w:pPr>
      <w:r>
        <w:t xml:space="preserve">This increases the visibility of existing clean datasets and reduces the risk</w:t>
      </w:r>
      <w:r>
        <w:t xml:space="preserve"> </w:t>
      </w:r>
      <w:r>
        <w:t xml:space="preserve">that work that has already been done in one project is done again in another</w:t>
      </w:r>
      <w:r>
        <w:t xml:space="preserve"> </w:t>
      </w:r>
      <w:r>
        <w:t xml:space="preserve">project. Often, people start again from the raw data even though somebody already</w:t>
      </w:r>
      <w:r>
        <w:t xml:space="preserve"> </w:t>
      </w:r>
      <w:r>
        <w:t xml:space="preserve">cleaned that data.</w:t>
      </w:r>
    </w:p>
    <w:p>
      <w:pPr>
        <w:pStyle w:val="Heading3"/>
      </w:pPr>
      <w:bookmarkStart w:id="35" w:name="folder-structure-metadata"/>
      <w:r>
        <w:t xml:space="preserve">Metadata</w:t>
      </w:r>
      <w:bookmarkEnd w:id="35"/>
    </w:p>
    <w:p>
      <w:pPr>
        <w:pStyle w:val="FirstParagraph"/>
      </w:pPr>
      <w:r>
        <w:t xml:space="preserve">We recommend to describe the meaning of subfolders in a file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in the</w:t>
      </w:r>
      <w:r>
        <w:t xml:space="preserve"> </w:t>
      </w:r>
      <w:r>
        <w:t xml:space="preserve">folder that contains the subfolders.</w:t>
      </w:r>
    </w:p>
    <w:p>
      <w:pPr>
        <w:pStyle w:val="BodyText"/>
      </w:pPr>
      <w:r>
        <w:t xml:space="preserve">Example for such a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erbatimChar"/>
        </w:rPr>
        <w:t xml:space="preserve">rlib: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R library for packages needed for R training at BWB.</w:t>
      </w:r>
      <w:r>
        <w:br w:type="textWrapping"/>
      </w:r>
      <w:r>
        <w:rPr>
          <w:rStyle w:val="VerbatimChar"/>
        </w:rPr>
        <w:t xml:space="preserve">    To use the packages from that folder, use </w:t>
      </w:r>
      <w:r>
        <w:br w:type="textWrapping"/>
      </w:r>
      <w:r>
        <w:rPr>
          <w:rStyle w:val="VerbatimChar"/>
        </w:rPr>
        <w:t xml:space="preserve">    .libPaths(c(.libPaths(), "C:/_UserProgData/rlib"))</w:t>
      </w:r>
      <w:r>
        <w:br w:type="textWrapping"/>
      </w:r>
      <w:r>
        <w:br w:type="textWrapping"/>
      </w:r>
      <w:r>
        <w:rPr>
          <w:rStyle w:val="VerbatimChar"/>
        </w:rPr>
        <w:t xml:space="preserve">rlib_downloads: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files downloaded by install.packages(). Each file represents a package</w:t>
      </w:r>
      <w:r>
        <w:br w:type="textWrapping"/>
      </w:r>
      <w:r>
        <w:rPr>
          <w:rStyle w:val="VerbatimChar"/>
        </w:rPr>
        <w:t xml:space="preserve">    that is installed in the rlib folder.</w:t>
      </w:r>
    </w:p>
    <w:p>
      <w:pPr>
        <w:pStyle w:val="FirstParagraph"/>
      </w:pPr>
      <w:r>
        <w:t xml:space="preserve">Restrictions/Conventions:</w:t>
      </w:r>
    </w:p>
    <w:p>
      <w:pPr>
        <w:numPr>
          <w:numId w:val="100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numPr>
          <w:numId w:val="100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The naming convention for the organisations is the same as for projects.</w:t>
      </w:r>
    </w:p>
    <w:p>
      <w:pPr>
        <w:pStyle w:val="Heading2"/>
      </w:pPr>
      <w:bookmarkStart w:id="36" w:name="data-storage-naming"/>
      <w:r>
        <w:t xml:space="preserve">Naming of Files and Folders</w:t>
      </w:r>
      <w:bookmarkEnd w:id="36"/>
    </w:p>
    <w:p>
      <w:pPr>
        <w:pStyle w:val="FirstParagraph"/>
      </w:pPr>
      <w:r>
        <w:t xml:space="preserve">A concise and meaningful name of your file and folder is the key to relocate your</w:t>
      </w:r>
      <w:r>
        <w:t xml:space="preserve"> </w:t>
      </w:r>
      <w:r>
        <w:t xml:space="preserve">data. Whenever you have the freedom to name your data file and structure your</w:t>
      </w:r>
      <w:r>
        <w:t xml:space="preserve"> </w:t>
      </w:r>
      <w:r>
        <w:t xml:space="preserve">project folder you should do so. Names should be concise and meaningful to you</w:t>
      </w:r>
      <w:r>
        <w:t xml:space="preserve"> </w:t>
      </w:r>
      <w:r>
        <w:t xml:space="preserve">and your colleagues. Your colleague, who may not be familiar with the project,</w:t>
      </w:r>
      <w:r>
        <w:t xml:space="preserve"> </w:t>
      </w:r>
      <w:r>
        <w:t xml:space="preserve">should be able to guess the content of a folder or a file by intuition. Naming</w:t>
      </w:r>
      <w:r>
        <w:t xml:space="preserve"> </w:t>
      </w:r>
      <w:r>
        <w:t xml:space="preserve">conventions are also necessary to avoid read errors during automatic data</w:t>
      </w:r>
      <w:r>
        <w:t xml:space="preserve"> </w:t>
      </w:r>
      <w:r>
        <w:t xml:space="preserve">processing and to prevent errors when working on different operating systems.</w:t>
      </w:r>
    </w:p>
    <w:p>
      <w:pPr>
        <w:pStyle w:val="BodyText"/>
      </w:pPr>
      <w:r>
        <w:t xml:space="preserve">Please comply with the following rules:</w:t>
      </w:r>
    </w:p>
    <w:p>
      <w:pPr>
        <w:pStyle w:val="Heading3"/>
      </w:pPr>
      <w:bookmarkStart w:id="37" w:name="rule-a-allowed-characters"/>
      <w:r>
        <w:t xml:space="preserve">Rule A: Allowed Characters</w:t>
      </w:r>
      <w:bookmarkEnd w:id="37"/>
    </w:p>
    <w:p>
      <w:pPr>
        <w:pStyle w:val="FirstParagraph"/>
      </w:pPr>
      <w:r>
        <w:t xml:space="preserve">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are authorized in file or folder names:</w:t>
      </w:r>
    </w:p>
    <w:p>
      <w:pPr>
        <w:numPr>
          <w:numId w:val="1007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</w:p>
    <w:p>
      <w:pPr>
        <w:pStyle w:val="FirstParagraph"/>
      </w:pPr>
      <w:r>
        <w:t xml:space="preserve">If you want to know why some characters are not authorized, please check the FAQ:</w:t>
      </w:r>
    </w:p>
    <w:p>
      <w:pPr>
        <w:numPr>
          <w:numId w:val="1008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numPr>
          <w:numId w:val="1008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umlauts and the sharp 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</w:t>
      </w:r>
      <w:r>
        <w:t xml:space="preserve"> </w:t>
      </w:r>
      <w:r>
        <w:t xml:space="preserve">use the 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Heading3"/>
      </w:pPr>
      <w:bookmarkStart w:id="38" w:name="rule-b-separation-of-words-or-parts-of-words"/>
      <w:r>
        <w:t xml:space="preserve">Rule B: Separation of Words or Parts of Words</w:t>
      </w:r>
      <w:bookmarkEnd w:id="38"/>
    </w:p>
    <w:p>
      <w:pPr>
        <w:pStyle w:val="FirstParagraph"/>
      </w:pPr>
      <w:r>
        <w:t xml:space="preserve">Please use the characters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–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space</w:t>
      </w:r>
      <w:r>
        <w:t xml:space="preserve">.</w:t>
      </w:r>
      <w:r>
        <w:t xml:space="preserve"> </w:t>
      </w:r>
      <w:r>
        <w:t xml:space="preserve">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separate words that contain different types of information: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results_today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protocol_hauke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(or no separation at all) in dates (i.e.</w:t>
      </w:r>
      <w:r>
        <w:t xml:space="preserve"> </w:t>
      </w:r>
      <w:r>
        <w:rPr>
          <w:rStyle w:val="VerbatimChar"/>
        </w:rPr>
        <w:t xml:space="preserve">2018-07-02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20180702</w:t>
      </w:r>
      <w:r>
        <w:t xml:space="preserve">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 following words (giving different types of</w:t>
      </w:r>
      <w:r>
        <w:t xml:space="preserve"> </w:t>
      </w:r>
      <w:r>
        <w:t xml:space="preserve">information on the file or folder)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3"/>
      </w:pPr>
      <w:bookmarkStart w:id="39" w:name="rule-c-capitalisation"/>
      <w:r>
        <w:t xml:space="preserve">Rule C: Capitalisation</w:t>
      </w:r>
      <w:bookmarkEnd w:id="39"/>
    </w:p>
    <w:p>
      <w:pPr>
        <w:pStyle w:val="FirstParagraph"/>
      </w:pPr>
      <w:r>
        <w:t xml:space="preserve">From the pure data management’s point of view it would be best not to use upper</w:t>
      </w:r>
      <w:r>
        <w:t xml:space="preserve"> </w:t>
      </w:r>
      <w:r>
        <w:t xml:space="preserve">case letters in file or folder names at all. This would avoid possible conflicts</w:t>
      </w:r>
      <w:r>
        <w:t xml:space="preserve"> </w:t>
      </w:r>
      <w:r>
        <w:t xml:space="preserve">when exchanging files between operating systems that either care about case in</w:t>
      </w:r>
      <w:r>
        <w:t xml:space="preserve"> </w:t>
      </w:r>
      <w:r>
        <w:t xml:space="preserve">file names (as e.g. Unix systems) or not (as e.g. Windows systems).</w:t>
      </w:r>
    </w:p>
    <w:p>
      <w:pPr>
        <w:pStyle w:val="BodyText"/>
      </w:pPr>
      <w:r>
        <w:t xml:space="preserve">If allowing upper case letters it should be decided on if and when to use</w:t>
      </w:r>
      <w:r>
        <w:t xml:space="preserve"> </w:t>
      </w:r>
      <w:r>
        <w:t xml:space="preserve">capitals. Having a corresponding rule in place, only one of the following</w:t>
      </w:r>
      <w:r>
        <w:t xml:space="preserve"> </w:t>
      </w:r>
      <w:r>
        <w:t xml:space="preserve">spellings would, for example, be allowed: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compound words upper case).</w:t>
      </w:r>
    </w:p>
    <w:p>
      <w:pPr>
        <w:pStyle w:val="Heading3"/>
      </w:pPr>
      <w:bookmarkStart w:id="40" w:name="rule-d-avoid-long-names"/>
      <w:r>
        <w:t xml:space="preserve">Rule D: Avoid Long Names</w:t>
      </w:r>
      <w:bookmarkEnd w:id="40"/>
    </w:p>
    <w:p>
      <w:pPr>
        <w:pStyle w:val="FirstParagraph"/>
      </w:pPr>
      <w:r>
        <w:t xml:space="preserve">At least on Windows operating systems, very long file paths can cause trouble.</w:t>
      </w:r>
      <w:r>
        <w:t xml:space="preserve"> </w:t>
      </w:r>
      <w:r>
        <w:t xml:space="preserve">When copying or moving a file to a target path that exceeds a length of 260</w:t>
      </w:r>
      <w:r>
        <w:t xml:space="preserve"> </w:t>
      </w:r>
      <w:r>
        <w:t xml:space="preserve">characters an error will occur. This is particularly unfortunate when copying or</w:t>
      </w:r>
      <w:r>
        <w:t xml:space="preserve"> </w:t>
      </w:r>
      <w:r>
        <w:t xml:space="preserve">moving many files at once and when the process stops before completion. As the</w:t>
      </w:r>
      <w:r>
        <w:t xml:space="preserve"> </w:t>
      </w:r>
      <w:r>
        <w:t xml:space="preserve">length of a file path mainly depends on the lengths of its components, we</w:t>
      </w:r>
      <w:r>
        <w:t xml:space="preserve"> </w:t>
      </w:r>
      <w:r>
        <w:t xml:space="preserve">suggest to restrict</w:t>
      </w:r>
    </w:p>
    <w:p>
      <w:pPr>
        <w:numPr>
          <w:numId w:val="1013"/>
          <w:ilvl w:val="0"/>
        </w:numPr>
      </w:pPr>
      <w:r>
        <w:t xml:space="preserve">folder names to no more than 20 characters and</w:t>
      </w:r>
    </w:p>
    <w:p>
      <w:pPr>
        <w:numPr>
          <w:numId w:val="1013"/>
          <w:ilvl w:val="0"/>
        </w:numPr>
      </w:pPr>
      <w:r>
        <w:t xml:space="preserve">file names to no more than 50 characters.</w:t>
      </w:r>
    </w:p>
    <w:p>
      <w:pPr>
        <w:pStyle w:val="FirstParagraph"/>
      </w:pPr>
      <w:r>
        <w:t xml:space="preserve">This would allow a file path to contain nine subfolder names at maximum. The</w:t>
      </w:r>
      <w:r>
        <w:t xml:space="preserve"> </w:t>
      </w:r>
      <w:r>
        <w:t xml:space="preserve">maximum number of subfolders, i.e. the maximum folder depth, should be kept</w:t>
      </w:r>
      <w:r>
        <w:t xml:space="preserve"> </w:t>
      </w:r>
      <w:r>
        <w:t xml:space="preserve">small by following best-practices in Folder Structures.</w:t>
      </w:r>
      <w:r>
        <w:t xml:space="preserve"> </w:t>
      </w:r>
      <w:r>
        <w:t xml:space="preserve">If folder or file names are generated by software (e.g. logger software,</w:t>
      </w:r>
      <w:r>
        <w:t xml:space="preserve"> </w:t>
      </w:r>
      <w:r>
        <w:t xml:space="preserve">modelling software, or reference manager) please check if the software allows</w:t>
      </w:r>
      <w:r>
        <w:t xml:space="preserve"> </w:t>
      </w:r>
      <w:r>
        <w:t xml:space="preserve">to modify the naming scheme. If we nevertheless have to deal with deeply nested</w:t>
      </w:r>
      <w:r>
        <w:t xml:space="preserve"> </w:t>
      </w:r>
      <w:r>
        <w:t xml:space="preserve">folder structures and/or very long file or folder names we should store them</w:t>
      </w:r>
      <w:r>
        <w:t xml:space="preserve"> </w:t>
      </w:r>
      <w:r>
        <w:t xml:space="preserve">in a flat folder hierarchy, i.e. not in</w:t>
      </w:r>
    </w:p>
    <w:p>
      <w:pPr>
        <w:pStyle w:val="SourceCode"/>
      </w:pPr>
      <w:r>
        <w:rPr>
          <w:rStyle w:val="VerbatimChar"/>
        </w:rPr>
        <w:t xml:space="preserve">\\server\projekte$\department-name\projects\project-name\</w:t>
      </w:r>
      <w:r>
        <w:br w:type="textWrapping"/>
      </w:r>
      <w:r>
        <w:rPr>
          <w:rStyle w:val="VerbatimChar"/>
        </w:rPr>
        <w:t xml:space="preserve">  data-work-packages\work-package-one-meaning-the-following\modelling\</w:t>
      </w:r>
      <w:r>
        <w:br w:type="textWrapping"/>
      </w:r>
      <w:r>
        <w:rPr>
          <w:rStyle w:val="VerbatimChar"/>
        </w:rPr>
        <w:t xml:space="preserve">  scenario-one-meaning-the-following\results.</w:t>
      </w:r>
    </w:p>
    <w:p>
      <w:pPr>
        <w:pStyle w:val="Heading3"/>
      </w:pPr>
      <w:bookmarkStart w:id="41" w:name="rule-e-formatting-of-dates-and-numbers"/>
      <w:r>
        <w:t xml:space="preserve">Rule E: Formatting of Dates and Numbers</w:t>
      </w:r>
      <w:bookmarkEnd w:id="41"/>
    </w:p>
    <w:p>
      <w:pPr>
        <w:pStyle w:val="FirstParagraph"/>
      </w:pPr>
      <w:r>
        <w:t xml:space="preserve">When adding date information to file names, please use one of these formats: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or folder names that differ only in the date will be displayed</w:t>
      </w:r>
      <w:r>
        <w:t xml:space="preserve"> </w:t>
      </w:r>
      <w:r>
        <w:t xml:space="preserve">in chronological order. Using the first form improves the visual distinction of</w:t>
      </w:r>
      <w:r>
        <w:t xml:space="preserve"> </w:t>
      </w:r>
      <w:r>
        <w:t xml:space="preserve">the year, month and day part of the date. Using hyphen instead of underscore</w:t>
      </w:r>
      <w:r>
        <w:t xml:space="preserve"> </w:t>
      </w:r>
      <w:r>
        <w:t xml:space="preserve">will keep 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order,</w:t>
      </w:r>
      <w:r>
        <w:t xml:space="preserve"> </w:t>
      </w:r>
      <w:r>
        <w:t xml:space="preserve">use leading zeros as required to make all numbers used in one folder level have</w:t>
      </w:r>
      <w:r>
        <w:t xml:space="preserve"> </w:t>
      </w:r>
      <w:r>
        <w:t xml:space="preserve">the same length. Otherwise they will not be displayed in chronological order in</w:t>
      </w:r>
      <w:r>
        <w:t xml:space="preserve"> </w:t>
      </w:r>
      <w:r>
        <w:t xml:space="preserve">your file browser.</w:t>
      </w:r>
    </w:p>
    <w:p>
      <w:pPr>
        <w:pStyle w:val="BodyText"/>
      </w:pPr>
      <w:r>
        <w:t xml:space="preserve">Example: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, etc. if there are 9 to 99 files/folders or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 if there are 100 to 999 files/folders.</w:t>
      </w:r>
    </w:p>
    <w:p>
      <w:pPr>
        <w:pStyle w:val="Heading3"/>
      </w:pPr>
      <w:bookmarkStart w:id="42" w:name="rule-f-allowed-words"/>
      <w:r>
        <w:t xml:space="preserve">Rule F: Allowed Words</w:t>
      </w:r>
      <w:bookmarkEnd w:id="42"/>
    </w:p>
    <w:p>
      <w:pPr>
        <w:pStyle w:val="FirstParagraph"/>
      </w:pPr>
      <w:r>
        <w:t xml:space="preserve">We recommend to define sets of allowed words in so called vocabularies. Only</w:t>
      </w:r>
      <w:r>
        <w:t xml:space="preserve"> </w:t>
      </w:r>
      <w:r>
        <w:t xml:space="preserve">words from the vocabularies are then expected to appear as words in file or</w:t>
      </w:r>
      <w:r>
        <w:t xml:space="preserve"> </w:t>
      </w:r>
      <w:r>
        <w:t xml:space="preserve">folder names. Getting accustomed to the words from the vocabularies and their</w:t>
      </w:r>
      <w:r>
        <w:t xml:space="preserve"> </w:t>
      </w:r>
      <w:r>
        <w:t xml:space="preserve">meanings allows for more precise file searching.</w:t>
      </w:r>
      <w:r>
        <w:t xml:space="preserve"> </w:t>
      </w: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 At</w:t>
      </w:r>
      <w:r>
        <w:t xml:space="preserve"> </w:t>
      </w:r>
      <w:r>
        <w:t xml:space="preserve">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 which</w:t>
      </w:r>
      <w:r>
        <w:t xml:space="preserve"> </w:t>
      </w:r>
      <w:r>
        <w:t xml:space="preserve">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 Always</w:t>
      </w:r>
      <w:r>
        <w:t xml:space="preserve"> </w:t>
      </w:r>
      <w:r>
        <w:t xml:space="preserve">using the acronyms defined in the vocabularies allows to search for files or</w:t>
      </w:r>
      <w:r>
        <w:t xml:space="preserve"> </w:t>
      </w:r>
      <w:r>
        <w:t xml:space="preserve">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and so on.</w:t>
      </w:r>
    </w:p>
    <w:p>
      <w:pPr>
        <w:pStyle w:val="Heading3"/>
      </w:pPr>
      <w:bookmarkStart w:id="43" w:name="rule-g-order-of-words"/>
      <w:r>
        <w:t xml:space="preserve">Rule G: Order of Words</w:t>
      </w:r>
      <w:bookmarkEnd w:id="43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  <w:r>
        <w:t xml:space="preserve"> </w:t>
      </w:r>
      <w:r>
        <w:t xml:space="preserve">According rules cannot be set on a global level, i.e. for the whole company or</w:t>
      </w:r>
      <w:r>
        <w:t xml:space="preserve"> </w:t>
      </w:r>
      <w:r>
        <w:t xml:space="preserve">even for a whole project. The requirements will be different depending on the</w:t>
      </w:r>
      <w:r>
        <w:t xml:space="preserve"> </w:t>
      </w:r>
      <w:r>
        <w:t xml:space="preserve">type of information that are to be stored. We recommend to define naming</w:t>
      </w:r>
      <w:r>
        <w:t xml:space="preserve"> </w:t>
      </w:r>
      <w:r>
        <w:t xml:space="preserve">conventions where appropriate and to describe them in a metadata file in the</w:t>
      </w:r>
      <w:r>
        <w:t xml:space="preserve"> </w:t>
      </w:r>
      <w:r>
        <w:t xml:space="preserve">folder below which to apply the naming convention.</w:t>
      </w:r>
    </w:p>
    <w:p>
      <w:pPr>
        <w:pStyle w:val="Heading3"/>
      </w:pPr>
      <w:bookmarkStart w:id="44" w:name="rule-h-allowed-languages"/>
      <w:r>
        <w:t xml:space="preserve">Rule H: Allowed Languages</w:t>
      </w:r>
      <w:bookmarkEnd w:id="44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2"/>
      </w:pPr>
      <w:bookmarkStart w:id="45" w:name="versioning"/>
      <w:r>
        <w:t xml:space="preserve">Versioning</w:t>
      </w:r>
      <w:bookmarkEnd w:id="4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 of</w:t>
      </w:r>
      <w:r>
        <w:t xml:space="preserve"> </w:t>
      </w:r>
      <w:r>
        <w:t xml:space="preserve">draft documents that leads to a final or approved version in the end. Versioning</w:t>
      </w:r>
      <w:r>
        <w:t xml:space="preserve"> </w:t>
      </w:r>
      <w:r>
        <w:t xml:space="preserve">“</w:t>
      </w:r>
      <w:r>
        <w:t xml:space="preserve">freezes</w:t>
      </w:r>
      <w:r>
        <w:t xml:space="preserve">”</w:t>
      </w:r>
      <w:r>
        <w:t xml:space="preserve"> </w:t>
      </w:r>
      <w:r>
        <w:t xml:space="preserve">certain development steps and allows you to disclose an audit trail</w:t>
      </w:r>
      <w:r>
        <w:t xml:space="preserve"> </w:t>
      </w:r>
      <w:r>
        <w:t xml:space="preserve">for the revision and update of drafts and final versions. It is essential to</w:t>
      </w:r>
      <w:r>
        <w:t xml:space="preserve"> </w:t>
      </w:r>
      <w:r>
        <w:t xml:space="preserve">reproduce results that may be based on older data.</w:t>
      </w:r>
    </w:p>
    <w:p>
      <w:pPr>
        <w:pStyle w:val="Heading3"/>
      </w:pPr>
      <w:bookmarkStart w:id="46" w:name="manual"/>
      <w:r>
        <w:t xml:space="preserve">Manual</w:t>
      </w:r>
      <w:bookmarkEnd w:id="46"/>
    </w:p>
    <w:p>
      <w:pPr>
        <w:pStyle w:val="FirstParagraph"/>
      </w:pPr>
      <w:r>
        <w:t xml:space="preserve">Manual versioning may costs more time and requires some discipline, but ensures</w:t>
      </w:r>
      <w:r>
        <w:t xml:space="preserve"> </w:t>
      </w:r>
      <w:r>
        <w:t xml:space="preserve">long-term clean and generally understandable file structure and provides a quick</w:t>
      </w:r>
      <w:r>
        <w:t xml:space="preserve"> </w:t>
      </w:r>
      <w:r>
        <w:t xml:space="preserve">overview of the actual status of development. Manual versioning does not require</w:t>
      </w:r>
      <w:r>
        <w:t xml:space="preserve"> </w:t>
      </w:r>
      <w:r>
        <w:t xml:space="preserve">additional software (except a simple text editor) and is realized by following</w:t>
      </w:r>
      <w:r>
        <w:t xml:space="preserve"> </w:t>
      </w:r>
      <w:r>
        <w:t xml:space="preserve">these simple guidelines:</w:t>
      </w:r>
    </w:p>
    <w:p>
      <w:pPr>
        <w:numPr>
          <w:numId w:val="1016"/>
          <w:ilvl w:val="0"/>
        </w:numPr>
      </w:pPr>
      <w:r>
        <w:t xml:space="preserve">A version is created by copying the current file and pasting it to a subfolder</w:t>
      </w:r>
      <w:r>
        <w:t xml:space="preserve"> </w:t>
      </w:r>
      <w:r>
        <w:t xml:space="preserve">named VERSIONS</w:t>
      </w:r>
    </w:p>
    <w:p>
      <w:pPr>
        <w:numPr>
          <w:numId w:val="1016"/>
          <w:ilvl w:val="0"/>
        </w:numPr>
      </w:pPr>
      <w:r>
        <w:t xml:space="preserve">Each successive draft of a file in the VERSIONS folder is numbered sequentially</w:t>
      </w:r>
      <w:r>
        <w:t xml:space="preserve"> </w:t>
      </w:r>
      <w:r>
        <w:t xml:space="preserve">from e.g.</w:t>
      </w:r>
      <w:r>
        <w:t xml:space="preserve"> </w:t>
      </w:r>
      <w:r>
        <w:rPr>
          <w:rStyle w:val="VerbatimChar"/>
        </w:rPr>
        <w:t xml:space="preserve">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v0.3</w:t>
      </w:r>
      <w:r>
        <w:t xml:space="preserve"> </w:t>
      </w:r>
      <w:r>
        <w:t xml:space="preserve">as a postfix at the end of the file name (e.g.</w:t>
      </w:r>
      <w:r>
        <w:t xml:space="preserve"> </w:t>
      </w:r>
      <w:r>
        <w:rPr>
          <w:rStyle w:val="VerbatimChar"/>
        </w:rPr>
        <w:t xml:space="preserve">filename_v0.1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…v0.3</w:t>
      </w:r>
      <w:r>
        <w:t xml:space="preserve">, and so on)</w:t>
      </w:r>
    </w:p>
    <w:p>
      <w:pPr>
        <w:numPr>
          <w:numId w:val="1016"/>
          <w:ilvl w:val="0"/>
        </w:numPr>
      </w:pPr>
      <w:r>
        <w:t xml:space="preserve">Finalised forms (e.g. the presentations was held on a conference, the report</w:t>
      </w:r>
      <w:r>
        <w:t xml:space="preserve"> </w:t>
      </w:r>
      <w:r>
        <w:t xml:space="preserve">was reviewed) become entitled with a new version number, e.g.</w:t>
      </w:r>
      <w:r>
        <w:t xml:space="preserve"> </w:t>
      </w:r>
      <w:r>
        <w:rPr>
          <w:rStyle w:val="VerbatimChar"/>
        </w:rPr>
        <w:t xml:space="preserve">v1.0</w:t>
      </w:r>
      <w:r>
        <w:t xml:space="preserve">,</w:t>
      </w:r>
      <w:r>
        <w:t xml:space="preserve"> </w:t>
      </w:r>
      <w:r>
        <w:rPr>
          <w:rStyle w:val="VerbatimChar"/>
        </w:rPr>
        <w:t xml:space="preserve">v2.0</w:t>
      </w:r>
      <w:r>
        <w:t xml:space="preserve"> </w:t>
      </w:r>
      <w:r>
        <w:t xml:space="preserve">and</w:t>
      </w:r>
      <w:r>
        <w:t xml:space="preserve"> </w:t>
      </w:r>
      <w:r>
        <w:t xml:space="preserve">so on</w:t>
      </w:r>
    </w:p>
    <w:p>
      <w:pPr>
        <w:numPr>
          <w:numId w:val="1016"/>
          <w:ilvl w:val="0"/>
        </w:numPr>
      </w:pPr>
      <w:r>
        <w:t xml:space="preserve">Read-only is applied to each versioned file (to prevent accidental loss of</w:t>
      </w:r>
      <w:r>
        <w:t xml:space="preserve"> </w:t>
      </w:r>
      <w:r>
        <w:t xml:space="preserve">final versions of files)</w:t>
      </w:r>
    </w:p>
    <w:p>
      <w:pPr>
        <w:numPr>
          <w:numId w:val="1016"/>
          <w:ilvl w:val="0"/>
        </w:numPr>
      </w:pPr>
      <w:r>
        <w:t xml:space="preserve">Only files without version name as postfix are modified</w:t>
      </w:r>
    </w:p>
    <w:p>
      <w:pPr>
        <w:numPr>
          <w:numId w:val="1016"/>
          <w:ilvl w:val="0"/>
        </w:numPr>
      </w:pPr>
      <w:r>
        <w:t xml:space="preserve">A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is created and kept up-to-date with a text editor, containing</w:t>
      </w:r>
      <w:r>
        <w:t xml:space="preserve"> </w:t>
      </w:r>
      <w:r>
        <w:t xml:space="preserve">meta information on purpose of the modification and the person who made it</w:t>
      </w:r>
    </w:p>
    <w:p>
      <w:pPr>
        <w:pStyle w:val="FirstParagraph"/>
      </w:pPr>
      <w:r>
        <w:t xml:space="preserve">It is noteworthy that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does not necessarily mean ultimately. Final forms</w:t>
      </w:r>
      <w:r>
        <w:t xml:space="preserve"> </w:t>
      </w:r>
      <w:r>
        <w:t xml:space="preserve">are subject to modification and it is sometimes questionable whether a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 </w:t>
      </w:r>
      <w:r>
        <w:t xml:space="preserve">status has been reached. Therefore, it is more important to be able to track the</w:t>
      </w:r>
      <w:r>
        <w:t xml:space="preserve"> </w:t>
      </w:r>
      <w:r>
        <w:t xml:space="preserve">modifications in the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rather than arguing on version numbers.</w:t>
      </w:r>
    </w:p>
    <w:p>
      <w:pPr>
        <w:pStyle w:val="BodyText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v1.0: first final version, after review by NAME</w:t>
      </w:r>
      <w:r>
        <w:br w:type="textWrapping"/>
      </w:r>
      <w:r>
        <w:rPr>
          <w:rStyle w:val="VerbatimChar"/>
        </w:rPr>
        <w:t xml:space="preserve">- v0.2: after additions by NAME</w:t>
      </w:r>
      <w:r>
        <w:br w:type="textWrapping"/>
      </w:r>
      <w:r>
        <w:rPr>
          <w:rStyle w:val="VerbatimChar"/>
        </w:rPr>
        <w:t xml:space="preserve">- v0.1: first draft version, written by NAME</w:t>
      </w:r>
    </w:p>
    <w:p>
      <w:pPr>
        <w:pStyle w:val="Heading3"/>
      </w:pPr>
      <w:bookmarkStart w:id="47" w:name="automatic"/>
      <w:r>
        <w:t xml:space="preserve">Automatic</w:t>
      </w:r>
      <w:bookmarkEnd w:id="47"/>
    </w:p>
    <w:p>
      <w:pPr>
        <w:pStyle w:val="FirstParagraph"/>
      </w:pPr>
      <w:r>
        <w:t xml:space="preserve">Automatic versioning is mandatory in case of programming.</w:t>
      </w:r>
    </w:p>
    <w:p>
      <w:pPr>
        <w:pStyle w:val="BodyText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4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4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17"/>
          <w:ilvl w:val="0"/>
        </w:numPr>
      </w:pPr>
      <w:hyperlink r:id="rId5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18"/>
          <w:ilvl w:val="1"/>
        </w:numPr>
      </w:pPr>
      <w:r>
        <w:t xml:space="preserve">the installation of the client software</w:t>
      </w:r>
      <w:r>
        <w:t xml:space="preserve"> 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18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17"/>
          <w:ilvl w:val="0"/>
        </w:numPr>
      </w:pPr>
      <w:hyperlink r:id="rId52">
        <w:r>
          <w:rPr>
            <w:rStyle w:val="Hyperlink"/>
          </w:rPr>
          <w:t xml:space="preserve">Git</w:t>
        </w:r>
      </w:hyperlink>
      <w:r>
        <w:t xml:space="preserve">: for publishing programm code (e.g. R packages)</w:t>
      </w:r>
      <w:r>
        <w:t xml:space="preserve"> </w:t>
      </w:r>
      <w:r>
        <w:t xml:space="preserve">external on our KWB organisation group on</w:t>
      </w:r>
      <w:r>
        <w:t xml:space="preserve"> </w:t>
      </w:r>
      <w:hyperlink r:id="rId53">
        <w:r>
          <w:rPr>
            <w:rStyle w:val="Hyper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Currently all repositories are public (i.e. are visible for everyone), but also</w:t>
      </w:r>
      <w:r>
        <w:t xml:space="preserve"> </w:t>
      </w:r>
      <w:r>
        <w:t xml:space="preserve">use of private repositories is possible for free as KWB is recognised as</w:t>
      </w:r>
      <w:r>
        <w:t xml:space="preserve"> </w:t>
      </w:r>
      <w:r>
        <w:t xml:space="preserve">non-for-profit company by Github, offering</w:t>
      </w:r>
      <w:r>
        <w:t xml:space="preserve"> </w:t>
      </w:r>
      <w:hyperlink r:id="rId54">
        <w:r>
          <w:rPr>
            <w:rStyle w:val="Hyperlink"/>
          </w:rPr>
          <w:t xml:space="preserve">additional 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19"/>
          <w:ilvl w:val="0"/>
        </w:numPr>
      </w:pPr>
      <w:r>
        <w:t xml:space="preserve">Special software (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19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20"/>
          <w:ilvl w:val="1"/>
        </w:numPr>
      </w:pPr>
      <w:r>
        <w:t xml:space="preserve">timely check in of code changes to the central server,</w:t>
      </w:r>
    </w:p>
    <w:p>
      <w:pPr>
        <w:numPr>
          <w:numId w:val="1020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1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21"/>
          <w:ilvl w:val="0"/>
        </w:numPr>
      </w:pPr>
      <w:r>
        <w:t xml:space="preserve">Old versions of scripts can be restored easily</w:t>
      </w:r>
    </w:p>
    <w:p>
      <w:pPr>
        <w:numPr>
          <w:numId w:val="1021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5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5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2"/>
      </w:pPr>
      <w:bookmarkStart w:id="57" w:name="metadata"/>
      <w:r>
        <w:t xml:space="preserve">Metadata</w:t>
      </w:r>
      <w:bookmarkEnd w:id="57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22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22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22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</w:t>
      </w:r>
      <w:r>
        <w:t xml:space="preserve"> </w:t>
      </w:r>
      <w:hyperlink w:anchor="test-projects">
        <w:r>
          <w:rPr>
            <w:rStyle w:val="Hyperlink"/>
          </w:rPr>
          <w:t xml:space="preserve">test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projects</w:t>
        </w:r>
      </w:hyperlink>
      <w:r>
        <w:t xml:space="preserve">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58" w:name="metadata-why"/>
      <w:r>
        <w:t xml:space="preserve">Why Metadata?</w:t>
      </w:r>
      <w:bookmarkEnd w:id="58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23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23"/>
          <w:ilvl w:val="0"/>
        </w:numPr>
      </w:pPr>
      <w:r>
        <w:t xml:space="preserve">gain an overview about available data,</w:t>
      </w:r>
    </w:p>
    <w:p>
      <w:pPr>
        <w:numPr>
          <w:numId w:val="1023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59" w:name="metadata-what"/>
      <w:r>
        <w:t xml:space="preserve">What Metadata to Store?</w:t>
      </w:r>
      <w:bookmarkEnd w:id="59"/>
    </w:p>
    <w:p>
      <w:pPr>
        <w:pStyle w:val="Heading4"/>
      </w:pPr>
      <w:bookmarkStart w:id="60" w:name="general"/>
      <w:r>
        <w:t xml:space="preserve">General</w:t>
      </w:r>
      <w:bookmarkEnd w:id="60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24"/>
          <w:ilvl w:val="0"/>
        </w:numPr>
      </w:pPr>
      <w:r>
        <w:t xml:space="preserve">Location,</w:t>
      </w:r>
    </w:p>
    <w:p>
      <w:pPr>
        <w:numPr>
          <w:numId w:val="1024"/>
          <w:ilvl w:val="0"/>
        </w:numPr>
      </w:pPr>
      <w:r>
        <w:t xml:space="preserve">Title,</w:t>
      </w:r>
    </w:p>
    <w:p>
      <w:pPr>
        <w:numPr>
          <w:numId w:val="1024"/>
          <w:ilvl w:val="0"/>
        </w:numPr>
      </w:pPr>
      <w:r>
        <w:t xml:space="preserve">Creator name,</w:t>
      </w:r>
    </w:p>
    <w:p>
      <w:pPr>
        <w:numPr>
          <w:numId w:val="1024"/>
          <w:ilvl w:val="0"/>
        </w:numPr>
      </w:pPr>
      <w:r>
        <w:t xml:space="preserve">Description,</w:t>
      </w:r>
    </w:p>
    <w:p>
      <w:pPr>
        <w:numPr>
          <w:numId w:val="1024"/>
          <w:ilvl w:val="0"/>
        </w:numPr>
      </w:pPr>
      <w:r>
        <w:t xml:space="preserve">Date collected?</w:t>
      </w:r>
    </w:p>
    <w:p>
      <w:pPr>
        <w:pStyle w:val="Heading4"/>
      </w:pPr>
      <w:bookmarkStart w:id="61" w:name="metadata-about-raw-data"/>
      <w:r>
        <w:t xml:space="preserve">Metadata about Raw Data</w:t>
      </w:r>
      <w:bookmarkEnd w:id="61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25"/>
          <w:ilvl w:val="0"/>
        </w:numPr>
      </w:pPr>
      <w:r>
        <w:t xml:space="preserve">Obtained from whom, when, via whom and which medium, e.g.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25"/>
          <w:ilvl w:val="0"/>
        </w:numPr>
      </w:pPr>
      <w:r>
        <w:t xml:space="preserve">Restriction of usage, e.g.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25"/>
          <w:ilvl w:val="0"/>
        </w:numPr>
      </w:pPr>
      <w:r>
        <w:t xml:space="preserve">Description of content and format</w:t>
      </w:r>
    </w:p>
    <w:p>
      <w:pPr>
        <w:numPr>
          <w:numId w:val="1028"/>
          <w:ilvl w:val="1"/>
        </w:numPr>
      </w:pPr>
      <w:r>
        <w:t xml:space="preserve">Where measurements were taken?</w:t>
      </w:r>
    </w:p>
    <w:p>
      <w:pPr>
        <w:numPr>
          <w:numId w:val="1028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8"/>
          <w:ilvl w:val="1"/>
        </w:numPr>
      </w:pPr>
      <w:r>
        <w:t xml:space="preserve">What devices where used?</w:t>
      </w:r>
    </w:p>
    <w:p>
      <w:pPr>
        <w:numPr>
          <w:numId w:val="1028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8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62" w:name="metadata-about-processed-data"/>
      <w:r>
        <w:t xml:space="preserve">Metadata about Processed Data</w:t>
      </w:r>
      <w:bookmarkEnd w:id="62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9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9"/>
          <w:ilvl w:val="0"/>
        </w:numPr>
      </w:pPr>
      <w:r>
        <w:t xml:space="preserve">When was the file created?</w:t>
      </w:r>
    </w:p>
    <w:p>
      <w:pPr>
        <w:numPr>
          <w:numId w:val="1029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9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9"/>
          <w:ilvl w:val="0"/>
        </w:numPr>
      </w:pPr>
      <w:r>
        <w:t xml:space="preserve">What was the environment, what were boundary conditions, e.g.</w:t>
      </w:r>
    </w:p>
    <w:p>
      <w:pPr>
        <w:numPr>
          <w:numId w:val="1030"/>
          <w:ilvl w:val="1"/>
        </w:numPr>
      </w:pPr>
      <w:r>
        <w:t xml:space="preserve">versions of software,</w:t>
      </w:r>
    </w:p>
    <w:p>
      <w:pPr>
        <w:numPr>
          <w:numId w:val="1030"/>
          <w:ilvl w:val="1"/>
        </w:numPr>
      </w:pPr>
      <w:r>
        <w:t xml:space="preserve">versions of R packages?</w:t>
      </w:r>
    </w:p>
    <w:p>
      <w:pPr>
        <w:pStyle w:val="Heading4"/>
      </w:pPr>
      <w:bookmarkStart w:id="63" w:name="metadata-about-programming-scripts"/>
      <w:r>
        <w:t xml:space="preserve">Metadata about Programming Scripts</w:t>
      </w:r>
      <w:bookmarkEnd w:id="63"/>
    </w:p>
    <w:p>
      <w:pPr>
        <w:numPr>
          <w:numId w:val="1031"/>
          <w:ilvl w:val="0"/>
        </w:numPr>
      </w:pPr>
      <w:r>
        <w:t xml:space="preserve">What does the script do?</w:t>
      </w:r>
    </w:p>
    <w:p>
      <w:pPr>
        <w:numPr>
          <w:numId w:val="1031"/>
          <w:ilvl w:val="0"/>
        </w:numPr>
      </w:pPr>
      <w:r>
        <w:t xml:space="preserve">Who wrote the script?</w:t>
      </w:r>
    </w:p>
    <w:p>
      <w:pPr>
        <w:numPr>
          <w:numId w:val="1031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64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65" w:name="metadata-where"/>
      <w:r>
        <w:t xml:space="preserve">Where to Store Metadata?</w:t>
      </w:r>
      <w:bookmarkEnd w:id="65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32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32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66" w:name="metadata-format"/>
      <w:r>
        <w:t xml:space="preserve">In What Format to Store Metadata?</w:t>
      </w:r>
      <w:bookmarkEnd w:id="66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67">
        <w:r>
          <w:rPr>
            <w:rStyle w:val="Hyperlink"/>
          </w:rPr>
          <w:t xml:space="preserve">https://yamlchecker.com/</w:t>
        </w:r>
      </w:hyperlink>
    </w:p>
    <w:p>
      <w:pPr>
        <w:pStyle w:val="Heading3"/>
      </w:pPr>
      <w:bookmarkStart w:id="68" w:name="metadata-management-tools"/>
      <w:r>
        <w:t xml:space="preserve">Metadata Management Tools</w:t>
      </w:r>
      <w:bookmarkEnd w:id="6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33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69" w:name="metadata-standards"/>
      <w:r>
        <w:t xml:space="preserve">Metadata Standards</w:t>
      </w:r>
      <w:bookmarkEnd w:id="6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34"/>
          <w:ilvl w:val="0"/>
        </w:numPr>
      </w:pPr>
      <w:hyperlink r:id="rId7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35"/>
          <w:ilvl w:val="1"/>
        </w:numPr>
      </w:pPr>
      <w:hyperlink r:id="rId7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35"/>
          <w:ilvl w:val="1"/>
        </w:numPr>
      </w:pPr>
      <w:hyperlink r:id="rId7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7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34"/>
          <w:ilvl w:val="0"/>
        </w:numPr>
      </w:pPr>
      <w:hyperlink r:id="rId74">
        <w:r>
          <w:rPr>
            <w:rStyle w:val="Hyperlink"/>
          </w:rPr>
          <w:t xml:space="preserve">ISO 19115-2</w:t>
        </w:r>
      </w:hyperlink>
    </w:p>
    <w:p>
      <w:pPr>
        <w:numPr>
          <w:numId w:val="1036"/>
          <w:ilvl w:val="1"/>
        </w:numPr>
      </w:pPr>
      <w:hyperlink r:id="rId7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36"/>
          <w:ilvl w:val="1"/>
        </w:numPr>
      </w:pPr>
      <w:hyperlink r:id="rId7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37"/>
          <w:ilvl w:val="0"/>
        </w:numPr>
      </w:pPr>
      <w:r>
        <w:t xml:space="preserve">Check meta data standards, e. g.</w:t>
      </w:r>
      <w:r>
        <w:t xml:space="preserve"> </w:t>
      </w:r>
      <w:hyperlink r:id="rId7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37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test-project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77" w:name="special-metadata-files"/>
      <w:r>
        <w:t xml:space="preserve">Special Metadata Files</w:t>
      </w:r>
      <w:bookmarkEnd w:id="77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78" w:name="file-projects"/>
      <w:r>
        <w:t xml:space="preserve">Metadata File PROJECTS.txt and related files</w:t>
      </w:r>
      <w:bookmarkEnd w:id="78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79" w:name="file-organisations"/>
      <w:r>
        <w:t xml:space="preserve">Metadata File ORGANISATIONS.txt</w:t>
      </w:r>
      <w:bookmarkEnd w:id="79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80" w:name="data-processing-1"/>
      <w:r>
        <w:t xml:space="preserve">Data Processing</w:t>
      </w:r>
      <w:bookmarkEnd w:id="8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8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8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84" w:name="logger-devices"/>
      <w:r>
        <w:t xml:space="preserve">Logger Devices</w:t>
      </w:r>
      <w:bookmarkEnd w:id="84"/>
    </w:p>
    <w:p>
      <w:pPr>
        <w:pStyle w:val="FirstParagraph"/>
      </w:pPr>
      <w:r>
        <w:t xml:space="preserve">The R package</w:t>
      </w:r>
      <w:r>
        <w:t xml:space="preserve"> </w:t>
      </w:r>
      <w:hyperlink r:id="rId8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8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8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88" w:name="spreadsheets"/>
      <w:r>
        <w:t xml:space="preserve">Spreadsheets</w:t>
      </w:r>
      <w:bookmarkEnd w:id="8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89" w:name="import-data-from-one-excel-file"/>
      <w:r>
        <w:t xml:space="preserve">Import Data From One Excel File</w:t>
      </w:r>
      <w:bookmarkEnd w:id="89"/>
    </w:p>
    <w:p>
      <w:pPr>
        <w:pStyle w:val="Compact"/>
        <w:numPr>
          <w:numId w:val="1038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90" w:name="import-data-from-many-excel-files"/>
      <w:r>
        <w:t xml:space="preserve">Import Data From Many Excel Files</w:t>
      </w:r>
      <w:bookmarkEnd w:id="90"/>
    </w:p>
    <w:p>
      <w:pPr>
        <w:pStyle w:val="Heading5"/>
      </w:pPr>
      <w:bookmarkStart w:id="91" w:name="files-are-in-the-same-format"/>
      <w:r>
        <w:t xml:space="preserve">Files Are In the Same Format</w:t>
      </w:r>
      <w:bookmarkEnd w:id="9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39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39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92" w:name="files-are-in-different-formats"/>
      <w:r>
        <w:t xml:space="preserve">Files Are In Different Formats</w:t>
      </w:r>
      <w:bookmarkEnd w:id="9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93" w:name="data-publishing-and-sharing"/>
      <w:r>
        <w:t xml:space="preserve">Data Publishing and Sharing</w:t>
      </w:r>
      <w:bookmarkEnd w:id="93"/>
    </w:p>
    <w:p>
      <w:pPr>
        <w:pStyle w:val="CaptionedFigure"/>
      </w:pPr>
      <w:r>
        <w:drawing>
          <wp:inline>
            <wp:extent cx="5334000" cy="4001685"/>
            <wp:effectExtent b="0" l="0" r="0" t="0"/>
            <wp:docPr descr="Figure 1: Modern life context for the ten simple rules (Boland, Karczewski, and Tatonetti 2017)" title="" id="1" name="Picture"/>
            <a:graphic>
              <a:graphicData uri="http://schemas.openxmlformats.org/drawingml/2006/picture">
                <pic:pic>
                  <pic:nvPicPr>
                    <pic:cNvPr descr="images/tensimplerules_datasha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Modern life context for the ten simple rules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0"/>
          <w:ilvl w:val="0"/>
        </w:numPr>
      </w:pPr>
      <w:hyperlink r:id="rId9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0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96" w:name="repositories"/>
      <w:r>
        <w:t xml:space="preserve">Repositories</w:t>
      </w:r>
      <w:bookmarkEnd w:id="9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1"/>
          <w:ilvl w:val="0"/>
        </w:numPr>
      </w:pPr>
      <w:r>
        <w:t xml:space="preserve">General</w:t>
      </w:r>
    </w:p>
    <w:p>
      <w:pPr>
        <w:numPr>
          <w:numId w:val="1042"/>
          <w:ilvl w:val="1"/>
        </w:numPr>
      </w:pPr>
      <w:hyperlink r:id="rId9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9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0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2"/>
          <w:ilvl w:val="1"/>
        </w:numPr>
      </w:pPr>
      <w:hyperlink r:id="rId10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3">
        <w:r>
          <w:rPr>
            <w:rStyle w:val="Hyperlink"/>
          </w:rPr>
          <w:t xml:space="preserve">Dryad</w:t>
        </w:r>
      </w:hyperlink>
    </w:p>
    <w:p>
      <w:pPr>
        <w:numPr>
          <w:numId w:val="1041"/>
          <w:ilvl w:val="0"/>
        </w:numPr>
      </w:pPr>
      <w:r>
        <w:t xml:space="preserve">Focus on environmental and earth sciences</w:t>
      </w:r>
    </w:p>
    <w:p>
      <w:pPr>
        <w:numPr>
          <w:numId w:val="1043"/>
          <w:ilvl w:val="1"/>
        </w:numPr>
      </w:pPr>
      <w:hyperlink r:id="rId104">
        <w:r>
          <w:rPr>
            <w:rStyle w:val="Hyperlink"/>
          </w:rPr>
          <w:t xml:space="preserve">Pangea</w:t>
        </w:r>
      </w:hyperlink>
    </w:p>
    <w:p>
      <w:pPr>
        <w:numPr>
          <w:numId w:val="1043"/>
          <w:ilvl w:val="1"/>
        </w:numPr>
      </w:pPr>
      <w:hyperlink r:id="rId7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44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44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</w:t>
      </w:r>
      <w:r>
        <w:t xml:space="preserve"> </w:t>
      </w: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45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08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45"/>
          <w:ilvl w:val="0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09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10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45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11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46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47"/>
          <w:ilvl w:val="1"/>
        </w:numPr>
      </w:pPr>
      <w:r>
        <w:t xml:space="preserve">contain security critical paths (e.g. to our company server) or</w:t>
      </w:r>
    </w:p>
    <w:p>
      <w:pPr>
        <w:numPr>
          <w:numId w:val="1047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defined above are considered.</w:t>
      </w:r>
      <w:r>
        <w:t xml:space="preserve"> </w:t>
      </w:r>
      <w:r>
        <w:t xml:space="preserve">Making the code openly available will decrease the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46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13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48"/>
          <w:ilvl w:val="0"/>
        </w:numPr>
      </w:pPr>
      <w:r>
        <w:t xml:space="preserve">Which scholary communications tools are used and</w:t>
      </w:r>
    </w:p>
    <w:p>
      <w:pPr>
        <w:numPr>
          <w:numId w:val="1048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14" w:name="orcid"/>
      <w:r>
        <w:t xml:space="preserve">ORCID</w:t>
      </w:r>
      <w:bookmarkEnd w:id="114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15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9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9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9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9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9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16" w:name="licenses"/>
      <w:r>
        <w:t xml:space="preserve">Licenses</w:t>
      </w:r>
      <w:bookmarkEnd w:id="116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8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9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20" w:name="file-formats"/>
      <w:r>
        <w:t xml:space="preserve">File Formats</w:t>
      </w:r>
      <w:bookmarkEnd w:id="120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21" w:name="data-exchange-standards"/>
      <w:r>
        <w:t xml:space="preserve">Data Exchange Standards</w:t>
      </w:r>
      <w:bookmarkEnd w:id="121"/>
    </w:p>
    <w:p>
      <w:pPr>
        <w:pStyle w:val="FirstParagraph"/>
      </w:pPr>
      <w:hyperlink r:id="rId122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22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23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24" w:name="test-projects"/>
      <w:r>
        <w:t xml:space="preserve">Test projects</w:t>
      </w:r>
      <w:bookmarkEnd w:id="124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25" w:name="geogenic-salination"/>
      <w:r>
        <w:t xml:space="preserve">Geogenic Salination</w:t>
      </w:r>
      <w:bookmarkEnd w:id="125"/>
    </w:p>
    <w:p>
      <w:pPr>
        <w:pStyle w:val="FirstParagraph"/>
      </w:pPr>
      <w:r>
        <w:t xml:space="preserve">Two types of datasets are handled in the Geosalz project, spread sheets of mostly</w:t>
      </w:r>
      <w:r>
        <w:t xml:space="preserve"> </w:t>
      </w:r>
      <w:r>
        <w:t xml:space="preserve">hydrochemical laboratory analysis and archived paper files. Accordingly, the</w:t>
      </w:r>
      <w:r>
        <w:t xml:space="preserve"> </w:t>
      </w:r>
      <w:r>
        <w:rPr>
          <w:rStyle w:val="VerbatimChar"/>
        </w:rPr>
        <w:t xml:space="preserve">raw  data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folders are divided in two parts</w:t>
      </w:r>
      <w:r>
        <w:t xml:space="preserve"> </w:t>
      </w:r>
      <w:r>
        <w:rPr>
          <w:rStyle w:val="VerbatimChar"/>
        </w:rPr>
        <w:t xml:space="preserve">labor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archive</w:t>
      </w:r>
      <w:r>
        <w:t xml:space="preserve">.</w:t>
      </w:r>
    </w:p>
    <w:p>
      <w:pPr>
        <w:pStyle w:val="BodyText"/>
      </w:pPr>
      <w:r>
        <w:rPr>
          <w:b/>
        </w:rPr>
        <w:t xml:space="preserve">Data processing</w:t>
      </w:r>
    </w:p>
    <w:p>
      <w:pPr>
        <w:numPr>
          <w:numId w:val="1051"/>
          <w:ilvl w:val="0"/>
        </w:numPr>
      </w:pPr>
      <w:r>
        <w:t xml:space="preserve">Archive data</w:t>
      </w:r>
    </w:p>
    <w:p>
      <w:pPr>
        <w:numPr>
          <w:numId w:val="1052"/>
          <w:ilvl w:val="1"/>
        </w:numPr>
      </w:pPr>
      <w:r>
        <w:t xml:space="preserve">Import into</w:t>
      </w:r>
      <w:r>
        <w:t xml:space="preserve"> </w:t>
      </w:r>
      <w:hyperlink w:anchor="endnote">
        <w:r>
          <w:rPr>
            <w:rStyle w:val="Hyperlink"/>
          </w:rPr>
          <w:t xml:space="preserve">Endnote DB</w:t>
        </w:r>
      </w:hyperlink>
    </w:p>
    <w:p>
      <w:pPr>
        <w:numPr>
          <w:numId w:val="1052"/>
          <w:ilvl w:val="1"/>
        </w:numPr>
      </w:pPr>
      <w:r>
        <w:t xml:space="preserve">Getting data values out of pictures</w:t>
      </w:r>
    </w:p>
    <w:p>
      <w:pPr>
        <w:numPr>
          <w:numId w:val="1051"/>
          <w:ilvl w:val="0"/>
        </w:numPr>
      </w:pPr>
      <w:r>
        <w:t xml:space="preserve">Lab data</w:t>
      </w:r>
    </w:p>
    <w:p>
      <w:pPr>
        <w:pStyle w:val="Compact"/>
        <w:numPr>
          <w:numId w:val="1053"/>
          <w:ilvl w:val="1"/>
        </w:numPr>
      </w:pPr>
      <w:r>
        <w:t xml:space="preserve">Manual pre-processing: due to heterogeneous formats -&gt; data-cleaning</w:t>
      </w:r>
    </w:p>
    <w:p>
      <w:pPr>
        <w:numPr>
          <w:numId w:val="1000"/>
          <w:ilvl w:val="0"/>
        </w:numPr>
      </w:pPr>
      <w:r>
        <w:t xml:space="preserve">*Automated workflow: data-import, data aggregation and export with R.</w:t>
      </w:r>
    </w:p>
    <w:p>
      <w:pPr>
        <w:pStyle w:val="FirstParagraph"/>
      </w:pPr>
      <w:r>
        <w:rPr>
          <w:b/>
        </w:rPr>
        <w:t xml:space="preserve">Folder structure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BWB_archiv</w:t>
      </w:r>
      <w:r>
        <w:br w:type="textWrapping"/>
      </w:r>
      <w:r>
        <w:rPr>
          <w:rStyle w:val="VerbatimChar"/>
        </w:rPr>
        <w:t xml:space="preserve">    BWB_labor </w:t>
      </w:r>
      <w:r>
        <w:br w:type="textWrapping"/>
      </w:r>
      <w:r>
        <w:rPr>
          <w:rStyle w:val="VerbatimChar"/>
        </w:rPr>
        <w:t xml:space="preserve">    README.yml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archiv</w:t>
      </w:r>
      <w:r>
        <w:br w:type="textWrapping"/>
      </w:r>
      <w:r>
        <w:rPr>
          <w:rStyle w:val="VerbatimChar"/>
        </w:rPr>
        <w:t xml:space="preserve">    labor </w:t>
      </w:r>
      <w:r>
        <w:br w:type="textWrapping"/>
      </w:r>
      <w:r>
        <w:rPr>
          <w:rStyle w:val="VerbatimChar"/>
        </w:rPr>
        <w:t xml:space="preserve">      README.yml </w:t>
      </w:r>
      <w:r>
        <w:br w:type="textWrapping"/>
      </w:r>
      <w:r>
        <w:rPr>
          <w:rStyle w:val="VerbatimChar"/>
        </w:rPr>
        <w:t xml:space="preserve">      documents/</w:t>
      </w:r>
      <w:r>
        <w:br w:type="textWrapping"/>
      </w:r>
      <w:r>
        <w:rPr>
          <w:rStyle w:val="VerbatimChar"/>
        </w:rPr>
        <w:t xml:space="preserve">      precleaned-data/</w:t>
      </w:r>
      <w:r>
        <w:br w:type="textWrapping"/>
      </w:r>
      <w:r>
        <w:rPr>
          <w:rStyle w:val="VerbatimChar"/>
        </w:rPr>
        <w:t xml:space="preserve">      cleaned-data/</w:t>
      </w:r>
      <w:r>
        <w:br w:type="textWrapping"/>
      </w:r>
      <w:r>
        <w:rPr>
          <w:rStyle w:val="VerbatimChar"/>
        </w:rPr>
        <w:t xml:space="preserve">      figures/</w:t>
      </w:r>
      <w:r>
        <w:br w:type="textWrapping"/>
      </w:r>
      <w:r>
        <w:rPr>
          <w:rStyle w:val="VerbatimChar"/>
        </w:rPr>
        <w:t xml:space="preserve">      &lt;rawdata.ink&gt; (link to “//server/rawdata/geosalz/BWB_labor”)</w:t>
      </w:r>
      <w:r>
        <w:br w:type="textWrapping"/>
      </w:r>
      <w:r>
        <w:rPr>
          <w:rStyle w:val="VerbatimChar"/>
        </w:rPr>
        <w:t xml:space="preserve">      &lt;results.ink&gt; (link to “//server/results/geosalz/report/”)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admin</w:t>
      </w:r>
      <w:r>
        <w:br w:type="textWrapping"/>
      </w:r>
      <w:r>
        <w:rPr>
          <w:rStyle w:val="VerbatimChar"/>
        </w:rPr>
        <w:t xml:space="preserve">    reports</w:t>
      </w:r>
      <w:r>
        <w:br w:type="textWrapping"/>
      </w:r>
      <w:r>
        <w:rPr>
          <w:rStyle w:val="VerbatimChar"/>
        </w:rPr>
        <w:t xml:space="preserve">      final_report.docx</w:t>
      </w:r>
      <w:r>
        <w:br w:type="textWrapping"/>
      </w:r>
      <w:r>
        <w:rPr>
          <w:rStyle w:val="VerbatimChar"/>
        </w:rPr>
        <w:t xml:space="preserve">      &lt;processing.ink&gt; (link to “//server/processing/geosalz/labor/cleaned_data/v1.0”)</w:t>
      </w:r>
      <w:r>
        <w:br w:type="textWrapping"/>
      </w:r>
      <w:r>
        <w:rPr>
          <w:rStyle w:val="VerbatimChar"/>
        </w:rPr>
        <w:t xml:space="preserve">      README.yml </w:t>
      </w:r>
    </w:p>
    <w:p>
      <w:pPr>
        <w:pStyle w:val="FirstParagraph"/>
      </w:pPr>
      <w:r>
        <w:t xml:space="preserve">Folder names indicate the owner of the data, here BWB. The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gives</w:t>
      </w:r>
      <w:r>
        <w:t xml:space="preserve"> </w:t>
      </w:r>
      <w:r>
        <w:t xml:space="preserve">information on licensing of the data. In this case for restricted use only.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BWB_labor</w:t>
      </w:r>
      <w:r>
        <w:t xml:space="preserve"> </w:t>
      </w:r>
      <w:r>
        <w:t xml:space="preserve">folder contains: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comprises information on the origin of each file. In this case</w:t>
      </w:r>
      <w:r>
        <w:t xml:space="preserve"> </w:t>
      </w:r>
      <w:r>
        <w:t xml:space="preserve">data was received by email, thus each email is exported as a txt file (</w:t>
      </w:r>
      <w:r>
        <w:rPr>
          <w:rStyle w:val="VerbatimChar"/>
        </w:rPr>
        <w:t xml:space="preserve">select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export as…</w:t>
      </w:r>
      <w:r>
        <w:t xml:space="preserve">) and copied to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also contains</w:t>
      </w:r>
      <w:r>
        <w:t xml:space="preserve"> </w:t>
      </w:r>
      <w:r>
        <w:t xml:space="preserve">the email text itself, which may also provide meta information.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makes clear when and from whom the data was send and who received it.</w:t>
      </w:r>
      <w:r>
        <w:t xml:space="preserve"> </w:t>
      </w:r>
      <w:r>
        <w:t xml:space="preserve">A hyperlink can be inserted that directly links to the corresponding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folder. No further subfolders are required.</w:t>
      </w:r>
    </w:p>
    <w:p>
      <w:pPr>
        <w:pStyle w:val="BodyText"/>
      </w:pPr>
      <w:r>
        <w:rPr>
          <w:b/>
        </w:rPr>
        <w:t xml:space="preserve">Workflow for creating above folder structure</w:t>
      </w:r>
    </w:p>
    <w:p>
      <w:pPr>
        <w:numPr>
          <w:numId w:val="1054"/>
          <w:ilvl w:val="0"/>
        </w:numPr>
      </w:pPr>
      <w:r>
        <w:t xml:space="preserve">Define project acronym</w:t>
      </w:r>
      <w:r>
        <w:t xml:space="preserve"> </w:t>
      </w:r>
      <w:r>
        <w:rPr>
          <w:rStyle w:val="VerbatimChar"/>
        </w:rPr>
        <w:t xml:space="preserve">geosalz</w:t>
      </w:r>
      <w:r>
        <w:t xml:space="preserve"> </w:t>
      </w:r>
      <w:r>
        <w:t xml:space="preserve">(add in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)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//servername/rawdata/geosalz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//servername/processing/geosalz</w:t>
      </w:r>
      <w:r>
        <w:t xml:space="preserve"> </w:t>
      </w:r>
      <w:r>
        <w:t xml:space="preserve">with one</w:t>
      </w:r>
      <w:r>
        <w:t xml:space="preserve"> </w:t>
      </w:r>
      <w:r>
        <w:t xml:space="preserve">subfolder for each task/work package, i.e.</w:t>
      </w:r>
    </w:p>
    <w:p>
      <w:pPr>
        <w:numPr>
          <w:numId w:val="1054"/>
          <w:ilvl w:val="0"/>
        </w:numPr>
      </w:pPr>
      <w:r>
        <w:t xml:space="preserve">Create a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for each task describing the folder contents</w:t>
      </w:r>
    </w:p>
    <w:p>
      <w:pPr>
        <w:numPr>
          <w:numId w:val="1054"/>
          <w:ilvl w:val="0"/>
        </w:numPr>
      </w:pPr>
      <w:r>
        <w:t xml:space="preserve">Link relevant results to</w:t>
      </w:r>
      <w:r>
        <w:t xml:space="preserve"> </w:t>
      </w:r>
      <w:r>
        <w:rPr>
          <w:rStyle w:val="VerbatimChar"/>
        </w:rPr>
        <w:t xml:space="preserve">//server/projekte/AUFTRAEGE/Rahmenvertrag GRW-WV/Data and documents/Versalzung</w:t>
      </w:r>
    </w:p>
    <w:p>
      <w:pPr>
        <w:pStyle w:val="FirstParagraph"/>
      </w:pPr>
      <w:r>
        <w:rPr>
          <w:b/>
        </w:rPr>
        <w:t xml:space="preserve">Lessons learnt:</w:t>
      </w:r>
    </w:p>
    <w:p>
      <w:pPr>
        <w:numPr>
          <w:numId w:val="1055"/>
          <w:ilvl w:val="0"/>
        </w:numPr>
      </w:pPr>
      <w:r>
        <w:t xml:space="preserve">Manual data preparation for heterogeneous data sets indispensable</w:t>
      </w:r>
    </w:p>
    <w:p>
      <w:pPr>
        <w:numPr>
          <w:numId w:val="1055"/>
          <w:ilvl w:val="0"/>
        </w:numPr>
      </w:pPr>
      <w:r>
        <w:t xml:space="preserve">Naming conventions for large heterogeneous data sets not always in compliance</w:t>
      </w:r>
      <w:r>
        <w:t xml:space="preserve"> </w:t>
      </w:r>
      <w:r>
        <w:t xml:space="preserve">with</w:t>
      </w:r>
      <w:r>
        <w:t xml:space="preserve"> </w:t>
      </w:r>
      <w:hyperlink w:anchor="naming">
        <w:r>
          <w:rPr>
            <w:rStyle w:val="Hyperlink"/>
          </w:rPr>
          <w:t xml:space="preserve">best-practices</w:t>
        </w:r>
      </w:hyperlink>
    </w:p>
    <w:p>
      <w:pPr>
        <w:pStyle w:val="Heading2"/>
      </w:pPr>
      <w:bookmarkStart w:id="126" w:name="lca-modelling"/>
      <w:r>
        <w:t xml:space="preserve">LCA Modelling</w:t>
      </w:r>
      <w:bookmarkEnd w:id="126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27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28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6"/>
          <w:ilvl w:val="0"/>
        </w:numPr>
      </w:pPr>
      <w:r>
        <w:t xml:space="preserve">data import the Umberto model results,</w:t>
      </w:r>
    </w:p>
    <w:p>
      <w:pPr>
        <w:numPr>
          <w:numId w:val="1056"/>
          <w:ilvl w:val="0"/>
        </w:numPr>
      </w:pPr>
      <w:r>
        <w:t xml:space="preserve">performing data aggregating to the user needs and finally</w:t>
      </w:r>
    </w:p>
    <w:p>
      <w:pPr>
        <w:numPr>
          <w:numId w:val="1056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29" w:name="aquanes"/>
      <w:r>
        <w:t xml:space="preserve">Pilot Plants</w:t>
      </w:r>
      <w:bookmarkEnd w:id="129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31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7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7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32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8"/>
          <w:ilvl w:val="0"/>
        </w:numPr>
      </w:pPr>
      <w:r>
        <w:t xml:space="preserve">import operational and lab data for each pilot site,</w:t>
      </w:r>
    </w:p>
    <w:p>
      <w:pPr>
        <w:numPr>
          <w:numId w:val="1058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8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8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9"/>
          <w:ilvl w:val="0"/>
        </w:numPr>
      </w:pPr>
      <w:hyperlink r:id="rId133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34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9"/>
          <w:ilvl w:val="0"/>
        </w:numPr>
      </w:pPr>
      <w:hyperlink r:id="rId135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9"/>
          <w:ilvl w:val="0"/>
        </w:numPr>
      </w:pPr>
      <w:hyperlink r:id="rId136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9"/>
          <w:ilvl w:val="0"/>
        </w:numPr>
      </w:pPr>
      <w:hyperlink r:id="rId137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36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37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33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35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38" w:name="integration-in-qms"/>
      <w:r>
        <w:t xml:space="preserve">Integration in QMS</w:t>
      </w:r>
      <w:bookmarkEnd w:id="138"/>
    </w:p>
    <w:p>
      <w:pPr>
        <w:pStyle w:val="Heading2"/>
      </w:pPr>
      <w:bookmarkStart w:id="139" w:name="start-a-new-project"/>
      <w:r>
        <w:t xml:space="preserve">Start a new project</w:t>
      </w:r>
      <w:bookmarkEnd w:id="139"/>
    </w:p>
    <w:p>
      <w:pPr>
        <w:pStyle w:val="FirstParagraph"/>
      </w:pPr>
      <w:r>
        <w:rPr>
          <w:b/>
        </w:rPr>
        <w:t xml:space="preserve">Before starting with a new project</w:t>
      </w:r>
      <w:r>
        <w:t xml:space="preserve">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60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60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Determine a</w:t>
      </w:r>
      <w:r>
        <w:t xml:space="preserve"> </w:t>
      </w:r>
      <w:hyperlink w:anchor="data-manage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manager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Setup the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 </w:t>
      </w:r>
      <w:r>
        <w:t xml:space="preserve">for the project.</w:t>
      </w:r>
    </w:p>
    <w:p>
      <w:pPr>
        <w:pStyle w:val="FirstParagraph"/>
      </w:pPr>
      <w:r>
        <w:rPr>
          <w:b/>
        </w:rPr>
        <w:t xml:space="preserve">At the start of a research project</w:t>
      </w:r>
      <w:r>
        <w:t xml:space="preserve">:</w:t>
      </w:r>
    </w:p>
    <w:p>
      <w:pPr>
        <w:pStyle w:val="Compact"/>
        <w:numPr>
          <w:numId w:val="1061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rPr>
          <w:b/>
        </w:rPr>
        <w:t xml:space="preserve">At the start of a project</w:t>
      </w:r>
      <w:r>
        <w:t xml:space="preserve"> </w:t>
      </w:r>
      <w:r>
        <w:t xml:space="preserve">(or if an employee or trainee enters the project):</w:t>
      </w:r>
    </w:p>
    <w:p>
      <w:pPr>
        <w:pStyle w:val="Compact"/>
        <w:numPr>
          <w:numId w:val="1062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rPr>
          <w:b/>
        </w:rPr>
        <w:t xml:space="preserve">Regularly during the project</w:t>
      </w:r>
      <w:r>
        <w:t xml:space="preserve">:</w:t>
      </w:r>
    </w:p>
    <w:p>
      <w:pPr>
        <w:pStyle w:val="Compact"/>
        <w:numPr>
          <w:numId w:val="1063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140" w:name="project-identifier"/>
      <w:r>
        <w:t xml:space="preserve">Project and owner identifiers</w:t>
      </w:r>
      <w:bookmarkEnd w:id="1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 - as defined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,</w:t>
      </w:r>
      <w:r>
        <w:t xml:space="preserve"> </w:t>
      </w:r>
      <w:r>
        <w:t xml:space="preserve">different types of data and documents of the project are stored at different places</w:t>
      </w:r>
      <w:r>
        <w:t xml:space="preserve"> </w:t>
      </w:r>
      <w:r>
        <w:t xml:space="preserve">on the file system.</w:t>
      </w:r>
    </w:p>
    <w:p>
      <w:pPr>
        <w:pStyle w:val="BodyText"/>
      </w:pPr>
      <w:r>
        <w:t xml:space="preserve">Together with the team members, the project leader is requested to define the</w:t>
      </w:r>
      <w:r>
        <w:t xml:space="preserve"> </w:t>
      </w:r>
      <w:r>
        <w:t xml:space="preserve">project 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has to be used.</w:t>
      </w:r>
    </w:p>
    <w:p>
      <w:pPr>
        <w:pStyle w:val="BodyText"/>
      </w:pPr>
      <w:r>
        <w:t xml:space="preserve">The project identifier should</w:t>
      </w:r>
    </w:p>
    <w:p>
      <w:pPr>
        <w:numPr>
          <w:numId w:val="1064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numPr>
          <w:numId w:val="1064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65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65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65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65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65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sema-berlin-2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aquanes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sema-berlin_2</w:t>
      </w:r>
      <w:r>
        <w:t xml:space="preserve"> </w:t>
      </w:r>
      <w:r>
        <w:t xml:space="preserve">(has underscore)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Aquanes</w:t>
      </w:r>
      <w:r>
        <w:t xml:space="preserve"> </w:t>
      </w:r>
      <w:r>
        <w:t xml:space="preserve">(has uppercase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4you</w:t>
      </w:r>
      <w:r>
        <w:t xml:space="preserve"> </w:t>
      </w:r>
      <w:r>
        <w:t xml:space="preserve">(starts with a digit)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abc</w:t>
      </w:r>
      <w:r>
        <w:t xml:space="preserve"> </w:t>
      </w:r>
      <w:r>
        <w:t xml:space="preserve">(does not have at least four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this-project-name-is-too-long</w:t>
      </w:r>
      <w:r>
        <w:t xml:space="preserve"> </w:t>
      </w:r>
      <w:r>
        <w:t xml:space="preserve">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141" w:name="data-management-plan"/>
      <w:r>
        <w:t xml:space="preserve">Data Management Plan</w:t>
      </w:r>
      <w:bookmarkEnd w:id="141"/>
    </w:p>
    <w:p>
      <w:pPr>
        <w:pStyle w:val="FirstParagraph"/>
      </w:pPr>
      <w:r>
        <w:t xml:space="preserve">Data Management Plans (DMP) document the type of data that is expected to be</w:t>
      </w:r>
      <w:r>
        <w:t xml:space="preserve"> </w:t>
      </w:r>
      <w:r>
        <w:t xml:space="preserve">acquired or generating during the life time of a project. The DMP will show you</w:t>
      </w:r>
      <w:r>
        <w:t xml:space="preserve"> </w:t>
      </w:r>
      <w:r>
        <w:t xml:space="preserve">and your colleagues how this data is described, analyzed and stored and how you</w:t>
      </w:r>
      <w:r>
        <w:t xml:space="preserve"> </w:t>
      </w:r>
      <w:r>
        <w:t xml:space="preserve">intend to share and preserve the data after the project has ended. The DMP will</w:t>
      </w:r>
      <w:r>
        <w:t xml:space="preserve"> </w:t>
      </w:r>
      <w:r>
        <w:t xml:space="preserve">help you to formalize data handling processes and discloses potential weaknesses</w:t>
      </w:r>
      <w:r>
        <w:t xml:space="preserve"> </w:t>
      </w:r>
      <w:r>
        <w:t xml:space="preserve">in your project. The overall goal of a DMP is to comply with the FAIR principles</w:t>
      </w:r>
      <w:r>
        <w:t xml:space="preserve"> </w:t>
      </w:r>
      <w:r>
        <w:t xml:space="preserve">that will make your data: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F</w:t>
      </w:r>
      <w:r>
        <w:t xml:space="preserve">indable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A</w:t>
      </w:r>
      <w:r>
        <w:t xml:space="preserve">ccessible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I</w:t>
      </w:r>
      <w:r>
        <w:t xml:space="preserve">nteroperable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R</w:t>
      </w:r>
      <w:r>
        <w:t xml:space="preserve">eusable</w:t>
      </w:r>
    </w:p>
    <w:p>
      <w:pPr>
        <w:pStyle w:val="FirstParagraph"/>
      </w:pPr>
      <w:r>
        <w:t xml:space="preserve">The DMP gives information on how you intend to make the data findable with</w:t>
      </w:r>
      <w:r>
        <w:t xml:space="preserve"> </w:t>
      </w:r>
      <w:r>
        <w:t xml:space="preserve">metadata and standard identification mechanism (e.g. a</w:t>
      </w:r>
      <w:r>
        <w:t xml:space="preserve"> </w:t>
      </w:r>
      <w:hyperlink r:id="rId142">
        <w:r>
          <w:rPr>
            <w:rStyle w:val="Hyperlink"/>
          </w:rPr>
          <w:t xml:space="preserve">DOI</w:t>
        </w:r>
      </w:hyperlink>
      <w:r>
        <w:t xml:space="preserve">). This is achieved</w:t>
      </w:r>
      <w:r>
        <w:t xml:space="preserve"> </w:t>
      </w:r>
      <w:r>
        <w:t xml:space="preserve">through e.g. repositories and usage of metadata standards. The DMP also contains</w:t>
      </w:r>
      <w:r>
        <w:t xml:space="preserve"> </w:t>
      </w:r>
      <w:r>
        <w:t xml:space="preserve">adequate documentation and necessary tools needed to access the data. You are</w:t>
      </w:r>
      <w:r>
        <w:t xml:space="preserve"> </w:t>
      </w:r>
      <w:r>
        <w:t xml:space="preserve">aware that the DMP needs to balance openness on one hand and protection of</w:t>
      </w:r>
      <w:r>
        <w:t xml:space="preserve"> </w:t>
      </w:r>
      <w:r>
        <w:t xml:space="preserve">scientific information, commercialisation and Intellectual Property Rights (IPR)</w:t>
      </w:r>
      <w:r>
        <w:t xml:space="preserve"> </w:t>
      </w:r>
      <w:r>
        <w:t xml:space="preserve">on the other hand. If certain datasets cannot be shared, provide a clear reason</w:t>
      </w:r>
      <w:r>
        <w:t xml:space="preserve"> </w:t>
      </w:r>
      <w:r>
        <w:t xml:space="preserve">why.</w:t>
      </w:r>
    </w:p>
    <w:p>
      <w:pPr>
        <w:pStyle w:val="BodyText"/>
      </w:pPr>
      <w:r>
        <w:t xml:space="preserve">Interoperability enables data exchange and re-use between researchers and across</w:t>
      </w:r>
      <w:r>
        <w:t xml:space="preserve"> </w:t>
      </w:r>
      <w:r>
        <w:t xml:space="preserve">institutions and also requires standardised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and methodologies.</w:t>
      </w:r>
      <w:r>
        <w:t xml:space="preserve"> </w:t>
      </w:r>
      <w:r>
        <w:t xml:space="preserve">Reusability of data requires the data to be tagged with a</w:t>
      </w:r>
      <w:r>
        <w:t xml:space="preserve"> </w:t>
      </w:r>
      <w:hyperlink w:anchor="licenses">
        <w:r>
          <w:rPr>
            <w:rStyle w:val="Hyperlink"/>
          </w:rPr>
          <w:t xml:space="preserve">license</w:t>
        </w:r>
      </w:hyperlink>
      <w:r>
        <w:t xml:space="preserve"> </w:t>
      </w:r>
      <w:r>
        <w:t xml:space="preserve">that clarifies how data can be re-used.</w:t>
      </w:r>
    </w:p>
    <w:p>
      <w:pPr>
        <w:pStyle w:val="BodyText"/>
      </w:pPr>
      <w:r>
        <w:t xml:space="preserve">Please note that data management is a dynamic process, hence the DMP requires</w:t>
      </w:r>
      <w:r>
        <w:t xml:space="preserve"> </w:t>
      </w:r>
      <w:r>
        <w:t xml:space="preserve">regular adaptations during the course of a project. It is therefore strongly</w:t>
      </w:r>
      <w:r>
        <w:t xml:space="preserve"> </w:t>
      </w:r>
      <w:r>
        <w:t xml:space="preserve">recommended to announce a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who takes over responsibility for any</w:t>
      </w:r>
      <w:r>
        <w:t xml:space="preserve"> </w:t>
      </w:r>
      <w:r>
        <w:t xml:space="preserve">data management related issues. Please use DMP online to create the DMP.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is a tool with a lot of tips and links</w:t>
      </w:r>
      <w:r>
        <w:t xml:space="preserve"> </w:t>
      </w:r>
      <w:r>
        <w:t xml:space="preserve">that will construct your DMP according to the funder requirements. It will guide</w:t>
      </w:r>
      <w:r>
        <w:t xml:space="preserve"> </w:t>
      </w:r>
      <w:r>
        <w:t xml:space="preserve">you through the whole DMP process in a threefold process (initial, detailed and</w:t>
      </w:r>
      <w:r>
        <w:t xml:space="preserve"> </w:t>
      </w:r>
      <w:r>
        <w:t xml:space="preserve">the final DMP).</w:t>
      </w:r>
    </w:p>
    <w:p>
      <w:pPr>
        <w:pStyle w:val="BodyText"/>
      </w:pPr>
      <w:r>
        <w:t xml:space="preserve">The costs for data management are eligible for most funders. The write up of an</w:t>
      </w:r>
      <w:r>
        <w:t xml:space="preserve"> </w:t>
      </w:r>
      <w:r>
        <w:t xml:space="preserve">initial DMP will cost you between 1 hour and 1 day of work, depending on nature</w:t>
      </w:r>
      <w:r>
        <w:t xml:space="preserve"> </w:t>
      </w:r>
      <w:r>
        <w:t xml:space="preserve">of your project and the data that is acquired.</w:t>
      </w:r>
    </w:p>
    <w:p>
      <w:pPr>
        <w:pStyle w:val="BodyText"/>
      </w:pPr>
      <w:r>
        <w:t xml:space="preserve">Data should normally be provided in a non-proprietary format (for example .csv</w:t>
      </w:r>
      <w:r>
        <w:t xml:space="preserve"> </w:t>
      </w:r>
      <w:r>
        <w:t xml:space="preserve">Your organisation is coordinating a proposal for a EU H2020 call and requires a</w:t>
      </w:r>
      <w:r>
        <w:t xml:space="preserve"> </w:t>
      </w:r>
      <w:r>
        <w:t xml:space="preserve">DMP. You can inform the consortium members that each member has opt-out possibilities</w:t>
      </w:r>
      <w:r>
        <w:t xml:space="preserve"> </w:t>
      </w:r>
      <w:r>
        <w:t xml:space="preserve">at application phase, during grant agreement preparation and after signature of</w:t>
      </w:r>
      <w:r>
        <w:t xml:space="preserve"> </w:t>
      </w:r>
      <w:r>
        <w:t xml:space="preserve">the grant agreement.</w:t>
      </w:r>
    </w:p>
    <w:p>
      <w:pPr>
        <w:pStyle w:val="BodyText"/>
      </w:pPr>
      <w:r>
        <w:t xml:space="preserve">Look through a (Research) Data Management Planning (DMP) checklist, e.g. here:</w:t>
      </w:r>
      <w:r>
        <w:t xml:space="preserve"> </w:t>
      </w:r>
      <w:hyperlink r:id="rId144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Heading3"/>
      </w:pPr>
      <w:bookmarkStart w:id="145" w:name="data-manager"/>
      <w:r>
        <w:t xml:space="preserve">Responsibilities of the Data Manager</w:t>
      </w:r>
      <w:bookmarkEnd w:id="145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is responsible for:</w:t>
      </w:r>
    </w:p>
    <w:p>
      <w:pPr>
        <w:numPr>
          <w:numId w:val="1069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data manager</w:t>
      </w:r>
      <w:r>
        <w:t xml:space="preserve"> </w:t>
      </w:r>
      <w:r>
        <w:t xml:space="preserve">gets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</w:t>
      </w:r>
      <w:r>
        <w:t xml:space="preserve"> </w:t>
      </w:r>
      <w:hyperlink r:id="rId146">
        <w:r>
          <w:rPr>
            <w:rStyle w:val="Hyperlink"/>
          </w:rPr>
          <w:t xml:space="preserve">Michael Rustler</w:t>
        </w:r>
      </w:hyperlink>
      <w:r>
        <w:t xml:space="preserve"> </w:t>
      </w:r>
      <w:r>
        <w:t xml:space="preserve">or</w:t>
      </w:r>
      <w:r>
        <w:t xml:space="preserve"> </w:t>
      </w:r>
      <w:hyperlink r:id="rId147">
        <w:r>
          <w:rPr>
            <w:rStyle w:val="Hyperlink"/>
          </w:rPr>
          <w:t xml:space="preserve">Hauke Sonnenberg</w:t>
        </w:r>
      </w:hyperlink>
      <w:r>
        <w:t xml:space="preserve">, the members of</w:t>
      </w:r>
      <w:r>
        <w:t xml:space="preserve"> </w:t>
      </w:r>
      <w:r>
        <w:t xml:space="preserve">the FAKIN project team.</w:t>
      </w:r>
    </w:p>
    <w:p>
      <w:pPr>
        <w:numPr>
          <w:numId w:val="1069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data manager curator</w:t>
      </w:r>
      <w:r>
        <w:t xml:space="preserve"> </w:t>
      </w:r>
      <w:r>
        <w:t xml:space="preserve">checks if metadata files are available and up-to-date.</w:t>
      </w:r>
    </w:p>
    <w:p>
      <w:pPr>
        <w:pStyle w:val="Heading3"/>
      </w:pPr>
      <w:bookmarkStart w:id="148" w:name="setup-folder-structures"/>
      <w:r>
        <w:t xml:space="preserve">Setup folder structures</w:t>
      </w:r>
      <w:bookmarkEnd w:id="148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1"/>
      </w:pPr>
      <w:bookmarkStart w:id="149" w:name="literature-review"/>
      <w:r>
        <w:t xml:space="preserve">Literature Review</w:t>
      </w:r>
      <w:bookmarkEnd w:id="149"/>
    </w:p>
    <w:p>
      <w:pPr>
        <w:pStyle w:val="Heading2"/>
      </w:pPr>
      <w:bookmarkStart w:id="150" w:name="data-storage"/>
      <w:r>
        <w:t xml:space="preserve">Data Storage</w:t>
      </w:r>
      <w:bookmarkEnd w:id="150"/>
    </w:p>
    <w:p>
      <w:pPr>
        <w:pStyle w:val="Heading3"/>
      </w:pPr>
      <w:bookmarkStart w:id="151" w:name="storage-ten-simple-rules"/>
      <w:r>
        <w:t xml:space="preserve">Ten Simple Rules for Digital Data Storage</w:t>
      </w:r>
      <w:bookmarkEnd w:id="15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52" w:name="faq"/>
      <w:r>
        <w:t xml:space="preserve">FAQs</w:t>
      </w:r>
      <w:bookmarkEnd w:id="152"/>
    </w:p>
    <w:p>
      <w:pPr>
        <w:pStyle w:val="Heading2"/>
      </w:pPr>
      <w:bookmarkStart w:id="153" w:name="naming"/>
      <w:r>
        <w:t xml:space="preserve">Naming</w:t>
      </w:r>
      <w:bookmarkEnd w:id="153"/>
    </w:p>
    <w:p>
      <w:pPr>
        <w:pStyle w:val="Heading3"/>
      </w:pPr>
      <w:bookmarkStart w:id="154" w:name="faq-why-no-space"/>
      <w:r>
        <w:t xml:space="preserve">Why is the space character not allowed?</w:t>
      </w:r>
      <w:bookmarkEnd w:id="15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55" w:name="faq-why-no-german-specials"/>
      <w:r>
        <w:t xml:space="preserve">Why are special characters not allowed in file or folder names?</w:t>
      </w:r>
      <w:bookmarkEnd w:id="15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56" w:name="tools-for-researchers"/>
      <w:r>
        <w:t xml:space="preserve">Tools for Researchers</w:t>
      </w:r>
      <w:bookmarkEnd w:id="15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5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59" w:name="writing-more-robust-r-code"/>
      <w:r>
        <w:t xml:space="preserve">Writing More Robust R Code</w:t>
      </w:r>
      <w:bookmarkEnd w:id="15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6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0"/>
          <w:ilvl w:val="0"/>
        </w:numPr>
      </w:pPr>
      <w:hyperlink r:id="rId16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hyperlink r:id="rId16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r>
        <w:t xml:space="preserve">R programming books (freely available online!)</w:t>
      </w:r>
    </w:p>
    <w:p>
      <w:pPr>
        <w:numPr>
          <w:numId w:val="1071"/>
          <w:ilvl w:val="1"/>
        </w:numPr>
      </w:pPr>
      <w:hyperlink r:id="rId16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66" w:name="learning-r-on-datacamp"/>
      <w:r>
        <w:t xml:space="preserve">Learning R on DataCamp</w:t>
      </w:r>
      <w:bookmarkEnd w:id="166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6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6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169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169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72"/>
          <w:ilvl w:val="0"/>
        </w:numPr>
      </w:pPr>
      <w:r>
        <w:t xml:space="preserve">Become a member in our free</w:t>
      </w:r>
      <w:r>
        <w:t xml:space="preserve"> </w:t>
      </w:r>
      <w:hyperlink r:id="rId170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71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172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73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72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7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73"/>
          <w:ilvl w:val="0"/>
        </w:numPr>
      </w:pPr>
      <w:hyperlink r:id="rId174">
        <w:r>
          <w:rPr>
            <w:rStyle w:val="Hyperlink"/>
          </w:rPr>
          <w:t xml:space="preserve">Nicolas Caradot</w:t>
        </w:r>
      </w:hyperlink>
    </w:p>
    <w:p>
      <w:pPr>
        <w:numPr>
          <w:numId w:val="1073"/>
          <w:ilvl w:val="0"/>
        </w:numPr>
      </w:pPr>
      <w:hyperlink r:id="rId175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73"/>
          <w:ilvl w:val="0"/>
        </w:numPr>
      </w:pPr>
      <w:hyperlink r:id="rId176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177" w:name="using-subversion-at-kwb"/>
      <w:r>
        <w:t xml:space="preserve">Using Subversion at KWB</w:t>
      </w:r>
      <w:bookmarkEnd w:id="17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7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9" w:name="how-to-build-your-own-kwb-styled-r-package"/>
      <w:r>
        <w:t xml:space="preserve">How to Build Your Own Kwb Styled R Package?</w:t>
      </w:r>
      <w:bookmarkEnd w:id="17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8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181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182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74"/>
          <w:ilvl w:val="0"/>
        </w:numPr>
      </w:pPr>
      <w:hyperlink r:id="rId16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74"/>
          <w:ilvl w:val="0"/>
        </w:numPr>
      </w:pPr>
      <w:hyperlink r:id="rId16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83" w:name="how-to-install-kwb-r-packages"/>
      <w:r>
        <w:t xml:space="preserve">How to Install KWB R Packages?</w:t>
      </w:r>
      <w:bookmarkEnd w:id="183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184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5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18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86" w:name="how-should-i-organise-my-emails"/>
      <w:r>
        <w:t xml:space="preserve">How should I organise my emails?</w:t>
      </w:r>
      <w:bookmarkEnd w:id="186"/>
    </w:p>
    <w:p>
      <w:pPr>
        <w:pStyle w:val="FirstParagraph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187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7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7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7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7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188" w:name="endnote"/>
      <w:r>
        <w:t xml:space="preserve">Managing References</w:t>
      </w:r>
      <w:bookmarkEnd w:id="188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189">
        <w:r>
          <w:rPr>
            <w:rStyle w:val="Hyperlink"/>
          </w:rPr>
          <w:t xml:space="preserve">Reference Management</w:t>
        </w:r>
      </w:hyperlink>
    </w:p>
    <w:p>
      <w:pPr>
        <w:pStyle w:val="BodyText"/>
      </w:pPr>
      <w:r>
        <w:t xml:space="preserve">At KWB we use</w:t>
      </w:r>
      <w:r>
        <w:t xml:space="preserve"> </w:t>
      </w:r>
      <w:hyperlink r:id="rId190">
        <w:r>
          <w:rPr>
            <w:rStyle w:val="Hyperlink"/>
          </w:rPr>
          <w:t xml:space="preserve">Endnote</w:t>
        </w:r>
      </w:hyperlink>
      <w:r>
        <w:t xml:space="preserve">, for which an internal guideline</w:t>
      </w:r>
      <w:r>
        <w:t xml:space="preserve"> </w:t>
      </w:r>
      <w:r>
        <w:t xml:space="preserve">document (</w:t>
      </w:r>
      <w:hyperlink r:id="rId191">
        <w:r>
          <w:rPr>
            <w:rStyle w:val="Hyperlink"/>
          </w:rPr>
          <w:t xml:space="preserve">KWB-EndNote-Guideline-v3.pdf</w:t>
        </w:r>
      </w:hyperlink>
      <w:r>
        <w:t xml:space="preserve">, ) was developed.</w:t>
      </w:r>
      <w:r>
        <w:t xml:space="preserve"> </w:t>
      </w:r>
    </w:p>
    <w:p>
      <w:pPr>
        <w:pStyle w:val="Heading1"/>
      </w:pPr>
      <w:bookmarkStart w:id="192" w:name="glossary"/>
      <w:r>
        <w:t xml:space="preserve">Glossary</w:t>
      </w:r>
      <w:bookmarkEnd w:id="192"/>
    </w:p>
    <w:p>
      <w:pPr>
        <w:pStyle w:val="Heading2"/>
      </w:pPr>
      <w:bookmarkStart w:id="193" w:name="acronym"/>
      <w:r>
        <w:t xml:space="preserve">Acronym</w:t>
      </w:r>
      <w:bookmarkEnd w:id="193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194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195" w:name="small-institute"/>
      <w:r>
        <w:t xml:space="preserve">Small research institute</w:t>
      </w:r>
      <w:bookmarkEnd w:id="195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97" w:name="reproducibility"/>
      <w:hyperlink r:id="rId196">
        <w:r>
          <w:rPr>
            <w:rStyle w:val="Hyperlink"/>
          </w:rPr>
          <w:t xml:space="preserve">Reproducibility</w:t>
        </w:r>
      </w:hyperlink>
      <w:bookmarkEnd w:id="197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9" w:name="provenance"/>
      <w:hyperlink r:id="rId198">
        <w:r>
          <w:rPr>
            <w:rStyle w:val="Hyperlink"/>
          </w:rPr>
          <w:t xml:space="preserve">Provenance</w:t>
        </w:r>
      </w:hyperlink>
      <w:bookmarkEnd w:id="199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1" w:name="techniques"/>
      <w:hyperlink r:id="rId200">
        <w:r>
          <w:rPr>
            <w:rStyle w:val="Hyperlink"/>
          </w:rPr>
          <w:t xml:space="preserve">Techniques</w:t>
        </w:r>
      </w:hyperlink>
      <w:bookmarkEnd w:id="201"/>
    </w:p>
    <w:p>
      <w:pPr>
        <w:numPr>
          <w:numId w:val="1076"/>
          <w:ilvl w:val="0"/>
        </w:numPr>
      </w:pPr>
      <w:hyperlink r:id="rId202">
        <w:r>
          <w:rPr>
            <w:rStyle w:val="Hyperlink"/>
          </w:rPr>
          <w:t xml:space="preserve">Version control</w:t>
        </w:r>
      </w:hyperlink>
    </w:p>
    <w:p>
      <w:pPr>
        <w:numPr>
          <w:numId w:val="1076"/>
          <w:ilvl w:val="0"/>
        </w:numPr>
      </w:pPr>
      <w:hyperlink r:id="rId203">
        <w:r>
          <w:rPr>
            <w:rStyle w:val="Hyperlink"/>
          </w:rPr>
          <w:t xml:space="preserve">Literate Programming</w:t>
        </w:r>
      </w:hyperlink>
    </w:p>
    <w:p>
      <w:pPr>
        <w:numPr>
          <w:numId w:val="1076"/>
          <w:ilvl w:val="0"/>
        </w:numPr>
      </w:pPr>
      <w:hyperlink r:id="rId204">
        <w:r>
          <w:rPr>
            <w:rStyle w:val="Hyperlink"/>
          </w:rPr>
          <w:t xml:space="preserve">Data Publication</w:t>
        </w:r>
      </w:hyperlink>
    </w:p>
    <w:p>
      <w:pPr>
        <w:numPr>
          <w:numId w:val="1076"/>
          <w:ilvl w:val="0"/>
        </w:numPr>
      </w:pPr>
      <w:hyperlink r:id="rId205">
        <w:r>
          <w:rPr>
            <w:rStyle w:val="Hyperlink"/>
          </w:rPr>
          <w:t xml:space="preserve">Data cleaning/munging</w:t>
        </w:r>
      </w:hyperlink>
    </w:p>
    <w:p>
      <w:pPr>
        <w:numPr>
          <w:numId w:val="1076"/>
          <w:ilvl w:val="0"/>
        </w:numPr>
      </w:pPr>
      <w:hyperlink r:id="rId206">
        <w:r>
          <w:rPr>
            <w:rStyle w:val="Hyperlink"/>
          </w:rPr>
          <w:t xml:space="preserve">Software Testing</w:t>
        </w:r>
      </w:hyperlink>
    </w:p>
    <w:p>
      <w:pPr>
        <w:numPr>
          <w:numId w:val="1076"/>
          <w:ilvl w:val="0"/>
        </w:numPr>
      </w:pPr>
      <w:hyperlink r:id="rId207">
        <w:r>
          <w:rPr>
            <w:rStyle w:val="Hyperlink"/>
          </w:rPr>
          <w:t xml:space="preserve">Continuous Integration</w:t>
        </w:r>
      </w:hyperlink>
    </w:p>
    <w:p>
      <w:pPr>
        <w:numPr>
          <w:numId w:val="1076"/>
          <w:ilvl w:val="0"/>
        </w:numPr>
      </w:pPr>
      <w:hyperlink r:id="rId208">
        <w:r>
          <w:rPr>
            <w:rStyle w:val="Hyperlink"/>
          </w:rPr>
          <w:t xml:space="preserve">Workflow Management</w:t>
        </w:r>
      </w:hyperlink>
    </w:p>
    <w:p>
      <w:pPr>
        <w:numPr>
          <w:numId w:val="1076"/>
          <w:ilvl w:val="0"/>
        </w:numPr>
      </w:pPr>
      <w:hyperlink r:id="rId209">
        <w:r>
          <w:rPr>
            <w:rStyle w:val="Hyperlink"/>
          </w:rPr>
          <w:t xml:space="preserve">File Format Standards</w:t>
        </w:r>
      </w:hyperlink>
    </w:p>
    <w:p>
      <w:pPr>
        <w:numPr>
          <w:numId w:val="1076"/>
          <w:ilvl w:val="0"/>
        </w:numPr>
      </w:pPr>
      <w:hyperlink r:id="rId210">
        <w:r>
          <w:rPr>
            <w:rStyle w:val="Hyperlink"/>
          </w:rPr>
          <w:t xml:space="preserve">Licensing</w:t>
        </w:r>
      </w:hyperlink>
    </w:p>
    <w:p>
      <w:pPr>
        <w:numPr>
          <w:numId w:val="1076"/>
          <w:ilvl w:val="0"/>
        </w:numPr>
      </w:pPr>
      <w:hyperlink r:id="rId211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3" w:name="tools"/>
      <w:hyperlink r:id="rId212">
        <w:r>
          <w:rPr>
            <w:rStyle w:val="Hyperlink"/>
          </w:rPr>
          <w:t xml:space="preserve">Tools</w:t>
        </w:r>
      </w:hyperlink>
      <w:bookmarkEnd w:id="213"/>
    </w:p>
    <w:p>
      <w:pPr>
        <w:numPr>
          <w:numId w:val="1077"/>
          <w:ilvl w:val="0"/>
        </w:numPr>
      </w:pPr>
      <w:hyperlink r:id="rId214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77"/>
          <w:ilvl w:val="0"/>
        </w:numPr>
      </w:pPr>
      <w:hyperlink r:id="rId215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77"/>
          <w:ilvl w:val="0"/>
        </w:numPr>
      </w:pPr>
      <w:hyperlink r:id="rId215">
        <w:r>
          <w:rPr>
            <w:rStyle w:val="Hyperlink"/>
          </w:rPr>
          <w:t xml:space="preserve">Version Control</w:t>
        </w:r>
      </w:hyperlink>
    </w:p>
    <w:p>
      <w:pPr>
        <w:numPr>
          <w:numId w:val="1077"/>
          <w:ilvl w:val="0"/>
        </w:numPr>
      </w:pPr>
      <w:hyperlink r:id="rId216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77"/>
          <w:ilvl w:val="0"/>
        </w:numPr>
      </w:pPr>
      <w:hyperlink r:id="rId217">
        <w:r>
          <w:rPr>
            <w:rStyle w:val="Hyperlink"/>
          </w:rPr>
          <w:t xml:space="preserve">Data Visualization</w:t>
        </w:r>
      </w:hyperlink>
    </w:p>
    <w:p>
      <w:pPr>
        <w:numPr>
          <w:numId w:val="1077"/>
          <w:ilvl w:val="0"/>
        </w:numPr>
      </w:pPr>
      <w:hyperlink r:id="rId218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77"/>
          <w:ilvl w:val="0"/>
        </w:numPr>
      </w:pPr>
      <w:hyperlink r:id="rId218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77"/>
          <w:ilvl w:val="0"/>
        </w:numPr>
      </w:pPr>
      <w:hyperlink r:id="rId219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77"/>
          <w:ilvl w:val="0"/>
        </w:numPr>
      </w:pPr>
      <w:hyperlink r:id="rId220">
        <w:r>
          <w:rPr>
            <w:rStyle w:val="Hyperlink"/>
          </w:rPr>
          <w:t xml:space="preserve">Document Authoring</w:t>
        </w:r>
      </w:hyperlink>
    </w:p>
    <w:p>
      <w:pPr>
        <w:numPr>
          <w:numId w:val="1077"/>
          <w:ilvl w:val="0"/>
        </w:numPr>
      </w:pPr>
      <w:hyperlink r:id="rId220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21" w:name="references"/>
      <w:r>
        <w:t xml:space="preserve">References</w:t>
      </w:r>
      <w:bookmarkEnd w:id="221"/>
    </w:p>
    <w:bookmarkStart w:id="264" w:name="refs"/>
    <w:bookmarkStart w:id="223" w:name="ref-Bertelmann_2014"/>
    <w:p>
      <w:pPr>
        <w:pStyle w:val="Bibliography"/>
      </w:pPr>
      <w:r>
        <w:t xml:space="preserve">Bertelmann, Roland, Petra Gebauer, Tim Hasler, Ingo Kirchner, Wolfgang Peters-Kottig, Matthias Razum, Astrid Recker, D. Ulbricht, and Stephan van Gasselt. 2014. “Einstieg Ins Forschungsdatenmanagement in Den Geowissenschaften.” Booklet. GFZ Potsdam.</w:t>
      </w:r>
      <w:r>
        <w:t xml:space="preserve"> </w:t>
      </w:r>
      <w:hyperlink r:id="rId222">
        <w:r>
          <w:rPr>
            <w:rStyle w:val="Hyperlink"/>
          </w:rPr>
          <w:t xml:space="preserve">https://doi.org/10.2312/lis.14.01</w:t>
        </w:r>
      </w:hyperlink>
      <w:r>
        <w:t xml:space="preserve">.</w:t>
      </w:r>
    </w:p>
    <w:bookmarkEnd w:id="223"/>
    <w:bookmarkStart w:id="22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9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24"/>
    <w:bookmarkStart w:id="22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13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25"/>
    <w:bookmarkStart w:id="22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2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27"/>
    <w:bookmarkStart w:id="229" w:name="ref-Buettner_2011"/>
    <w:p>
      <w:pPr>
        <w:pStyle w:val="Bibliography"/>
      </w:pPr>
      <w:r>
        <w:t xml:space="preserve">Büttner, Stephan, Hans-Christoph Hobohm, and Lars Müller, eds.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28">
        <w:r>
          <w:rPr>
            <w:rStyle w:val="Hyperlink"/>
          </w:rPr>
          <w:t xml:space="preserve">https://doi.org/10.34678/opus4-208</w:t>
        </w:r>
      </w:hyperlink>
      <w:r>
        <w:t xml:space="preserve">.</w:t>
      </w:r>
    </w:p>
    <w:bookmarkEnd w:id="229"/>
    <w:bookmarkStart w:id="23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3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31"/>
    <w:bookmarkStart w:id="23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3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33"/>
    <w:bookmarkStart w:id="235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34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35"/>
    <w:bookmarkStart w:id="23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3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37"/>
    <w:bookmarkStart w:id="23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3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39"/>
    <w:bookmarkStart w:id="241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40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41"/>
    <w:bookmarkStart w:id="243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42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43"/>
    <w:bookmarkStart w:id="245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44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45"/>
    <w:bookmarkStart w:id="247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4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47"/>
    <w:bookmarkStart w:id="249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48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49"/>
    <w:bookmarkStart w:id="251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50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51"/>
    <w:bookmarkStart w:id="253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252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253"/>
    <w:bookmarkStart w:id="255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54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55"/>
    <w:bookmarkStart w:id="256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6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56"/>
    <w:bookmarkStart w:id="258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57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58"/>
    <w:bookmarkStart w:id="260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59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60"/>
    <w:bookmarkStart w:id="262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61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62"/>
    <w:bookmarkStart w:id="263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6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63"/>
    <w:bookmarkEnd w:id="2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157" Target="media/rId157.png" /><Relationship Type="http://schemas.openxmlformats.org/officeDocument/2006/relationships/image" Id="rId22" Target="media/rId22.png" /><Relationship Type="http://schemas.openxmlformats.org/officeDocument/2006/relationships/image" Id="rId94" Target="media/rId94.png" /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0" Target="file:///Y:/Z-Exchange/_Tutorials/HomeDirectory.html" TargetMode="External" /><Relationship Type="http://schemas.openxmlformats.org/officeDocument/2006/relationships/hyperlink" Id="rId185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191" Target="file://Y:/R&amp;D%20Templates/Charts%20Guidelines%20Checklists/Endnote/KWB-EndNote-Guideline-v3.pdf" TargetMode="External" /><Relationship Type="http://schemas.openxmlformats.org/officeDocument/2006/relationships/hyperlink" Id="rId257" Target="http://adv-r.had.co.nz" TargetMode="External" /><Relationship Type="http://schemas.openxmlformats.org/officeDocument/2006/relationships/hyperlink" Id="rId164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189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34" Target="http://forschungslizenzen.de/" TargetMode="External" /><Relationship Type="http://schemas.openxmlformats.org/officeDocument/2006/relationships/hyperlink" Id="rId184" Target="http://kwb-r.github.io/status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59" Target="http://r-pkgs.had.co.nz" TargetMode="External" /><Relationship Type="http://schemas.openxmlformats.org/officeDocument/2006/relationships/hyperlink" Id="rId165" Target="http://r-pkgs.had.co.nz/" TargetMode="External" /><Relationship Type="http://schemas.openxmlformats.org/officeDocument/2006/relationships/hyperlink" Id="rId163" Target="http://r4ds.had.co.nz/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26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61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8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2" Target="https://datacamp.com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54" Target="https://doi.org/10.1007/978-3-319-00026-8_15" TargetMode="External" /><Relationship Type="http://schemas.openxmlformats.org/officeDocument/2006/relationships/hyperlink" Id="rId236" Target="https://doi.org/10.1007/978-3-319-00026-8_19" TargetMode="External" /><Relationship Type="http://schemas.openxmlformats.org/officeDocument/2006/relationships/hyperlink" Id="rId230" Target="https://doi.org/10.1007/978-3-319-00026-8_21" TargetMode="External" /><Relationship Type="http://schemas.openxmlformats.org/officeDocument/2006/relationships/hyperlink" Id="rId232" Target="https://doi.org/10.1007/978-3-319-00026-8_8" TargetMode="External" /><Relationship Type="http://schemas.openxmlformats.org/officeDocument/2006/relationships/hyperlink" Id="rId240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2" Target="https://doi.org/10.1371/journal.pcbi.1005412" TargetMode="External" /><Relationship Type="http://schemas.openxmlformats.org/officeDocument/2006/relationships/hyperlink" Id="rId161" Target="https://doi.org/10.1371/journal.pcbi.1005510" TargetMode="External" /><Relationship Type="http://schemas.openxmlformats.org/officeDocument/2006/relationships/hyperlink" Id="rId242" Target="https://doi.org/10.18452/18811" TargetMode="External" /><Relationship Type="http://schemas.openxmlformats.org/officeDocument/2006/relationships/hyperlink" Id="rId222" Target="https://doi.org/10.2312/lis.14.01" TargetMode="External" /><Relationship Type="http://schemas.openxmlformats.org/officeDocument/2006/relationships/hyperlink" Id="rId228" Target="https://doi.org/10.34678/opus4-208" TargetMode="External" /><Relationship Type="http://schemas.openxmlformats.org/officeDocument/2006/relationships/hyperlink" Id="rId250" Target="https://doi.org/10.5281/zenodo.1244103" TargetMode="External" /><Relationship Type="http://schemas.openxmlformats.org/officeDocument/2006/relationships/hyperlink" Id="rId252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194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180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2" Target="https://kwb-r.github.io/kwb.pkgbuild/dev/articles/tutorial.html" TargetMode="External" /><Relationship Type="http://schemas.openxmlformats.org/officeDocument/2006/relationships/hyperlink" Id="rId181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175" Target="https://mrustl.github.io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38" Target="https://r4ds.had.co.nz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87" Target="https://www.data.cam.ac.uk/data-management-guide/organising-your-data#Refernces" TargetMode="External" /><Relationship Type="http://schemas.openxmlformats.org/officeDocument/2006/relationships/hyperlink" Id="rId167" Target="https://www.datacamp.com" TargetMode="External" /><Relationship Type="http://schemas.openxmlformats.org/officeDocument/2006/relationships/hyperlink" Id="rId173" Target="https://www.datacamp.com/courses/free-introduction-to-r" TargetMode="External" /><Relationship Type="http://schemas.openxmlformats.org/officeDocument/2006/relationships/hyperlink" Id="rId171" Target="https://www.datacamp.com/groups/3a6e6d4a7314de1b56a33c99c457b5c7eca00f6a/invite" TargetMode="External" /><Relationship Type="http://schemas.openxmlformats.org/officeDocument/2006/relationships/hyperlink" Id="rId170" Target="https://www.datacamp.com/groups/r-kwb" TargetMode="External" /><Relationship Type="http://schemas.openxmlformats.org/officeDocument/2006/relationships/hyperlink" Id="rId169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90" Target="https://www.endnote.com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44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7" Target="https://www.practicereproducibleresearch.org/core-chapters/7-glossary.html#continuous-integration" TargetMode="External" /><Relationship Type="http://schemas.openxmlformats.org/officeDocument/2006/relationships/hyperlink" Id="rId216" Target="https://www.practicereproducibleresearch.org/core-chapters/7-glossary.html#data-munging-and-analysis" TargetMode="External" /><Relationship Type="http://schemas.openxmlformats.org/officeDocument/2006/relationships/hyperlink" Id="rId204" Target="https://www.practicereproducibleresearch.org/core-chapters/7-glossary.html#data-publication" TargetMode="External" /><Relationship Type="http://schemas.openxmlformats.org/officeDocument/2006/relationships/hyperlink" Id="rId219" Target="https://www.practicereproducibleresearch.org/core-chapters/7-glossary.html#data-sharing-and-repositories" TargetMode="External" /><Relationship Type="http://schemas.openxmlformats.org/officeDocument/2006/relationships/hyperlink" Id="rId217" Target="https://www.practicereproducibleresearch.org/core-chapters/7-glossary.html#data-visualization" TargetMode="External" /><Relationship Type="http://schemas.openxmlformats.org/officeDocument/2006/relationships/hyperlink" Id="rId220" Target="https://www.practicereproducibleresearch.org/core-chapters/7-glossary.html#document-authoring" TargetMode="External" /><Relationship Type="http://schemas.openxmlformats.org/officeDocument/2006/relationships/hyperlink" Id="rId215" Target="https://www.practicereproducibleresearch.org/core-chapters/7-glossary.html#documentation-generators" TargetMode="External" /><Relationship Type="http://schemas.openxmlformats.org/officeDocument/2006/relationships/hyperlink" Id="rId209" Target="https://www.practicereproducibleresearch.org/core-chapters/7-glossary.html#file-format-standards" TargetMode="External" /><Relationship Type="http://schemas.openxmlformats.org/officeDocument/2006/relationships/hyperlink" Id="rId210" Target="https://www.practicereproducibleresearch.org/core-chapters/7-glossary.html#licensing" TargetMode="External" /><Relationship Type="http://schemas.openxmlformats.org/officeDocument/2006/relationships/hyperlink" Id="rId203" Target="https://www.practicereproducibleresearch.org/core-chapters/7-glossary.html#literate-programming" TargetMode="External" /><Relationship Type="http://schemas.openxmlformats.org/officeDocument/2006/relationships/hyperlink" Id="rId205" Target="https://www.practicereproducibleresearch.org/core-chapters/7-glossary.html#munging" TargetMode="External" /><Relationship Type="http://schemas.openxmlformats.org/officeDocument/2006/relationships/hyperlink" Id="rId214" Target="https://www.practicereproducibleresearch.org/core-chapters/7-glossary.html#programming-language-and-related-tools" TargetMode="External" /><Relationship Type="http://schemas.openxmlformats.org/officeDocument/2006/relationships/hyperlink" Id="rId198" Target="https://www.practicereproducibleresearch.org/core-chapters/7-glossary.html#provenence" TargetMode="External" /><Relationship Type="http://schemas.openxmlformats.org/officeDocument/2006/relationships/hyperlink" Id="rId196" Target="https://www.practicereproducibleresearch.org/core-chapters/7-glossary.html#reproducibility" TargetMode="External" /><Relationship Type="http://schemas.openxmlformats.org/officeDocument/2006/relationships/hyperlink" Id="rId206" Target="https://www.practicereproducibleresearch.org/core-chapters/7-glossary.html#software-testing" TargetMode="External" /><Relationship Type="http://schemas.openxmlformats.org/officeDocument/2006/relationships/hyperlink" Id="rId218" Target="https://www.practicereproducibleresearch.org/core-chapters/7-glossary.html#software-testing-and-continuous-integration" TargetMode="External" /><Relationship Type="http://schemas.openxmlformats.org/officeDocument/2006/relationships/hyperlink" Id="rId200" Target="https://www.practicereproducibleresearch.org/core-chapters/7-glossary.html#techniques" TargetMode="External" /><Relationship Type="http://schemas.openxmlformats.org/officeDocument/2006/relationships/hyperlink" Id="rId212" Target="https://www.practicereproducibleresearch.org/core-chapters/7-glossary.html#tools" TargetMode="External" /><Relationship Type="http://schemas.openxmlformats.org/officeDocument/2006/relationships/hyperlink" Id="rId202" Target="https://www.practicereproducibleresearch.org/core-chapters/7-glossary.html#version-control" TargetMode="External" /><Relationship Type="http://schemas.openxmlformats.org/officeDocument/2006/relationships/hyperlink" Id="rId211" Target="https://www.practicereproducibleresearch.org/core-chapters/7-glossary.html#virtualization-and-environment%20isolation" TargetMode="External" /><Relationship Type="http://schemas.openxmlformats.org/officeDocument/2006/relationships/hyperlink" Id="rId208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176" Target="https://www.researchgate.net/profile/Hauke_Sonnenberg" TargetMode="External" /><Relationship Type="http://schemas.openxmlformats.org/officeDocument/2006/relationships/hyperlink" Id="rId174" Target="https://www.researchgate.net/profile/Nicolas_Caradot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0" Target="file:///Y:/Z-Exchange/_Tutorials/HomeDirectory.html" TargetMode="External" /><Relationship Type="http://schemas.openxmlformats.org/officeDocument/2006/relationships/hyperlink" Id="rId185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191" Target="file://Y:/R&amp;D%20Templates/Charts%20Guidelines%20Checklists/Endnote/KWB-EndNote-Guideline-v3.pdf" TargetMode="External" /><Relationship Type="http://schemas.openxmlformats.org/officeDocument/2006/relationships/hyperlink" Id="rId257" Target="http://adv-r.had.co.nz" TargetMode="External" /><Relationship Type="http://schemas.openxmlformats.org/officeDocument/2006/relationships/hyperlink" Id="rId164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189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34" Target="http://forschungslizenzen.de/" TargetMode="External" /><Relationship Type="http://schemas.openxmlformats.org/officeDocument/2006/relationships/hyperlink" Id="rId184" Target="http://kwb-r.github.io/status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59" Target="http://r-pkgs.had.co.nz" TargetMode="External" /><Relationship Type="http://schemas.openxmlformats.org/officeDocument/2006/relationships/hyperlink" Id="rId165" Target="http://r-pkgs.had.co.nz/" TargetMode="External" /><Relationship Type="http://schemas.openxmlformats.org/officeDocument/2006/relationships/hyperlink" Id="rId163" Target="http://r4ds.had.co.nz/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26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61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8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2" Target="https://datacamp.com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54" Target="https://doi.org/10.1007/978-3-319-00026-8_15" TargetMode="External" /><Relationship Type="http://schemas.openxmlformats.org/officeDocument/2006/relationships/hyperlink" Id="rId236" Target="https://doi.org/10.1007/978-3-319-00026-8_19" TargetMode="External" /><Relationship Type="http://schemas.openxmlformats.org/officeDocument/2006/relationships/hyperlink" Id="rId230" Target="https://doi.org/10.1007/978-3-319-00026-8_21" TargetMode="External" /><Relationship Type="http://schemas.openxmlformats.org/officeDocument/2006/relationships/hyperlink" Id="rId232" Target="https://doi.org/10.1007/978-3-319-00026-8_8" TargetMode="External" /><Relationship Type="http://schemas.openxmlformats.org/officeDocument/2006/relationships/hyperlink" Id="rId240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2" Target="https://doi.org/10.1371/journal.pcbi.1005412" TargetMode="External" /><Relationship Type="http://schemas.openxmlformats.org/officeDocument/2006/relationships/hyperlink" Id="rId161" Target="https://doi.org/10.1371/journal.pcbi.1005510" TargetMode="External" /><Relationship Type="http://schemas.openxmlformats.org/officeDocument/2006/relationships/hyperlink" Id="rId242" Target="https://doi.org/10.18452/18811" TargetMode="External" /><Relationship Type="http://schemas.openxmlformats.org/officeDocument/2006/relationships/hyperlink" Id="rId222" Target="https://doi.org/10.2312/lis.14.01" TargetMode="External" /><Relationship Type="http://schemas.openxmlformats.org/officeDocument/2006/relationships/hyperlink" Id="rId228" Target="https://doi.org/10.34678/opus4-208" TargetMode="External" /><Relationship Type="http://schemas.openxmlformats.org/officeDocument/2006/relationships/hyperlink" Id="rId250" Target="https://doi.org/10.5281/zenodo.1244103" TargetMode="External" /><Relationship Type="http://schemas.openxmlformats.org/officeDocument/2006/relationships/hyperlink" Id="rId252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194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180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2" Target="https://kwb-r.github.io/kwb.pkgbuild/dev/articles/tutorial.html" TargetMode="External" /><Relationship Type="http://schemas.openxmlformats.org/officeDocument/2006/relationships/hyperlink" Id="rId181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175" Target="https://mrustl.github.io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38" Target="https://r4ds.had.co.nz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87" Target="https://www.data.cam.ac.uk/data-management-guide/organising-your-data#Refernces" TargetMode="External" /><Relationship Type="http://schemas.openxmlformats.org/officeDocument/2006/relationships/hyperlink" Id="rId167" Target="https://www.datacamp.com" TargetMode="External" /><Relationship Type="http://schemas.openxmlformats.org/officeDocument/2006/relationships/hyperlink" Id="rId173" Target="https://www.datacamp.com/courses/free-introduction-to-r" TargetMode="External" /><Relationship Type="http://schemas.openxmlformats.org/officeDocument/2006/relationships/hyperlink" Id="rId171" Target="https://www.datacamp.com/groups/3a6e6d4a7314de1b56a33c99c457b5c7eca00f6a/invite" TargetMode="External" /><Relationship Type="http://schemas.openxmlformats.org/officeDocument/2006/relationships/hyperlink" Id="rId170" Target="https://www.datacamp.com/groups/r-kwb" TargetMode="External" /><Relationship Type="http://schemas.openxmlformats.org/officeDocument/2006/relationships/hyperlink" Id="rId169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90" Target="https://www.endnote.com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44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7" Target="https://www.practicereproducibleresearch.org/core-chapters/7-glossary.html#continuous-integration" TargetMode="External" /><Relationship Type="http://schemas.openxmlformats.org/officeDocument/2006/relationships/hyperlink" Id="rId216" Target="https://www.practicereproducibleresearch.org/core-chapters/7-glossary.html#data-munging-and-analysis" TargetMode="External" /><Relationship Type="http://schemas.openxmlformats.org/officeDocument/2006/relationships/hyperlink" Id="rId204" Target="https://www.practicereproducibleresearch.org/core-chapters/7-glossary.html#data-publication" TargetMode="External" /><Relationship Type="http://schemas.openxmlformats.org/officeDocument/2006/relationships/hyperlink" Id="rId219" Target="https://www.practicereproducibleresearch.org/core-chapters/7-glossary.html#data-sharing-and-repositories" TargetMode="External" /><Relationship Type="http://schemas.openxmlformats.org/officeDocument/2006/relationships/hyperlink" Id="rId217" Target="https://www.practicereproducibleresearch.org/core-chapters/7-glossary.html#data-visualization" TargetMode="External" /><Relationship Type="http://schemas.openxmlformats.org/officeDocument/2006/relationships/hyperlink" Id="rId220" Target="https://www.practicereproducibleresearch.org/core-chapters/7-glossary.html#document-authoring" TargetMode="External" /><Relationship Type="http://schemas.openxmlformats.org/officeDocument/2006/relationships/hyperlink" Id="rId215" Target="https://www.practicereproducibleresearch.org/core-chapters/7-glossary.html#documentation-generators" TargetMode="External" /><Relationship Type="http://schemas.openxmlformats.org/officeDocument/2006/relationships/hyperlink" Id="rId209" Target="https://www.practicereproducibleresearch.org/core-chapters/7-glossary.html#file-format-standards" TargetMode="External" /><Relationship Type="http://schemas.openxmlformats.org/officeDocument/2006/relationships/hyperlink" Id="rId210" Target="https://www.practicereproducibleresearch.org/core-chapters/7-glossary.html#licensing" TargetMode="External" /><Relationship Type="http://schemas.openxmlformats.org/officeDocument/2006/relationships/hyperlink" Id="rId203" Target="https://www.practicereproducibleresearch.org/core-chapters/7-glossary.html#literate-programming" TargetMode="External" /><Relationship Type="http://schemas.openxmlformats.org/officeDocument/2006/relationships/hyperlink" Id="rId205" Target="https://www.practicereproducibleresearch.org/core-chapters/7-glossary.html#munging" TargetMode="External" /><Relationship Type="http://schemas.openxmlformats.org/officeDocument/2006/relationships/hyperlink" Id="rId214" Target="https://www.practicereproducibleresearch.org/core-chapters/7-glossary.html#programming-language-and-related-tools" TargetMode="External" /><Relationship Type="http://schemas.openxmlformats.org/officeDocument/2006/relationships/hyperlink" Id="rId198" Target="https://www.practicereproducibleresearch.org/core-chapters/7-glossary.html#provenence" TargetMode="External" /><Relationship Type="http://schemas.openxmlformats.org/officeDocument/2006/relationships/hyperlink" Id="rId196" Target="https://www.practicereproducibleresearch.org/core-chapters/7-glossary.html#reproducibility" TargetMode="External" /><Relationship Type="http://schemas.openxmlformats.org/officeDocument/2006/relationships/hyperlink" Id="rId206" Target="https://www.practicereproducibleresearch.org/core-chapters/7-glossary.html#software-testing" TargetMode="External" /><Relationship Type="http://schemas.openxmlformats.org/officeDocument/2006/relationships/hyperlink" Id="rId218" Target="https://www.practicereproducibleresearch.org/core-chapters/7-glossary.html#software-testing-and-continuous-integration" TargetMode="External" /><Relationship Type="http://schemas.openxmlformats.org/officeDocument/2006/relationships/hyperlink" Id="rId200" Target="https://www.practicereproducibleresearch.org/core-chapters/7-glossary.html#techniques" TargetMode="External" /><Relationship Type="http://schemas.openxmlformats.org/officeDocument/2006/relationships/hyperlink" Id="rId212" Target="https://www.practicereproducibleresearch.org/core-chapters/7-glossary.html#tools" TargetMode="External" /><Relationship Type="http://schemas.openxmlformats.org/officeDocument/2006/relationships/hyperlink" Id="rId202" Target="https://www.practicereproducibleresearch.org/core-chapters/7-glossary.html#version-control" TargetMode="External" /><Relationship Type="http://schemas.openxmlformats.org/officeDocument/2006/relationships/hyperlink" Id="rId211" Target="https://www.practicereproducibleresearch.org/core-chapters/7-glossary.html#virtualization-and-environment%20isolation" TargetMode="External" /><Relationship Type="http://schemas.openxmlformats.org/officeDocument/2006/relationships/hyperlink" Id="rId208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176" Target="https://www.researchgate.net/profile/Hauke_Sonnenberg" TargetMode="External" /><Relationship Type="http://schemas.openxmlformats.org/officeDocument/2006/relationships/hyperlink" Id="rId174" Target="https://www.researchgate.net/profile/Nicolas_Caradot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2019-09-25T15:02:10Z</dcterms:created>
  <dcterms:modified xsi:type="dcterms:W3CDTF">2019-09-25T15:02:10Z</dcterms:modified>
</cp:coreProperties>
</file>