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2018-06-08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describes best practices in research data managment.</w:t>
      </w:r>
    </w:p>
    <w:p>
      <w:pPr>
        <w:pStyle w:val="BodyText"/>
      </w:pPr>
      <w:r>
        <w:t xml:space="preserve">It is the outcome of the FAKIN project.</w:t>
      </w:r>
    </w:p>
    <w:p>
      <w:pPr>
        <w:pStyle w:val="BodyText"/>
      </w:pPr>
      <w:r>
        <w:t xml:space="preserve">It is mainly based on the experiences of the authors.</w:t>
      </w:r>
    </w:p>
    <w:p>
      <w:pPr>
        <w:pStyle w:val="Heading1"/>
      </w:pPr>
      <w:bookmarkStart w:id="22" w:name="data-related-project-controlling"/>
      <w:bookmarkEnd w:id="22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1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2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3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1"/>
      </w:pPr>
      <w:bookmarkStart w:id="23" w:name="naming-conventions"/>
      <w:bookmarkEnd w:id="23"/>
      <w:r>
        <w:t xml:space="preserve">Naming Conventions</w:t>
      </w:r>
    </w:p>
    <w:p>
      <w:pPr>
        <w:pStyle w:val="Heading2"/>
      </w:pPr>
      <w:bookmarkStart w:id="24" w:name="acronyms"/>
      <w:bookmarkEnd w:id="24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4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4"/>
          <w:ilvl w:val="0"/>
        </w:numPr>
      </w:pPr>
      <w:r>
        <w:t xml:space="preserve">be all lowercase,</w:t>
      </w:r>
    </w:p>
    <w:p>
      <w:pPr>
        <w:pStyle w:val="Compact"/>
        <w:numPr>
          <w:numId w:val="1004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3"/>
      </w:pPr>
      <w:bookmarkStart w:id="25" w:name="project-acronyms"/>
      <w:bookmarkEnd w:id="25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3"/>
      </w:pPr>
      <w:bookmarkStart w:id="26" w:name="acronyms-for-organisations"/>
      <w:bookmarkEnd w:id="26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1"/>
      </w:pPr>
      <w:bookmarkStart w:id="27" w:name="folder-structures"/>
      <w:bookmarkEnd w:id="27"/>
      <w:r>
        <w:t xml:space="preserve">Folder Structures</w:t>
      </w:r>
    </w:p>
    <w:p>
      <w:pPr>
        <w:pStyle w:val="Heading2"/>
      </w:pPr>
      <w:bookmarkStart w:id="28" w:name="project-folder-structure"/>
      <w:bookmarkEnd w:id="28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5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5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5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5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2"/>
      </w:pPr>
      <w:bookmarkStart w:id="29" w:name="rawdata-folder-structure"/>
      <w:bookmarkEnd w:id="29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6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The naming convention for the organisations is the same as for projects.</w:t>
      </w:r>
    </w:p>
    <w:p>
      <w:pPr>
        <w:pStyle w:val="Heading1"/>
      </w:pPr>
      <w:bookmarkStart w:id="30" w:name="raw-data"/>
      <w:bookmarkEnd w:id="30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7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7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1"/>
      </w:pPr>
      <w:bookmarkStart w:id="31" w:name="metadata"/>
      <w:bookmarkEnd w:id="31"/>
      <w:r>
        <w:t xml:space="preserve">Metadata</w:t>
      </w:r>
    </w:p>
    <w:p>
      <w:pPr>
        <w:pStyle w:val="Heading2"/>
      </w:pPr>
      <w:bookmarkStart w:id="32" w:name="special-files"/>
      <w:bookmarkEnd w:id="32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3"/>
      </w:pPr>
      <w:bookmarkStart w:id="33" w:name="file-projects"/>
      <w:bookmarkEnd w:id="33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3"/>
      </w:pPr>
      <w:bookmarkStart w:id="34" w:name="file-organisations"/>
      <w:bookmarkEnd w:id="34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1"/>
      </w:pPr>
      <w:bookmarkStart w:id="35" w:name="data-processing"/>
      <w:bookmarkEnd w:id="35"/>
      <w:r>
        <w:t xml:space="preserve">Data Processing</w:t>
      </w:r>
    </w:p>
    <w:p>
      <w:pPr>
        <w:pStyle w:val="Heading2"/>
      </w:pPr>
      <w:bookmarkStart w:id="36" w:name="automatic-data-import-into-r"/>
      <w:bookmarkEnd w:id="36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3"/>
      </w:pPr>
      <w:bookmarkStart w:id="37" w:name="import-data-from-one-excel-file"/>
      <w:bookmarkEnd w:id="37"/>
      <w:r>
        <w:t xml:space="preserve">Import Data From One Excel File</w:t>
      </w:r>
    </w:p>
    <w:p>
      <w:pPr>
        <w:pStyle w:val="Compact"/>
        <w:numPr>
          <w:numId w:val="1008"/>
          <w:ilvl w:val="0"/>
        </w:numPr>
      </w:pPr>
      <w:r>
        <w:t xml:space="preserve">Save the original file in the rawdata zone.</w:t>
      </w:r>
    </w:p>
    <w:p>
      <w:pPr>
        <w:pStyle w:val="Heading3"/>
      </w:pPr>
      <w:bookmarkStart w:id="38" w:name="import-data-from-many-excel-files"/>
      <w:bookmarkEnd w:id="38"/>
      <w:r>
        <w:t xml:space="preserve">Import Data From Many Excel Files</w:t>
      </w:r>
    </w:p>
    <w:p>
      <w:pPr>
        <w:pStyle w:val="Heading4"/>
      </w:pPr>
      <w:bookmarkStart w:id="39" w:name="files-are-in-the-same-format"/>
      <w:bookmarkEnd w:id="39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09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09"/>
          <w:ilvl w:val="0"/>
        </w:numPr>
      </w:pPr>
      <w:r>
        <w:t xml:space="preserve">calling this function in a loop for each file to import.</w:t>
      </w:r>
    </w:p>
    <w:p>
      <w:pPr>
        <w:pStyle w:val="Heading4"/>
      </w:pPr>
      <w:bookmarkStart w:id="40" w:name="files-are-in-different-formats"/>
      <w:bookmarkEnd w:id="40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799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0632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2018-06-11T16:04:30Z</dcterms:created>
  <dcterms:modified xsi:type="dcterms:W3CDTF">2018-06-11T16:04:30Z</dcterms:modified>
</cp:coreProperties>
</file>