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F172A"/>
          <w:sz w:val="44"/>
        </w:rPr>
        <w:t>Advanced Big Data Analytics — Assignment I</w:t>
      </w:r>
    </w:p>
    <w:p>
      <w:pPr>
        <w:spacing w:before="0" w:after="280"/>
      </w:pPr>
      <w:r>
        <w:rPr>
          <w:b/>
          <w:color w:val="2563EB"/>
          <w:sz w:val="26"/>
        </w:rPr>
        <w:t>Sections 7 &amp; 8: Dashboard Engineering, Tradeoff Benchmarking &amp; Day-Ahead Demand Forecasting</w:t>
      </w:r>
    </w:p>
    <w:tbl>
      <w:tblPr>
        <w:tblW w:type="auto" w:w="0"/>
        <w:jc w:val="center"/>
        <w:tblLook w:firstColumn="1" w:firstRow="1" w:lastColumn="0" w:lastRow="0" w:noHBand="0" w:noVBand="1" w:val="04A0"/>
      </w:tblPr>
      <w:tblGrid>
        <w:gridCol w:w="4680"/>
        <w:gridCol w:w="4680"/>
      </w:tblGrid>
      <w:tr>
        <w:tc>
          <w:tcPr>
            <w:tcW w:type="dxa" w:w="4608"/>
            <w:shd w:fill="F1F5F9"/>
            <w:tcMar>
              <w:top w:w="70" w:type="dxa"/>
              <w:bottom w:w="70" w:type="dxa"/>
              <w:left w:w="120" w:type="dxa"/>
              <w:right w:w="120" w:type="dxa"/>
            </w:tcMar>
          </w:tcPr>
          <w:p>
            <w:pPr>
              <w:spacing w:after="0"/>
            </w:pPr>
            <w:r>
              <w:rPr>
                <w:b/>
                <w:color w:val="475569"/>
                <w:sz w:val="18"/>
              </w:rPr>
              <w:t xml:space="preserve">System Environment: </w:t>
            </w:r>
            <w:r>
              <w:rPr>
                <w:color w:val="0F172A"/>
                <w:sz w:val="18"/>
              </w:rPr>
              <w:t>TimescaleDB 2.10+ / PostgreSQL 16 (Port 5433)</w:t>
            </w:r>
          </w:p>
        </w:tc>
        <w:tc>
          <w:tcPr>
            <w:tcW w:type="dxa" w:w="4752"/>
            <w:shd w:fill="F1F5F9"/>
            <w:tcMar>
              <w:top w:w="70" w:type="dxa"/>
              <w:bottom w:w="70" w:type="dxa"/>
              <w:left w:w="120" w:type="dxa"/>
              <w:right w:w="120" w:type="dxa"/>
            </w:tcMar>
          </w:tcPr>
          <w:p>
            <w:pPr>
              <w:spacing w:after="0"/>
            </w:pPr>
            <w:r>
              <w:rPr>
                <w:b/>
                <w:color w:val="475569"/>
                <w:sz w:val="18"/>
              </w:rPr>
              <w:t xml:space="preserve">Timezone Alignment: </w:t>
            </w:r>
            <w:r>
              <w:rPr>
                <w:color w:val="0F172A"/>
                <w:sz w:val="18"/>
              </w:rPr>
              <w:t>Africa/Kigali (CAT, UTC+02:00) — Daily CAT Midnight</w:t>
            </w:r>
          </w:p>
        </w:tc>
      </w:tr>
      <w:tr>
        <w:tc>
          <w:tcPr>
            <w:tcW w:type="dxa" w:w="4608"/>
            <w:shd w:fill="F1F5F9"/>
            <w:tcMar>
              <w:top w:w="70" w:type="dxa"/>
              <w:bottom w:w="70" w:type="dxa"/>
              <w:left w:w="120" w:type="dxa"/>
              <w:right w:w="120" w:type="dxa"/>
            </w:tcMar>
          </w:tcPr>
          <w:p>
            <w:pPr>
              <w:spacing w:after="0"/>
            </w:pPr>
            <w:r>
              <w:rPr>
                <w:b/>
                <w:color w:val="475569"/>
                <w:sz w:val="18"/>
              </w:rPr>
              <w:t xml:space="preserve">Active Hypertable: </w:t>
            </w:r>
            <w:r>
              <w:rPr>
                <w:color w:val="0F172A"/>
                <w:sz w:val="18"/>
              </w:rPr>
              <w:t>energy_readings (10,643,735 Cleaned Readings)</w:t>
            </w:r>
          </w:p>
        </w:tc>
        <w:tc>
          <w:tcPr>
            <w:tcW w:type="dxa" w:w="4752"/>
            <w:shd w:fill="F1F5F9"/>
            <w:tcMar>
              <w:top w:w="70" w:type="dxa"/>
              <w:bottom w:w="70" w:type="dxa"/>
              <w:left w:w="120" w:type="dxa"/>
              <w:right w:w="120" w:type="dxa"/>
            </w:tcMar>
          </w:tcPr>
          <w:p>
            <w:pPr>
              <w:spacing w:after="0"/>
            </w:pPr>
            <w:r>
              <w:rPr>
                <w:b/>
                <w:color w:val="475569"/>
                <w:sz w:val="18"/>
              </w:rPr>
              <w:t xml:space="preserve">Smart Meter Network: </w:t>
            </w:r>
            <w:r>
              <w:rPr>
                <w:color w:val="0F172A"/>
                <w:sz w:val="18"/>
              </w:rPr>
              <w:t>4,000 Smart Meters across 10 Geographical Regions</w:t>
            </w:r>
          </w:p>
        </w:tc>
      </w:tr>
      <w:tr>
        <w:tc>
          <w:tcPr>
            <w:tcW w:type="dxa" w:w="4608"/>
            <w:shd w:fill="F1F5F9"/>
            <w:tcMar>
              <w:top w:w="70" w:type="dxa"/>
              <w:bottom w:w="70" w:type="dxa"/>
              <w:left w:w="120" w:type="dxa"/>
              <w:right w:w="120" w:type="dxa"/>
            </w:tcMar>
          </w:tcPr>
          <w:p>
            <w:pPr>
              <w:spacing w:after="0"/>
            </w:pPr>
            <w:r>
              <w:rPr>
                <w:b/>
                <w:color w:val="475569"/>
                <w:sz w:val="18"/>
              </w:rPr>
              <w:t xml:space="preserve">Section 7.3 Parity: </w:t>
            </w:r>
            <w:r>
              <w:rPr>
                <w:b/>
                <w:color w:val="16A34A"/>
                <w:sz w:val="18"/>
              </w:rPr>
              <w:t>PASS (100% Identical Keys, ΔEnergy &lt; 1.4e-8 kWh)</w:t>
            </w:r>
          </w:p>
        </w:tc>
        <w:tc>
          <w:tcPr>
            <w:tcW w:type="dxa" w:w="4752"/>
            <w:shd w:fill="F1F5F9"/>
            <w:tcMar>
              <w:top w:w="70" w:type="dxa"/>
              <w:bottom w:w="70" w:type="dxa"/>
              <w:left w:w="120" w:type="dxa"/>
              <w:right w:w="120" w:type="dxa"/>
            </w:tcMar>
          </w:tcPr>
          <w:p>
            <w:pPr>
              <w:spacing w:after="0"/>
            </w:pPr>
            <w:r>
              <w:rPr>
                <w:b/>
                <w:color w:val="475569"/>
                <w:sz w:val="18"/>
              </w:rPr>
              <w:t xml:space="preserve">Section 8 Forecast: </w:t>
            </w:r>
            <w:r>
              <w:rPr>
                <w:b/>
                <w:color w:val="16A34A"/>
                <w:sz w:val="18"/>
              </w:rPr>
              <w:t>Config 2 Model: 14.83 kWh MAE (53.9% error reduction)</w:t>
            </w:r>
          </w:p>
        </w:tc>
      </w:tr>
    </w:tbl>
    <w:p>
      <w:pPr>
        <w:spacing w:after="160"/>
      </w:pPr>
    </w:p>
    <w:tbl>
      <w:tblPr>
        <w:tblW w:type="auto" w:w="0"/>
        <w:jc w:val="center"/>
        <w:tblLook w:firstColumn="1" w:firstRow="1" w:lastColumn="0" w:lastRow="0" w:noHBand="0" w:noVBand="1" w:val="04A0"/>
      </w:tblPr>
      <w:tblGrid>
        <w:gridCol w:w="9360"/>
      </w:tblGrid>
      <w:tr>
        <w:tc>
          <w:tcPr>
            <w:tcW w:type="dxa" w:w="9360"/>
            <w:shd w:fill="EFF6FF"/>
            <w:tcMar>
              <w:top w:w="130" w:type="dxa"/>
              <w:bottom w:w="130" w:type="dxa"/>
              <w:left w:w="180" w:type="dxa"/>
              <w:right w:w="160" w:type="dxa"/>
            </w:tcMar>
            <w:tcBorders>
              <w:top w:val="none"/>
              <w:left w:val="single" w:sz="24" w:space="0" w:color="2563EB"/>
              <w:bottom w:val="none"/>
              <w:right w:val="none"/>
              <w:insideH w:val="none"/>
              <w:insideV w:val="none"/>
            </w:tcBorders>
          </w:tcPr>
          <w:p>
            <w:pPr>
              <w:spacing w:after="40" w:line="276" w:lineRule="auto"/>
            </w:pPr>
            <w:r>
              <w:rPr>
                <w:b/>
                <w:color w:val="1E3A8A"/>
                <w:sz w:val="20"/>
              </w:rPr>
              <w:t>Executive Summary &amp; Scope of Work</w:t>
              <w:br/>
            </w:r>
            <w:r>
              <w:rPr>
                <w:color w:val="1E293B"/>
                <w:sz w:val="19"/>
              </w:rPr>
              <w:t>This engineering report provides the complete implementation, mathematical parity verification, and empirical performance evaluation for Section 7 (Build and Compare Dashboards) and Section 8 (Forecast the Next Day) of Assignment I: Smart Energy Grid Analytics. As electricity utility data analysts, we engineered a dedicated web application (Gridboard) providing side-by-side operational telemetry in Raw Mode and Aggregate Mode, conducted numerical parity verification and multi-dimensional benchmark tradeoffs, and formulated a day-ahead autoregressive machine learning forecasting pipeline with zero temporal data leakage.</w:t>
            </w:r>
          </w:p>
        </w:tc>
      </w:tr>
    </w:tbl>
    <w:p>
      <w:pPr>
        <w:spacing w:after="80"/>
      </w:pPr>
    </w:p>
    <w:p>
      <w:pPr>
        <w:pStyle w:val="Heading1"/>
      </w:pPr>
      <w:r>
        <w:t>7.1 Build the Raw Dashboard [3 marks]</w:t>
      </w:r>
    </w:p>
    <w:p>
      <w:r>
        <w:t>To fulfill Section 7.1, we built an executive-grade telemetry dashboard named Raw within the Gridboard web application (developed with Python Django 5.x, psycopg2 connection pooling, and Chart.js). The Raw dashboard interacts directly with the unaggregated TimescaleDB hypertable `energy_readings` (10,643,735 rows after Section 2.3 cleaning) and performs an INNER JOIN against the `meters` metadata table (4,000 rows) whenever regional mapping is required.</w:t>
      </w:r>
    </w:p>
    <w:p>
      <w:r>
        <w:t>Filters and Temporal Boundaries:</w:t>
        <w:br/>
        <w:t>• Whole CAT Days: All date selections strictly enforce whole Central Africa Time (CAT, UTC+02:00) calendar days. The start boundary is aligned to CAT midnight (00:00:00+02:00) inclusive, and the end boundary is aligned to the subsequent CAT midnight exclusive, preventing timestamp truncation or bucket phase shifts.</w:t>
        <w:br/>
        <w:t>• Selected Meter Selector: An interactive dropdown filter allows targeting individual meters across the network (meter ID range 1000000000 to 1000003999; default meter 1000000000).</w:t>
        <w:br/>
        <w:t>• Metric Standard: Energy is explicitly measured and labeled in kilowatt-hours (kWh), and completeness is reported in percent (%).</w:t>
      </w:r>
    </w:p>
    <w:p>
      <w:r>
        <w:t>The Raw dashboard renders five synchronized panels arranged in an intuitive executive layout:</w:t>
        <w:br/>
        <w:t>1. Hourly Regional Energy (kWh): High-resolution multi-line chart displaying hourly consumption for all 10 regions across the date range.</w:t>
        <w:br/>
        <w:t>2. Daily Network Energy (kWh): Aggregate network-wide consumption per CAT calendar day.</w:t>
        <w:br/>
        <w:t>3. Seven-Day Period Network Energy (kWh): Calendar-aligned consumption for the four historical 7-day intervals defined in Section 5.1 (1, 8, 15, and 22 September).</w:t>
        <w:br/>
        <w:t>4. Daily Energy for Selected Meter (kWh): Granular daily consumption profile for the currently selected smart meter.</w:t>
        <w:br/>
        <w:t>5. Completeness by Region (%): Regional transmission completeness comparing observed unique interval readings against planned readings.</w:t>
      </w:r>
    </w:p>
    <w:p>
      <w:pPr>
        <w:pStyle w:val="Heading2"/>
      </w:pPr>
      <w:r>
        <w:t>Raw Dashboard Panel SQL Query Definitions</w:t>
      </w:r>
    </w:p>
    <w:tbl>
      <w:tblPr>
        <w:tblW w:type="auto" w:w="0"/>
        <w:jc w:val="center"/>
        <w:tblLook w:firstColumn="1" w:firstRow="1" w:lastColumn="0" w:lastRow="0" w:noHBand="0" w:noVBand="1" w:val="04A0"/>
      </w:tblPr>
      <w:tblGrid>
        <w:gridCol w:w="3120"/>
        <w:gridCol w:w="3120"/>
        <w:gridCol w:w="3120"/>
      </w:tblGrid>
      <w:tr>
        <w:tc>
          <w:tcPr>
            <w:tcW w:type="dxa" w:w="2016"/>
            <w:shd w:fill="1E3A8A"/>
            <w:tcMar>
              <w:top w:w="130" w:type="dxa"/>
              <w:bottom w:w="130" w:type="dxa"/>
              <w:left w:w="150" w:type="dxa"/>
              <w:right w:w="150" w:type="dxa"/>
            </w:tcMar>
          </w:tcPr>
          <w:p>
            <w:pPr>
              <w:jc w:val="center"/>
            </w:pPr>
            <w:r>
              <w:rPr>
                <w:b/>
                <w:color w:val="FFFFFF"/>
                <w:sz w:val="19"/>
              </w:rPr>
              <w:t>Panel Key</w:t>
            </w:r>
          </w:p>
        </w:tc>
        <w:tc>
          <w:tcPr>
            <w:tcW w:type="dxa" w:w="2880"/>
            <w:shd w:fill="1E3A8A"/>
            <w:tcMar>
              <w:top w:w="130" w:type="dxa"/>
              <w:bottom w:w="130" w:type="dxa"/>
              <w:left w:w="150" w:type="dxa"/>
              <w:right w:w="150" w:type="dxa"/>
            </w:tcMar>
          </w:tcPr>
          <w:p>
            <w:pPr>
              <w:jc w:val="center"/>
            </w:pPr>
            <w:r>
              <w:rPr>
                <w:b/>
                <w:color w:val="FFFFFF"/>
                <w:sz w:val="19"/>
              </w:rPr>
              <w:t>Displayed Metric</w:t>
            </w:r>
          </w:p>
        </w:tc>
        <w:tc>
          <w:tcPr>
            <w:tcW w:type="dxa" w:w="4464"/>
            <w:shd w:fill="1E3A8A"/>
            <w:tcMar>
              <w:top w:w="130" w:type="dxa"/>
              <w:bottom w:w="130" w:type="dxa"/>
              <w:left w:w="150" w:type="dxa"/>
              <w:right w:w="150" w:type="dxa"/>
            </w:tcMar>
          </w:tcPr>
          <w:p>
            <w:pPr>
              <w:jc w:val="center"/>
            </w:pPr>
            <w:r>
              <w:rPr>
                <w:b/>
                <w:color w:val="FFFFFF"/>
                <w:sz w:val="19"/>
              </w:rPr>
              <w:t>Raw Hypertable Source &amp; Logic</w:t>
            </w:r>
          </w:p>
        </w:tc>
      </w:tr>
      <w:tr>
        <w:tc>
          <w:tcPr>
            <w:tcW w:type="dxa" w:w="2016"/>
            <w:shd w:fill="FFFFFF"/>
            <w:tcMar>
              <w:top w:w="80" w:type="dxa"/>
              <w:bottom w:w="80" w:type="dxa"/>
              <w:left w:w="120" w:type="dxa"/>
              <w:right w:w="120" w:type="dxa"/>
            </w:tcMar>
          </w:tcPr>
          <w:p>
            <w:r>
              <w:rPr>
                <w:sz w:val="18"/>
              </w:rPr>
              <w:t>hourly_region</w:t>
            </w:r>
          </w:p>
        </w:tc>
        <w:tc>
          <w:tcPr>
            <w:tcW w:type="dxa" w:w="2880"/>
            <w:shd w:fill="FFFFFF"/>
            <w:tcMar>
              <w:top w:w="80" w:type="dxa"/>
              <w:bottom w:w="80" w:type="dxa"/>
              <w:left w:w="120" w:type="dxa"/>
              <w:right w:w="120" w:type="dxa"/>
            </w:tcMar>
          </w:tcPr>
          <w:p>
            <w:r>
              <w:rPr>
                <w:sz w:val="18"/>
              </w:rPr>
              <w:t>Hourly regional energy (kWh)</w:t>
            </w:r>
          </w:p>
        </w:tc>
        <w:tc>
          <w:tcPr>
            <w:tcW w:type="dxa" w:w="4464"/>
            <w:shd w:fill="FFFFFF"/>
            <w:tcMar>
              <w:top w:w="80" w:type="dxa"/>
              <w:bottom w:w="80" w:type="dxa"/>
              <w:left w:w="120" w:type="dxa"/>
              <w:right w:w="120" w:type="dxa"/>
            </w:tcMar>
          </w:tcPr>
          <w:p>
            <w:r>
              <w:rPr>
                <w:sz w:val="18"/>
              </w:rPr>
              <w:t>time_bucket(INTERVAL '1 hour', r.event_time, 'Africa/Kigali') joining energy_readings with meters; GROUP BY 1, 2</w:t>
            </w:r>
          </w:p>
        </w:tc>
      </w:tr>
      <w:tr>
        <w:tc>
          <w:tcPr>
            <w:tcW w:type="dxa" w:w="2016"/>
            <w:shd w:fill="F8FAFC"/>
            <w:tcMar>
              <w:top w:w="80" w:type="dxa"/>
              <w:bottom w:w="80" w:type="dxa"/>
              <w:left w:w="120" w:type="dxa"/>
              <w:right w:w="120" w:type="dxa"/>
            </w:tcMar>
          </w:tcPr>
          <w:p>
            <w:r>
              <w:rPr>
                <w:sz w:val="18"/>
              </w:rPr>
              <w:t>daily_network</w:t>
            </w:r>
          </w:p>
        </w:tc>
        <w:tc>
          <w:tcPr>
            <w:tcW w:type="dxa" w:w="2880"/>
            <w:shd w:fill="F8FAFC"/>
            <w:tcMar>
              <w:top w:w="80" w:type="dxa"/>
              <w:bottom w:w="80" w:type="dxa"/>
              <w:left w:w="120" w:type="dxa"/>
              <w:right w:w="120" w:type="dxa"/>
            </w:tcMar>
          </w:tcPr>
          <w:p>
            <w:r>
              <w:rPr>
                <w:sz w:val="18"/>
              </w:rPr>
              <w:t>Daily network energy (kWh)</w:t>
            </w:r>
          </w:p>
        </w:tc>
        <w:tc>
          <w:tcPr>
            <w:tcW w:type="dxa" w:w="4464"/>
            <w:shd w:fill="F8FAFC"/>
            <w:tcMar>
              <w:top w:w="80" w:type="dxa"/>
              <w:bottom w:w="80" w:type="dxa"/>
              <w:left w:w="120" w:type="dxa"/>
              <w:right w:w="120" w:type="dxa"/>
            </w:tcMar>
          </w:tcPr>
          <w:p>
            <w:r>
              <w:rPr>
                <w:sz w:val="18"/>
              </w:rPr>
              <w:t>time_bucket(INTERVAL '1 day', event_time, 'Africa/Kigali') over energy_readings; sum(energy_kwh) GROUP BY 1</w:t>
            </w:r>
          </w:p>
        </w:tc>
      </w:tr>
      <w:tr>
        <w:tc>
          <w:tcPr>
            <w:tcW w:type="dxa" w:w="2016"/>
            <w:shd w:fill="FFFFFF"/>
            <w:tcMar>
              <w:top w:w="80" w:type="dxa"/>
              <w:bottom w:w="80" w:type="dxa"/>
              <w:left w:w="120" w:type="dxa"/>
              <w:right w:w="120" w:type="dxa"/>
            </w:tcMar>
          </w:tcPr>
          <w:p>
            <w:r>
              <w:rPr>
                <w:sz w:val="18"/>
              </w:rPr>
              <w:t>weekly_network</w:t>
            </w:r>
          </w:p>
        </w:tc>
        <w:tc>
          <w:tcPr>
            <w:tcW w:type="dxa" w:w="2880"/>
            <w:shd w:fill="FFFFFF"/>
            <w:tcMar>
              <w:top w:w="80" w:type="dxa"/>
              <w:bottom w:w="80" w:type="dxa"/>
              <w:left w:w="120" w:type="dxa"/>
              <w:right w:w="120" w:type="dxa"/>
            </w:tcMar>
          </w:tcPr>
          <w:p>
            <w:r>
              <w:rPr>
                <w:sz w:val="18"/>
              </w:rPr>
              <w:t>Seven-day period energy (kWh)</w:t>
            </w:r>
          </w:p>
        </w:tc>
        <w:tc>
          <w:tcPr>
            <w:tcW w:type="dxa" w:w="4464"/>
            <w:shd w:fill="FFFFFF"/>
            <w:tcMar>
              <w:top w:w="80" w:type="dxa"/>
              <w:bottom w:w="80" w:type="dxa"/>
              <w:left w:w="120" w:type="dxa"/>
              <w:right w:w="120" w:type="dxa"/>
            </w:tcMar>
          </w:tcPr>
          <w:p>
            <w:r>
              <w:rPr>
                <w:sz w:val="18"/>
              </w:rPr>
              <w:t>Calendar-aligned 7-day bucket formula starting 2026-09-01; sum(energy_kwh) GROUP BY 1</w:t>
            </w:r>
          </w:p>
        </w:tc>
      </w:tr>
      <w:tr>
        <w:tc>
          <w:tcPr>
            <w:tcW w:type="dxa" w:w="2016"/>
            <w:shd w:fill="F8FAFC"/>
            <w:tcMar>
              <w:top w:w="80" w:type="dxa"/>
              <w:bottom w:w="80" w:type="dxa"/>
              <w:left w:w="120" w:type="dxa"/>
              <w:right w:w="120" w:type="dxa"/>
            </w:tcMar>
          </w:tcPr>
          <w:p>
            <w:r>
              <w:rPr>
                <w:sz w:val="18"/>
              </w:rPr>
              <w:t>meter_daily</w:t>
            </w:r>
          </w:p>
        </w:tc>
        <w:tc>
          <w:tcPr>
            <w:tcW w:type="dxa" w:w="2880"/>
            <w:shd w:fill="F8FAFC"/>
            <w:tcMar>
              <w:top w:w="80" w:type="dxa"/>
              <w:bottom w:w="80" w:type="dxa"/>
              <w:left w:w="120" w:type="dxa"/>
              <w:right w:w="120" w:type="dxa"/>
            </w:tcMar>
          </w:tcPr>
          <w:p>
            <w:r>
              <w:rPr>
                <w:sz w:val="18"/>
              </w:rPr>
              <w:t>Daily energy, selected meter (kWh)</w:t>
            </w:r>
          </w:p>
        </w:tc>
        <w:tc>
          <w:tcPr>
            <w:tcW w:type="dxa" w:w="4464"/>
            <w:shd w:fill="F8FAFC"/>
            <w:tcMar>
              <w:top w:w="80" w:type="dxa"/>
              <w:bottom w:w="80" w:type="dxa"/>
              <w:left w:w="120" w:type="dxa"/>
              <w:right w:w="120" w:type="dxa"/>
            </w:tcMar>
          </w:tcPr>
          <w:p>
            <w:r>
              <w:rPr>
                <w:sz w:val="18"/>
              </w:rPr>
              <w:t>time_bucket(INTERVAL '1 day', event_time, 'Africa/Kigali') WHERE meter_id = %(meter)s; GROUP BY 1</w:t>
            </w:r>
          </w:p>
        </w:tc>
      </w:tr>
      <w:tr>
        <w:tc>
          <w:tcPr>
            <w:tcW w:type="dxa" w:w="2016"/>
            <w:shd w:fill="FFFFFF"/>
            <w:tcMar>
              <w:top w:w="80" w:type="dxa"/>
              <w:bottom w:w="80" w:type="dxa"/>
              <w:left w:w="120" w:type="dxa"/>
              <w:right w:w="120" w:type="dxa"/>
            </w:tcMar>
          </w:tcPr>
          <w:p>
            <w:r>
              <w:rPr>
                <w:sz w:val="18"/>
              </w:rPr>
              <w:t>completeness</w:t>
            </w:r>
          </w:p>
        </w:tc>
        <w:tc>
          <w:tcPr>
            <w:tcW w:type="dxa" w:w="2880"/>
            <w:shd w:fill="FFFFFF"/>
            <w:tcMar>
              <w:top w:w="80" w:type="dxa"/>
              <w:bottom w:w="80" w:type="dxa"/>
              <w:left w:w="120" w:type="dxa"/>
              <w:right w:w="120" w:type="dxa"/>
            </w:tcMar>
          </w:tcPr>
          <w:p>
            <w:r>
              <w:rPr>
                <w:sz w:val="18"/>
              </w:rPr>
              <w:t>Completeness by region (%)</w:t>
            </w:r>
          </w:p>
        </w:tc>
        <w:tc>
          <w:tcPr>
            <w:tcW w:type="dxa" w:w="4464"/>
            <w:shd w:fill="FFFFFF"/>
            <w:tcMar>
              <w:top w:w="80" w:type="dxa"/>
              <w:bottom w:w="80" w:type="dxa"/>
              <w:left w:w="120" w:type="dxa"/>
              <w:right w:w="120" w:type="dxa"/>
            </w:tcMar>
          </w:tcPr>
          <w:p>
            <w:r>
              <w:rPr>
                <w:sz w:val="18"/>
              </w:rPr>
              <w:t>CTE counting observed readings per region joined to meters count; 100.0 * observed / (meters * 96 * days)</w:t>
            </w:r>
          </w:p>
        </w:tc>
      </w:tr>
    </w:tbl>
    <w:p>
      <w:pPr>
        <w:spacing w:after="120"/>
      </w:pPr>
    </w:p>
    <w:p>
      <w:pPr>
        <w:pStyle w:val="Heading3"/>
      </w:pPr>
      <w:r>
        <w:t>Representative Raw SQL Implementation (Hourly Regional Energy)</w:t>
      </w:r>
    </w:p>
    <w:tbl>
      <w:tblPr>
        <w:tblW w:type="auto" w:w="0"/>
        <w:jc w:val="center"/>
        <w:tblLook w:firstColumn="1" w:firstRow="1" w:lastColumn="0" w:lastRow="0" w:noHBand="0" w:noVBand="1" w:val="04A0"/>
      </w:tblPr>
      <w:tblGrid>
        <w:gridCol w:w="9360"/>
      </w:tblGrid>
      <w:tr>
        <w:tc>
          <w:tcPr>
            <w:tcW w:type="dxa" w:w="9360"/>
            <w:shd w:fill="0F172A"/>
            <w:tcMar>
              <w:top w:w="110" w:type="dxa"/>
              <w:bottom w:w="110" w:type="dxa"/>
              <w:left w:w="150" w:type="dxa"/>
              <w:right w:w="150" w:type="dxa"/>
            </w:tcMar>
          </w:tcPr>
          <w:p>
            <w:pPr>
              <w:spacing w:after="0"/>
            </w:pPr>
            <w:r>
              <w:rPr>
                <w:rFonts w:ascii="Consolas" w:hAnsi="Consolas"/>
                <w:color w:val="E2E8F0"/>
                <w:sz w:val="17"/>
              </w:rPr>
              <w:t>SELECT time_bucket(INTERVAL '1 hour', r.event_time, 'Africa/Kigali') AS bucket,</w:t>
              <w:br/>
              <w:t xml:space="preserve">       m.region AS region,</w:t>
              <w:br/>
              <w:t xml:space="preserve">       sum(r.energy_kwh) AS energy_kwh</w:t>
              <w:br/>
              <w:t>FROM energy_readings r</w:t>
              <w:br/>
              <w:t>JOIN meters m ON m.meter_id = r.meter_id</w:t>
              <w:br/>
              <w:t>WHERE r.event_time &gt;= %(start)s AND r.event_time &lt; %(end)s</w:t>
              <w:br/>
              <w:t>GROUP BY 1, 2</w:t>
              <w:br/>
              <w:t>ORDER BY 1, 2;</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dashed" w:sz="6" w:space="0" w:color="94A3B8"/>
              <w:left w:val="dashed" w:sz="6" w:space="0" w:color="94A3B8"/>
              <w:bottom w:val="dashed" w:sz="6" w:space="0" w:color="94A3B8"/>
              <w:right w:val="dashed" w:sz="6" w:space="0" w:color="94A3B8"/>
              <w:insideH w:val="none"/>
              <w:insideV w:val="none"/>
            </w:tcBorders>
          </w:tcPr>
          <w:p>
            <w:pPr>
              <w:spacing w:after="80"/>
              <w:jc w:val="center"/>
            </w:pPr>
            <w:r>
              <w:rPr>
                <w:b/>
                <w:color w:val="475569"/>
                <w:sz w:val="20"/>
              </w:rPr>
              <w:t>[ SCREENSHOT EVIDENCE PLACEHOLDER ]</w:t>
              <w:br/>
            </w:r>
            <w:r>
              <w:rPr>
                <w:b/>
                <w:color w:val="0F172A"/>
                <w:sz w:val="19"/>
              </w:rPr>
              <w:t>Figure 7.1: Running Raw Dashboard Interface (/raw/)</w:t>
              <w:br/>
            </w:r>
            <w:r>
              <w:rPr>
                <w:i/>
                <w:color w:val="64748B"/>
                <w:sz w:val="17"/>
              </w:rPr>
              <w:t>Execution Context: Browser URL http://127.0.0.1:8000/raw/ displaying all five active panels, top hourly regional line chart, 2x2 grid, active CAT midnight date range (2026-09-22 to 2026-09-29), selected meter 1000000000, and terminal showing Django server execution.</w:t>
              <w:br/>
              <w:t>(Mandatory: Display executed command, full OS taskbar, and live CAT clock)</w:t>
            </w:r>
          </w:p>
        </w:tc>
      </w:tr>
    </w:tbl>
    <w:p>
      <w:pPr>
        <w:spacing w:after="120"/>
      </w:pPr>
    </w:p>
    <w:p>
      <w:pPr>
        <w:pStyle w:val="Heading1"/>
      </w:pPr>
      <w:r>
        <w:t>7.2 Build the Aggregate Dashboard [3 marks]</w:t>
      </w:r>
    </w:p>
    <w:p>
      <w:r>
        <w:t>To fulfill Section 7.2, we engineered the paired dashboard named Aggregate within Gridboard. The Aggregate dashboard replicates the exact visual design, five panels, filter controls, color schemes, and CAT date boundaries of the Raw dashboard, but operates under a strictly decoupled analytical data pipeline. Rather than executing full scans against the raw hypertable, its queries read exclusively from the three TimescaleDB Continuous Aggregates created in Section 6.1.</w:t>
      </w:r>
    </w:p>
    <w:p>
      <w:r>
        <w:t>Continuous Aggregate Source Views:</w:t>
        <w:br/>
        <w:t>• `cagg_hourly_region`: Populated with 1-hour pre-computed buckets grouped by `region`. Supplies Panel 1 directly.</w:t>
        <w:br/>
        <w:t>• `cagg_15min_region`: Populated with 15-minute pre-computed buckets grouped by `region`. Supplies Panel 2 (daily network rollup), Panel 3 (seven-day interval rollup), and Panel 5 (regional completeness reading counts).</w:t>
        <w:br/>
        <w:t>• `cagg_daily_meter`: Populated with 1-day pre-computed buckets grouped by `meter_id`. Supplies Panel 4 directly for the selected meter.</w:t>
        <w:br/>
        <w:t>• `meters`: Queried strictly for registered meter counts and region labels as explicitly permitted by Section 7.2.</w:t>
      </w:r>
    </w:p>
    <w:tbl>
      <w:tblPr>
        <w:tblW w:type="auto" w:w="0"/>
        <w:jc w:val="center"/>
        <w:tblLook w:firstColumn="1" w:firstRow="1" w:lastColumn="0" w:lastRow="0" w:noHBand="0" w:noVBand="1" w:val="04A0"/>
      </w:tblPr>
      <w:tblGrid>
        <w:gridCol w:w="9360"/>
      </w:tblGrid>
      <w:tr>
        <w:tc>
          <w:tcPr>
            <w:tcW w:type="dxa" w:w="9360"/>
            <w:shd w:fill="F0FDF4"/>
            <w:tcMar>
              <w:top w:w="130" w:type="dxa"/>
              <w:bottom w:w="130" w:type="dxa"/>
              <w:left w:w="180" w:type="dxa"/>
              <w:right w:w="160" w:type="dxa"/>
            </w:tcMar>
            <w:tcBorders>
              <w:top w:val="none"/>
              <w:left w:val="single" w:sz="24" w:space="0" w:color="059669"/>
              <w:bottom w:val="none"/>
              <w:right w:val="none"/>
              <w:insideH w:val="none"/>
              <w:insideV w:val="none"/>
            </w:tcBorders>
          </w:tcPr>
          <w:p>
            <w:pPr>
              <w:spacing w:after="40" w:line="276" w:lineRule="auto"/>
            </w:pPr>
            <w:r>
              <w:rPr>
                <w:b/>
                <w:color w:val="1E3A8A"/>
                <w:sz w:val="20"/>
              </w:rPr>
              <w:t>TimescaleDB Continuous Aggregate Configuration</w:t>
              <w:br/>
            </w:r>
            <w:r>
              <w:rPr>
                <w:color w:val="1E293B"/>
                <w:sz w:val="19"/>
              </w:rPr>
              <w:t>Mandatory Real-Time Aggregation Inactivation:</w:t>
              <w:br/>
              <w:t>In compliance with Section 6.1 and 7.2 instructions, all three continuous aggregate views were configured with `timescaledb.materialized_only = TRUE`. This ensures the database query planner does not issue transparent dynamic unions with recent raw table chunks. The benchmark therefore isolates and measures the pure performance of stored, materialized rollups.</w:t>
            </w:r>
          </w:p>
        </w:tc>
      </w:tr>
    </w:tbl>
    <w:p>
      <w:pPr>
        <w:spacing w:after="80"/>
      </w:pPr>
    </w:p>
    <w:p>
      <w:r>
        <w:t>Mathematical Aggregation Rules:</w:t>
        <w:br/>
        <w:t>When aggregating across wider time buckets (e.g. rolling 15-minute buckets into 1-day or 7-day intervals), the queries apply `sum(energy_kwh_sum)` and `sum(reading_count)`. To compute regional completeness, the observed count is derived via `sum(reading_count)` from `cagg_15min_region`, while the planned count is calculated from registered meters: `reg.meters * 96 * days`. This preserves mathematical equivalence while reading orders of magnitude fewer rows.</w:t>
      </w:r>
    </w:p>
    <w:p>
      <w:pPr>
        <w:pStyle w:val="Heading2"/>
      </w:pPr>
      <w:r>
        <w:t>Aggregate Dashboard Panel SQL Query Definitions</w:t>
      </w:r>
    </w:p>
    <w:tbl>
      <w:tblPr>
        <w:tblW w:type="auto" w:w="0"/>
        <w:jc w:val="center"/>
        <w:tblLook w:firstColumn="1" w:firstRow="1" w:lastColumn="0" w:lastRow="0" w:noHBand="0" w:noVBand="1" w:val="04A0"/>
      </w:tblPr>
      <w:tblGrid>
        <w:gridCol w:w="3120"/>
        <w:gridCol w:w="3120"/>
        <w:gridCol w:w="3120"/>
      </w:tblGrid>
      <w:tr>
        <w:tc>
          <w:tcPr>
            <w:tcW w:type="dxa" w:w="2016"/>
            <w:shd w:fill="1E3A8A"/>
            <w:tcMar>
              <w:top w:w="130" w:type="dxa"/>
              <w:bottom w:w="130" w:type="dxa"/>
              <w:left w:w="150" w:type="dxa"/>
              <w:right w:w="150" w:type="dxa"/>
            </w:tcMar>
          </w:tcPr>
          <w:p>
            <w:pPr>
              <w:jc w:val="center"/>
            </w:pPr>
            <w:r>
              <w:rPr>
                <w:b/>
                <w:color w:val="FFFFFF"/>
                <w:sz w:val="19"/>
              </w:rPr>
              <w:t>Panel Key</w:t>
            </w:r>
          </w:p>
        </w:tc>
        <w:tc>
          <w:tcPr>
            <w:tcW w:type="dxa" w:w="2880"/>
            <w:shd w:fill="1E3A8A"/>
            <w:tcMar>
              <w:top w:w="130" w:type="dxa"/>
              <w:bottom w:w="130" w:type="dxa"/>
              <w:left w:w="150" w:type="dxa"/>
              <w:right w:w="150" w:type="dxa"/>
            </w:tcMar>
          </w:tcPr>
          <w:p>
            <w:pPr>
              <w:jc w:val="center"/>
            </w:pPr>
            <w:r>
              <w:rPr>
                <w:b/>
                <w:color w:val="FFFFFF"/>
                <w:sz w:val="19"/>
              </w:rPr>
              <w:t>Displayed Metric</w:t>
            </w:r>
          </w:p>
        </w:tc>
        <w:tc>
          <w:tcPr>
            <w:tcW w:type="dxa" w:w="4464"/>
            <w:shd w:fill="1E3A8A"/>
            <w:tcMar>
              <w:top w:w="130" w:type="dxa"/>
              <w:bottom w:w="130" w:type="dxa"/>
              <w:left w:w="150" w:type="dxa"/>
              <w:right w:w="150" w:type="dxa"/>
            </w:tcMar>
          </w:tcPr>
          <w:p>
            <w:pPr>
              <w:jc w:val="center"/>
            </w:pPr>
            <w:r>
              <w:rPr>
                <w:b/>
                <w:color w:val="FFFFFF"/>
                <w:sz w:val="19"/>
              </w:rPr>
              <w:t>Continuous Aggregate Source View &amp; Logic</w:t>
            </w:r>
          </w:p>
        </w:tc>
      </w:tr>
      <w:tr>
        <w:tc>
          <w:tcPr>
            <w:tcW w:type="dxa" w:w="2016"/>
            <w:shd w:fill="FFFFFF"/>
            <w:tcMar>
              <w:top w:w="80" w:type="dxa"/>
              <w:bottom w:w="80" w:type="dxa"/>
              <w:left w:w="120" w:type="dxa"/>
              <w:right w:w="120" w:type="dxa"/>
            </w:tcMar>
          </w:tcPr>
          <w:p>
            <w:r>
              <w:rPr>
                <w:sz w:val="18"/>
              </w:rPr>
              <w:t>hourly_region</w:t>
            </w:r>
          </w:p>
        </w:tc>
        <w:tc>
          <w:tcPr>
            <w:tcW w:type="dxa" w:w="2880"/>
            <w:shd w:fill="FFFFFF"/>
            <w:tcMar>
              <w:top w:w="80" w:type="dxa"/>
              <w:bottom w:w="80" w:type="dxa"/>
              <w:left w:w="120" w:type="dxa"/>
              <w:right w:w="120" w:type="dxa"/>
            </w:tcMar>
          </w:tcPr>
          <w:p>
            <w:r>
              <w:rPr>
                <w:sz w:val="18"/>
              </w:rPr>
              <w:t>Hourly regional energy (kWh)</w:t>
            </w:r>
          </w:p>
        </w:tc>
        <w:tc>
          <w:tcPr>
            <w:tcW w:type="dxa" w:w="4464"/>
            <w:shd w:fill="FFFFFF"/>
            <w:tcMar>
              <w:top w:w="80" w:type="dxa"/>
              <w:bottom w:w="80" w:type="dxa"/>
              <w:left w:w="120" w:type="dxa"/>
              <w:right w:w="120" w:type="dxa"/>
            </w:tcMar>
          </w:tcPr>
          <w:p>
            <w:r>
              <w:rPr>
                <w:sz w:val="18"/>
              </w:rPr>
              <w:t>Direct read from cagg_hourly_region WHERE bucket &gt;= %(start)s AND bucket &lt; %(end)s; ORDER BY 1, 2</w:t>
            </w:r>
          </w:p>
        </w:tc>
      </w:tr>
      <w:tr>
        <w:tc>
          <w:tcPr>
            <w:tcW w:type="dxa" w:w="2016"/>
            <w:shd w:fill="F8FAFC"/>
            <w:tcMar>
              <w:top w:w="80" w:type="dxa"/>
              <w:bottom w:w="80" w:type="dxa"/>
              <w:left w:w="120" w:type="dxa"/>
              <w:right w:w="120" w:type="dxa"/>
            </w:tcMar>
          </w:tcPr>
          <w:p>
            <w:r>
              <w:rPr>
                <w:sz w:val="18"/>
              </w:rPr>
              <w:t>daily_network</w:t>
            </w:r>
          </w:p>
        </w:tc>
        <w:tc>
          <w:tcPr>
            <w:tcW w:type="dxa" w:w="2880"/>
            <w:shd w:fill="F8FAFC"/>
            <w:tcMar>
              <w:top w:w="80" w:type="dxa"/>
              <w:bottom w:w="80" w:type="dxa"/>
              <w:left w:w="120" w:type="dxa"/>
              <w:right w:w="120" w:type="dxa"/>
            </w:tcMar>
          </w:tcPr>
          <w:p>
            <w:r>
              <w:rPr>
                <w:sz w:val="18"/>
              </w:rPr>
              <w:t>Daily network energy (kWh)</w:t>
            </w:r>
          </w:p>
        </w:tc>
        <w:tc>
          <w:tcPr>
            <w:tcW w:type="dxa" w:w="4464"/>
            <w:shd w:fill="F8FAFC"/>
            <w:tcMar>
              <w:top w:w="80" w:type="dxa"/>
              <w:bottom w:w="80" w:type="dxa"/>
              <w:left w:w="120" w:type="dxa"/>
              <w:right w:w="120" w:type="dxa"/>
            </w:tcMar>
          </w:tcPr>
          <w:p>
            <w:r>
              <w:rPr>
                <w:sz w:val="18"/>
              </w:rPr>
              <w:t>time_bucket(INTERVAL '1 day', bucket, 'Africa/Kigali') over cagg_15min_region; sum(energy_kwh_sum) GROUP BY 1</w:t>
            </w:r>
          </w:p>
        </w:tc>
      </w:tr>
      <w:tr>
        <w:tc>
          <w:tcPr>
            <w:tcW w:type="dxa" w:w="2016"/>
            <w:shd w:fill="FFFFFF"/>
            <w:tcMar>
              <w:top w:w="80" w:type="dxa"/>
              <w:bottom w:w="80" w:type="dxa"/>
              <w:left w:w="120" w:type="dxa"/>
              <w:right w:w="120" w:type="dxa"/>
            </w:tcMar>
          </w:tcPr>
          <w:p>
            <w:r>
              <w:rPr>
                <w:sz w:val="18"/>
              </w:rPr>
              <w:t>weekly_network</w:t>
            </w:r>
          </w:p>
        </w:tc>
        <w:tc>
          <w:tcPr>
            <w:tcW w:type="dxa" w:w="2880"/>
            <w:shd w:fill="FFFFFF"/>
            <w:tcMar>
              <w:top w:w="80" w:type="dxa"/>
              <w:bottom w:w="80" w:type="dxa"/>
              <w:left w:w="120" w:type="dxa"/>
              <w:right w:w="120" w:type="dxa"/>
            </w:tcMar>
          </w:tcPr>
          <w:p>
            <w:r>
              <w:rPr>
                <w:sz w:val="18"/>
              </w:rPr>
              <w:t>Seven-day period energy (kWh)</w:t>
            </w:r>
          </w:p>
        </w:tc>
        <w:tc>
          <w:tcPr>
            <w:tcW w:type="dxa" w:w="4464"/>
            <w:shd w:fill="FFFFFF"/>
            <w:tcMar>
              <w:top w:w="80" w:type="dxa"/>
              <w:bottom w:w="80" w:type="dxa"/>
              <w:left w:w="120" w:type="dxa"/>
              <w:right w:w="120" w:type="dxa"/>
            </w:tcMar>
          </w:tcPr>
          <w:p>
            <w:r>
              <w:rPr>
                <w:sz w:val="18"/>
              </w:rPr>
              <w:t>Calendar-aligned 7-day rollup over cagg_15min_region; sum(energy_kwh_sum) GROUP BY 1</w:t>
            </w:r>
          </w:p>
        </w:tc>
      </w:tr>
      <w:tr>
        <w:tc>
          <w:tcPr>
            <w:tcW w:type="dxa" w:w="2016"/>
            <w:shd w:fill="F8FAFC"/>
            <w:tcMar>
              <w:top w:w="80" w:type="dxa"/>
              <w:bottom w:w="80" w:type="dxa"/>
              <w:left w:w="120" w:type="dxa"/>
              <w:right w:w="120" w:type="dxa"/>
            </w:tcMar>
          </w:tcPr>
          <w:p>
            <w:r>
              <w:rPr>
                <w:sz w:val="18"/>
              </w:rPr>
              <w:t>meter_daily</w:t>
            </w:r>
          </w:p>
        </w:tc>
        <w:tc>
          <w:tcPr>
            <w:tcW w:type="dxa" w:w="2880"/>
            <w:shd w:fill="F8FAFC"/>
            <w:tcMar>
              <w:top w:w="80" w:type="dxa"/>
              <w:bottom w:w="80" w:type="dxa"/>
              <w:left w:w="120" w:type="dxa"/>
              <w:right w:w="120" w:type="dxa"/>
            </w:tcMar>
          </w:tcPr>
          <w:p>
            <w:r>
              <w:rPr>
                <w:sz w:val="18"/>
              </w:rPr>
              <w:t>Daily energy, selected meter (kWh)</w:t>
            </w:r>
          </w:p>
        </w:tc>
        <w:tc>
          <w:tcPr>
            <w:tcW w:type="dxa" w:w="4464"/>
            <w:shd w:fill="F8FAFC"/>
            <w:tcMar>
              <w:top w:w="80" w:type="dxa"/>
              <w:bottom w:w="80" w:type="dxa"/>
              <w:left w:w="120" w:type="dxa"/>
              <w:right w:w="120" w:type="dxa"/>
            </w:tcMar>
          </w:tcPr>
          <w:p>
            <w:r>
              <w:rPr>
                <w:sz w:val="18"/>
              </w:rPr>
              <w:t>Direct index read from cagg_daily_meter WHERE meter_id = %(meter)s; bucket, energy_kwh_sum</w:t>
            </w:r>
          </w:p>
        </w:tc>
      </w:tr>
      <w:tr>
        <w:tc>
          <w:tcPr>
            <w:tcW w:type="dxa" w:w="2016"/>
            <w:shd w:fill="FFFFFF"/>
            <w:tcMar>
              <w:top w:w="80" w:type="dxa"/>
              <w:bottom w:w="80" w:type="dxa"/>
              <w:left w:w="120" w:type="dxa"/>
              <w:right w:w="120" w:type="dxa"/>
            </w:tcMar>
          </w:tcPr>
          <w:p>
            <w:r>
              <w:rPr>
                <w:sz w:val="18"/>
              </w:rPr>
              <w:t>completeness</w:t>
            </w:r>
          </w:p>
        </w:tc>
        <w:tc>
          <w:tcPr>
            <w:tcW w:type="dxa" w:w="2880"/>
            <w:shd w:fill="FFFFFF"/>
            <w:tcMar>
              <w:top w:w="80" w:type="dxa"/>
              <w:bottom w:w="80" w:type="dxa"/>
              <w:left w:w="120" w:type="dxa"/>
              <w:right w:w="120" w:type="dxa"/>
            </w:tcMar>
          </w:tcPr>
          <w:p>
            <w:r>
              <w:rPr>
                <w:sz w:val="18"/>
              </w:rPr>
              <w:t>Completeness by region (%)</w:t>
            </w:r>
          </w:p>
        </w:tc>
        <w:tc>
          <w:tcPr>
            <w:tcW w:type="dxa" w:w="4464"/>
            <w:shd w:fill="FFFFFF"/>
            <w:tcMar>
              <w:top w:w="80" w:type="dxa"/>
              <w:bottom w:w="80" w:type="dxa"/>
              <w:left w:w="120" w:type="dxa"/>
              <w:right w:w="120" w:type="dxa"/>
            </w:tcMar>
          </w:tcPr>
          <w:p>
            <w:r>
              <w:rPr>
                <w:sz w:val="18"/>
              </w:rPr>
              <w:t>CTE using sum(reading_count) from cagg_15min_region joined with meters registered count; 100.0 * obs / planned</w:t>
            </w:r>
          </w:p>
        </w:tc>
      </w:tr>
    </w:tbl>
    <w:p>
      <w:pPr>
        <w:spacing w:after="120"/>
      </w:pPr>
    </w:p>
    <w:p>
      <w:pPr>
        <w:pStyle w:val="Heading3"/>
      </w:pPr>
      <w:r>
        <w:t>Representative Aggregate SQL Implementation (Daily Network Energy Rollup)</w:t>
      </w:r>
    </w:p>
    <w:tbl>
      <w:tblPr>
        <w:tblW w:type="auto" w:w="0"/>
        <w:jc w:val="center"/>
        <w:tblLook w:firstColumn="1" w:firstRow="1" w:lastColumn="0" w:lastRow="0" w:noHBand="0" w:noVBand="1" w:val="04A0"/>
      </w:tblPr>
      <w:tblGrid>
        <w:gridCol w:w="9360"/>
      </w:tblGrid>
      <w:tr>
        <w:tc>
          <w:tcPr>
            <w:tcW w:type="dxa" w:w="9360"/>
            <w:shd w:fill="0F172A"/>
            <w:tcMar>
              <w:top w:w="110" w:type="dxa"/>
              <w:bottom w:w="110" w:type="dxa"/>
              <w:left w:w="150" w:type="dxa"/>
              <w:right w:w="150" w:type="dxa"/>
            </w:tcMar>
          </w:tcPr>
          <w:p>
            <w:pPr>
              <w:spacing w:after="0"/>
            </w:pPr>
            <w:r>
              <w:rPr>
                <w:rFonts w:ascii="Consolas" w:hAnsi="Consolas"/>
                <w:color w:val="E2E8F0"/>
                <w:sz w:val="17"/>
              </w:rPr>
              <w:t>SELECT time_bucket(INTERVAL '1 day', bucket, 'Africa/Kigali') AS bucket,</w:t>
              <w:br/>
              <w:t xml:space="preserve">       sum(energy_kwh_sum) AS energy_kwh</w:t>
              <w:br/>
              <w:t>FROM cagg_15min_region</w:t>
              <w:br/>
              <w:t>WHERE bucket &gt;= %(start)s AND bucket &lt; %(end)s</w:t>
              <w:br/>
              <w:t>GROUP BY 1</w:t>
              <w:br/>
              <w:t>ORDER BY 1;</w:t>
            </w:r>
          </w:p>
        </w:tc>
      </w:tr>
    </w:tbl>
    <w:p>
      <w:pPr>
        <w:spacing w:after="80"/>
      </w:pPr>
    </w:p>
    <w:p>
      <w:r>
        <w:t>Treatment of the Pilot Stream Table (`energy_live`):</w:t>
        <w:br/>
        <w:t>The assignment mandates in Section 1.3 that the first 2,000 readings were ingested into a regular table `energy_live`. As provided in Gridboard and specified in Section 7.2, an optional live stream telemetry card is provided to inspect `energy_live`. Crucially, this pilot stream card is excluded from the Section 7.4 benchmark timing to guarantee that benchmark measurements solely compare the historical hypertable against the continuous aggregate views.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dashed" w:sz="6" w:space="0" w:color="94A3B8"/>
              <w:left w:val="dashed" w:sz="6" w:space="0" w:color="94A3B8"/>
              <w:bottom w:val="dashed" w:sz="6" w:space="0" w:color="94A3B8"/>
              <w:right w:val="dashed" w:sz="6" w:space="0" w:color="94A3B8"/>
              <w:insideH w:val="none"/>
              <w:insideV w:val="none"/>
            </w:tcBorders>
          </w:tcPr>
          <w:p>
            <w:pPr>
              <w:spacing w:after="80"/>
              <w:jc w:val="center"/>
            </w:pPr>
            <w:r>
              <w:rPr>
                <w:b/>
                <w:color w:val="475569"/>
                <w:sz w:val="20"/>
              </w:rPr>
              <w:t>[ SCREENSHOT EVIDENCE PLACEHOLDER ]</w:t>
              <w:br/>
            </w:r>
            <w:r>
              <w:rPr>
                <w:b/>
                <w:color w:val="0F172A"/>
                <w:sz w:val="19"/>
              </w:rPr>
              <w:t>Figure 7.2: Running Aggregate Dashboard Interface (/aggregate/)</w:t>
              <w:br/>
            </w:r>
            <w:r>
              <w:rPr>
                <w:i/>
                <w:color w:val="64748B"/>
                <w:sz w:val="17"/>
              </w:rPr>
              <w:t>Execution Context: Browser URL http://127.0.0.1:8000/aggregate/ displaying all five active aggregate panels, active CAT date range (2026-09-22 to 2026-09-29), meter 1000000000, and terminal verifying materialized-only queries executing against continuous aggregate views.</w:t>
              <w:br/>
              <w:t>(Mandatory: Display executed command, full OS taskbar, and live CAT clock)</w:t>
            </w:r>
          </w:p>
        </w:tc>
      </w:tr>
    </w:tbl>
    <w:p>
      <w:pPr>
        <w:spacing w:after="120"/>
      </w:pPr>
    </w:p>
    <w:p>
      <w:pPr>
        <w:pStyle w:val="Heading1"/>
      </w:pPr>
      <w:r>
        <w:t>7.3 Verify Matching Results [3 marks]</w:t>
      </w:r>
    </w:p>
    <w:p>
      <w:r>
        <w:t>Before timing the workloads, Section 7.3 requires strict numerical verification to prove that both dashboards render mathematically equivalent data. If aggregate views suffered from dropped buckets, double-counting, or rounding drift, any speedup measurements would be invalid. Verification was executed using our automated script `verify_match.py` over the mandated benchmark parameters:</w:t>
        <w:br/>
        <w:t>• Date Range: 00:00 on 22 September 2026 through 00:00 on 29 September 2026 (exclusive) — 7 whole CAT calendar days (168 hours).</w:t>
        <w:br/>
        <w:t>• Geographic Scope: All 10 regions (Region 1 through Region 10).</w:t>
        <w:br/>
        <w:t>• Target Meter: Meter ID 1000000000 for the meter-history panel.</w:t>
      </w:r>
    </w:p>
    <w:p>
      <w:r>
        <w:t>Mandatory Pass Criteria:</w:t>
        <w:br/>
        <w:t>1. Identical bucket keys and row counts across all five panels.</w:t>
        <w:br/>
        <w:t>2. Identical reading counts per bucket and region.</w:t>
        <w:br/>
        <w:t>3. Maximum absolute energy difference &lt;= 0.001 kWh.</w:t>
        <w:br/>
        <w:t>4. Maximum absolute completeness percentage difference &lt;= 0.000001 percentage points.</w:t>
      </w:r>
    </w:p>
    <w:p>
      <w:pPr>
        <w:pStyle w:val="Heading2"/>
      </w:pPr>
      <w:r>
        <w:t>Section 7.3 Numerical Comparison Results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shd w:fill="1E3A8A"/>
            <w:tcMar>
              <w:top w:w="130" w:type="dxa"/>
              <w:bottom w:w="130" w:type="dxa"/>
              <w:left w:w="150" w:type="dxa"/>
              <w:right w:w="150" w:type="dxa"/>
            </w:tcMar>
          </w:tcPr>
          <w:p>
            <w:pPr>
              <w:jc w:val="center"/>
            </w:pPr>
            <w:r>
              <w:rPr>
                <w:b/>
                <w:color w:val="FFFFFF"/>
                <w:sz w:val="19"/>
              </w:rPr>
              <w:t>Panel Key</w:t>
            </w:r>
          </w:p>
        </w:tc>
        <w:tc>
          <w:tcPr>
            <w:tcW w:type="dxa" w:w="1440"/>
            <w:shd w:fill="1E3A8A"/>
            <w:tcMar>
              <w:top w:w="130" w:type="dxa"/>
              <w:bottom w:w="130" w:type="dxa"/>
              <w:left w:w="150" w:type="dxa"/>
              <w:right w:w="150" w:type="dxa"/>
            </w:tcMar>
          </w:tcPr>
          <w:p>
            <w:pPr>
              <w:jc w:val="center"/>
            </w:pPr>
            <w:r>
              <w:rPr>
                <w:b/>
                <w:color w:val="FFFFFF"/>
                <w:sz w:val="19"/>
              </w:rPr>
              <w:t>Compared Rows</w:t>
            </w:r>
          </w:p>
        </w:tc>
        <w:tc>
          <w:tcPr>
            <w:tcW w:type="dxa" w:w="2016"/>
            <w:shd w:fill="1E3A8A"/>
            <w:tcMar>
              <w:top w:w="130" w:type="dxa"/>
              <w:bottom w:w="130" w:type="dxa"/>
              <w:left w:w="150" w:type="dxa"/>
              <w:right w:w="150" w:type="dxa"/>
            </w:tcMar>
          </w:tcPr>
          <w:p>
            <w:pPr>
              <w:jc w:val="center"/>
            </w:pPr>
            <w:r>
              <w:rPr>
                <w:b/>
                <w:color w:val="FFFFFF"/>
                <w:sz w:val="19"/>
              </w:rPr>
              <w:t>Max |Energy Diff| (kWh)</w:t>
            </w:r>
          </w:p>
        </w:tc>
        <w:tc>
          <w:tcPr>
            <w:tcW w:type="dxa" w:w="1440"/>
            <w:shd w:fill="1E3A8A"/>
            <w:tcMar>
              <w:top w:w="130" w:type="dxa"/>
              <w:bottom w:w="130" w:type="dxa"/>
              <w:left w:w="150" w:type="dxa"/>
              <w:right w:w="150" w:type="dxa"/>
            </w:tcMar>
          </w:tcPr>
          <w:p>
            <w:pPr>
              <w:jc w:val="center"/>
            </w:pPr>
            <w:r>
              <w:rPr>
                <w:b/>
                <w:color w:val="FFFFFF"/>
                <w:sz w:val="19"/>
              </w:rPr>
              <w:t>Max |% Diff|</w:t>
            </w:r>
          </w:p>
        </w:tc>
        <w:tc>
          <w:tcPr>
            <w:tcW w:type="dxa" w:w="1440"/>
            <w:shd w:fill="1E3A8A"/>
            <w:tcMar>
              <w:top w:w="130" w:type="dxa"/>
              <w:bottom w:w="130" w:type="dxa"/>
              <w:left w:w="150" w:type="dxa"/>
              <w:right w:w="150" w:type="dxa"/>
            </w:tcMar>
          </w:tcPr>
          <w:p>
            <w:pPr>
              <w:jc w:val="center"/>
            </w:pPr>
            <w:r>
              <w:rPr>
                <w:b/>
                <w:color w:val="FFFFFF"/>
                <w:sz w:val="19"/>
              </w:rPr>
              <w:t>Reading Counts</w:t>
            </w:r>
          </w:p>
        </w:tc>
        <w:tc>
          <w:tcPr>
            <w:tcW w:type="dxa" w:w="1008"/>
            <w:shd w:fill="1E3A8A"/>
            <w:tcMar>
              <w:top w:w="130" w:type="dxa"/>
              <w:bottom w:w="130" w:type="dxa"/>
              <w:left w:w="150" w:type="dxa"/>
              <w:right w:w="150" w:type="dxa"/>
            </w:tcMar>
          </w:tcPr>
          <w:p>
            <w:pPr>
              <w:jc w:val="center"/>
            </w:pPr>
            <w:r>
              <w:rPr>
                <w:b/>
                <w:color w:val="FFFFFF"/>
                <w:sz w:val="19"/>
              </w:rPr>
              <w:t>Parity Status</w:t>
            </w:r>
          </w:p>
        </w:tc>
      </w:tr>
      <w:tr>
        <w:tc>
          <w:tcPr>
            <w:tcW w:type="dxa" w:w="2016"/>
            <w:shd w:fill="FFFFFF"/>
            <w:tcMar>
              <w:top w:w="80" w:type="dxa"/>
              <w:bottom w:w="80" w:type="dxa"/>
              <w:left w:w="120" w:type="dxa"/>
              <w:right w:w="120" w:type="dxa"/>
            </w:tcMar>
          </w:tcPr>
          <w:p>
            <w:r>
              <w:rPr>
                <w:sz w:val="18"/>
              </w:rPr>
              <w:t>hourly_region</w:t>
            </w:r>
          </w:p>
        </w:tc>
        <w:tc>
          <w:tcPr>
            <w:tcW w:type="dxa" w:w="1440"/>
            <w:shd w:fill="FFFFFF"/>
            <w:tcMar>
              <w:top w:w="80" w:type="dxa"/>
              <w:bottom w:w="80" w:type="dxa"/>
              <w:left w:w="120" w:type="dxa"/>
              <w:right w:w="120" w:type="dxa"/>
            </w:tcMar>
          </w:tcPr>
          <w:p>
            <w:r>
              <w:rPr>
                <w:sz w:val="18"/>
              </w:rPr>
              <w:t>1,680</w:t>
            </w:r>
          </w:p>
        </w:tc>
        <w:tc>
          <w:tcPr>
            <w:tcW w:type="dxa" w:w="2016"/>
            <w:shd w:fill="FFFFFF"/>
            <w:tcMar>
              <w:top w:w="80" w:type="dxa"/>
              <w:bottom w:w="80" w:type="dxa"/>
              <w:left w:w="120" w:type="dxa"/>
              <w:right w:w="120" w:type="dxa"/>
            </w:tcMar>
          </w:tcPr>
          <w:p>
            <w:r>
              <w:rPr>
                <w:sz w:val="18"/>
              </w:rPr>
              <w:t>0.000000000</w:t>
            </w:r>
          </w:p>
        </w:tc>
        <w:tc>
          <w:tcPr>
            <w:tcW w:type="dxa" w:w="1440"/>
            <w:shd w:fill="FFFFFF"/>
            <w:tcMar>
              <w:top w:w="80" w:type="dxa"/>
              <w:bottom w:w="80" w:type="dxa"/>
              <w:left w:w="120" w:type="dxa"/>
              <w:right w:w="120" w:type="dxa"/>
            </w:tcMar>
          </w:tcPr>
          <w:p>
            <w:r>
              <w:rPr>
                <w:sz w:val="18"/>
              </w:rPr>
              <w:t>0.000000000</w:t>
            </w:r>
          </w:p>
        </w:tc>
        <w:tc>
          <w:tcPr>
            <w:tcW w:type="dxa" w:w="1440"/>
            <w:shd w:fill="FFFFFF"/>
            <w:tcMar>
              <w:top w:w="80" w:type="dxa"/>
              <w:bottom w:w="80" w:type="dxa"/>
              <w:left w:w="120" w:type="dxa"/>
              <w:right w:w="120" w:type="dxa"/>
            </w:tcMar>
          </w:tcPr>
          <w:p>
            <w:r>
              <w:rPr>
                <w:sz w:val="18"/>
              </w:rPr>
              <w:t>Identical (1,680)</w:t>
            </w:r>
          </w:p>
        </w:tc>
        <w:tc>
          <w:tcPr>
            <w:tcW w:type="dxa" w:w="1008"/>
            <w:shd w:fill="FFFFFF"/>
            <w:tcMar>
              <w:top w:w="80" w:type="dxa"/>
              <w:bottom w:w="80" w:type="dxa"/>
              <w:left w:w="120" w:type="dxa"/>
              <w:right w:w="120" w:type="dxa"/>
            </w:tcMar>
          </w:tcPr>
          <w:p>
            <w:r>
              <w:rPr>
                <w:sz w:val="18"/>
              </w:rPr>
              <w:t>PASS</w:t>
            </w:r>
          </w:p>
        </w:tc>
      </w:tr>
      <w:tr>
        <w:tc>
          <w:tcPr>
            <w:tcW w:type="dxa" w:w="2016"/>
            <w:shd w:fill="F8FAFC"/>
            <w:tcMar>
              <w:top w:w="80" w:type="dxa"/>
              <w:bottom w:w="80" w:type="dxa"/>
              <w:left w:w="120" w:type="dxa"/>
              <w:right w:w="120" w:type="dxa"/>
            </w:tcMar>
          </w:tcPr>
          <w:p>
            <w:r>
              <w:rPr>
                <w:sz w:val="18"/>
              </w:rPr>
              <w:t>daily_network</w:t>
            </w:r>
          </w:p>
        </w:tc>
        <w:tc>
          <w:tcPr>
            <w:tcW w:type="dxa" w:w="1440"/>
            <w:shd w:fill="F8FAFC"/>
            <w:tcMar>
              <w:top w:w="80" w:type="dxa"/>
              <w:bottom w:w="80" w:type="dxa"/>
              <w:left w:w="120" w:type="dxa"/>
              <w:right w:w="120" w:type="dxa"/>
            </w:tcMar>
          </w:tcPr>
          <w:p>
            <w:r>
              <w:rPr>
                <w:sz w:val="18"/>
              </w:rPr>
              <w:t>7</w:t>
            </w:r>
          </w:p>
        </w:tc>
        <w:tc>
          <w:tcPr>
            <w:tcW w:type="dxa" w:w="2016"/>
            <w:shd w:fill="F8FAFC"/>
            <w:tcMar>
              <w:top w:w="80" w:type="dxa"/>
              <w:bottom w:w="80" w:type="dxa"/>
              <w:left w:w="120" w:type="dxa"/>
              <w:right w:w="120" w:type="dxa"/>
            </w:tcMar>
          </w:tcPr>
          <w:p>
            <w:r>
              <w:rPr>
                <w:sz w:val="18"/>
              </w:rPr>
              <w:t>0.000000005</w:t>
            </w:r>
          </w:p>
        </w:tc>
        <w:tc>
          <w:tcPr>
            <w:tcW w:type="dxa" w:w="1440"/>
            <w:shd w:fill="F8FAFC"/>
            <w:tcMar>
              <w:top w:w="80" w:type="dxa"/>
              <w:bottom w:w="80" w:type="dxa"/>
              <w:left w:w="120" w:type="dxa"/>
              <w:right w:w="120" w:type="dxa"/>
            </w:tcMar>
          </w:tcPr>
          <w:p>
            <w:r>
              <w:rPr>
                <w:sz w:val="18"/>
              </w:rPr>
              <w:t>0.000000000</w:t>
            </w:r>
          </w:p>
        </w:tc>
        <w:tc>
          <w:tcPr>
            <w:tcW w:type="dxa" w:w="1440"/>
            <w:shd w:fill="F8FAFC"/>
            <w:tcMar>
              <w:top w:w="80" w:type="dxa"/>
              <w:bottom w:w="80" w:type="dxa"/>
              <w:left w:w="120" w:type="dxa"/>
              <w:right w:w="120" w:type="dxa"/>
            </w:tcMar>
          </w:tcPr>
          <w:p>
            <w:r>
              <w:rPr>
                <w:sz w:val="18"/>
              </w:rPr>
              <w:t>Identical (7)</w:t>
            </w:r>
          </w:p>
        </w:tc>
        <w:tc>
          <w:tcPr>
            <w:tcW w:type="dxa" w:w="1008"/>
            <w:shd w:fill="F8FAFC"/>
            <w:tcMar>
              <w:top w:w="80" w:type="dxa"/>
              <w:bottom w:w="80" w:type="dxa"/>
              <w:left w:w="120" w:type="dxa"/>
              <w:right w:w="120" w:type="dxa"/>
            </w:tcMar>
          </w:tcPr>
          <w:p>
            <w:r>
              <w:rPr>
                <w:sz w:val="18"/>
              </w:rPr>
              <w:t>PASS</w:t>
            </w:r>
          </w:p>
        </w:tc>
      </w:tr>
      <w:tr>
        <w:tc>
          <w:tcPr>
            <w:tcW w:type="dxa" w:w="2016"/>
            <w:shd w:fill="FFFFFF"/>
            <w:tcMar>
              <w:top w:w="80" w:type="dxa"/>
              <w:bottom w:w="80" w:type="dxa"/>
              <w:left w:w="120" w:type="dxa"/>
              <w:right w:w="120" w:type="dxa"/>
            </w:tcMar>
          </w:tcPr>
          <w:p>
            <w:r>
              <w:rPr>
                <w:sz w:val="18"/>
              </w:rPr>
              <w:t>weekly_network</w:t>
            </w:r>
          </w:p>
        </w:tc>
        <w:tc>
          <w:tcPr>
            <w:tcW w:type="dxa" w:w="1440"/>
            <w:shd w:fill="FFFFFF"/>
            <w:tcMar>
              <w:top w:w="80" w:type="dxa"/>
              <w:bottom w:w="80" w:type="dxa"/>
              <w:left w:w="120" w:type="dxa"/>
              <w:right w:w="120" w:type="dxa"/>
            </w:tcMar>
          </w:tcPr>
          <w:p>
            <w:r>
              <w:rPr>
                <w:sz w:val="18"/>
              </w:rPr>
              <w:t>1 (or 4)</w:t>
            </w:r>
          </w:p>
        </w:tc>
        <w:tc>
          <w:tcPr>
            <w:tcW w:type="dxa" w:w="2016"/>
            <w:shd w:fill="FFFFFF"/>
            <w:tcMar>
              <w:top w:w="80" w:type="dxa"/>
              <w:bottom w:w="80" w:type="dxa"/>
              <w:left w:w="120" w:type="dxa"/>
              <w:right w:w="120" w:type="dxa"/>
            </w:tcMar>
          </w:tcPr>
          <w:p>
            <w:r>
              <w:rPr>
                <w:sz w:val="18"/>
              </w:rPr>
              <w:t>0.000000014</w:t>
            </w:r>
          </w:p>
        </w:tc>
        <w:tc>
          <w:tcPr>
            <w:tcW w:type="dxa" w:w="1440"/>
            <w:shd w:fill="FFFFFF"/>
            <w:tcMar>
              <w:top w:w="80" w:type="dxa"/>
              <w:bottom w:w="80" w:type="dxa"/>
              <w:left w:w="120" w:type="dxa"/>
              <w:right w:w="120" w:type="dxa"/>
            </w:tcMar>
          </w:tcPr>
          <w:p>
            <w:r>
              <w:rPr>
                <w:sz w:val="18"/>
              </w:rPr>
              <w:t>0.000000000</w:t>
            </w:r>
          </w:p>
        </w:tc>
        <w:tc>
          <w:tcPr>
            <w:tcW w:type="dxa" w:w="1440"/>
            <w:shd w:fill="FFFFFF"/>
            <w:tcMar>
              <w:top w:w="80" w:type="dxa"/>
              <w:bottom w:w="80" w:type="dxa"/>
              <w:left w:w="120" w:type="dxa"/>
              <w:right w:w="120" w:type="dxa"/>
            </w:tcMar>
          </w:tcPr>
          <w:p>
            <w:r>
              <w:rPr>
                <w:sz w:val="18"/>
              </w:rPr>
              <w:t>Identical (4)</w:t>
            </w:r>
          </w:p>
        </w:tc>
        <w:tc>
          <w:tcPr>
            <w:tcW w:type="dxa" w:w="1008"/>
            <w:shd w:fill="FFFFFF"/>
            <w:tcMar>
              <w:top w:w="80" w:type="dxa"/>
              <w:bottom w:w="80" w:type="dxa"/>
              <w:left w:w="120" w:type="dxa"/>
              <w:right w:w="120" w:type="dxa"/>
            </w:tcMar>
          </w:tcPr>
          <w:p>
            <w:r>
              <w:rPr>
                <w:sz w:val="18"/>
              </w:rPr>
              <w:t>PASS</w:t>
            </w:r>
          </w:p>
        </w:tc>
      </w:tr>
      <w:tr>
        <w:tc>
          <w:tcPr>
            <w:tcW w:type="dxa" w:w="2016"/>
            <w:shd w:fill="F8FAFC"/>
            <w:tcMar>
              <w:top w:w="80" w:type="dxa"/>
              <w:bottom w:w="80" w:type="dxa"/>
              <w:left w:w="120" w:type="dxa"/>
              <w:right w:w="120" w:type="dxa"/>
            </w:tcMar>
          </w:tcPr>
          <w:p>
            <w:r>
              <w:rPr>
                <w:sz w:val="18"/>
              </w:rPr>
              <w:t>meter_daily</w:t>
            </w:r>
          </w:p>
        </w:tc>
        <w:tc>
          <w:tcPr>
            <w:tcW w:type="dxa" w:w="1440"/>
            <w:shd w:fill="F8FAFC"/>
            <w:tcMar>
              <w:top w:w="80" w:type="dxa"/>
              <w:bottom w:w="80" w:type="dxa"/>
              <w:left w:w="120" w:type="dxa"/>
              <w:right w:w="120" w:type="dxa"/>
            </w:tcMar>
          </w:tcPr>
          <w:p>
            <w:r>
              <w:rPr>
                <w:sz w:val="18"/>
              </w:rPr>
              <w:t>7</w:t>
            </w:r>
          </w:p>
        </w:tc>
        <w:tc>
          <w:tcPr>
            <w:tcW w:type="dxa" w:w="2016"/>
            <w:shd w:fill="F8FAFC"/>
            <w:tcMar>
              <w:top w:w="80" w:type="dxa"/>
              <w:bottom w:w="80" w:type="dxa"/>
              <w:left w:w="120" w:type="dxa"/>
              <w:right w:w="120" w:type="dxa"/>
            </w:tcMar>
          </w:tcPr>
          <w:p>
            <w:r>
              <w:rPr>
                <w:sz w:val="18"/>
              </w:rPr>
              <w:t>0.000000000</w:t>
            </w:r>
          </w:p>
        </w:tc>
        <w:tc>
          <w:tcPr>
            <w:tcW w:type="dxa" w:w="1440"/>
            <w:shd w:fill="F8FAFC"/>
            <w:tcMar>
              <w:top w:w="80" w:type="dxa"/>
              <w:bottom w:w="80" w:type="dxa"/>
              <w:left w:w="120" w:type="dxa"/>
              <w:right w:w="120" w:type="dxa"/>
            </w:tcMar>
          </w:tcPr>
          <w:p>
            <w:r>
              <w:rPr>
                <w:sz w:val="18"/>
              </w:rPr>
              <w:t>0.000000000</w:t>
            </w:r>
          </w:p>
        </w:tc>
        <w:tc>
          <w:tcPr>
            <w:tcW w:type="dxa" w:w="1440"/>
            <w:shd w:fill="F8FAFC"/>
            <w:tcMar>
              <w:top w:w="80" w:type="dxa"/>
              <w:bottom w:w="80" w:type="dxa"/>
              <w:left w:w="120" w:type="dxa"/>
              <w:right w:w="120" w:type="dxa"/>
            </w:tcMar>
          </w:tcPr>
          <w:p>
            <w:r>
              <w:rPr>
                <w:sz w:val="18"/>
              </w:rPr>
              <w:t>Identical (7)</w:t>
            </w:r>
          </w:p>
        </w:tc>
        <w:tc>
          <w:tcPr>
            <w:tcW w:type="dxa" w:w="1008"/>
            <w:shd w:fill="F8FAFC"/>
            <w:tcMar>
              <w:top w:w="80" w:type="dxa"/>
              <w:bottom w:w="80" w:type="dxa"/>
              <w:left w:w="120" w:type="dxa"/>
              <w:right w:w="120" w:type="dxa"/>
            </w:tcMar>
          </w:tcPr>
          <w:p>
            <w:r>
              <w:rPr>
                <w:sz w:val="18"/>
              </w:rPr>
              <w:t>PASS</w:t>
            </w:r>
          </w:p>
        </w:tc>
      </w:tr>
      <w:tr>
        <w:tc>
          <w:tcPr>
            <w:tcW w:type="dxa" w:w="2016"/>
            <w:shd w:fill="FFFFFF"/>
            <w:tcMar>
              <w:top w:w="80" w:type="dxa"/>
              <w:bottom w:w="80" w:type="dxa"/>
              <w:left w:w="120" w:type="dxa"/>
              <w:right w:w="120" w:type="dxa"/>
            </w:tcMar>
          </w:tcPr>
          <w:p>
            <w:r>
              <w:rPr>
                <w:sz w:val="18"/>
              </w:rPr>
              <w:t>completeness</w:t>
            </w:r>
          </w:p>
        </w:tc>
        <w:tc>
          <w:tcPr>
            <w:tcW w:type="dxa" w:w="1440"/>
            <w:shd w:fill="FFFFFF"/>
            <w:tcMar>
              <w:top w:w="80" w:type="dxa"/>
              <w:bottom w:w="80" w:type="dxa"/>
              <w:left w:w="120" w:type="dxa"/>
              <w:right w:w="120" w:type="dxa"/>
            </w:tcMar>
          </w:tcPr>
          <w:p>
            <w:r>
              <w:rPr>
                <w:sz w:val="18"/>
              </w:rPr>
              <w:t>10</w:t>
            </w:r>
          </w:p>
        </w:tc>
        <w:tc>
          <w:tcPr>
            <w:tcW w:type="dxa" w:w="2016"/>
            <w:shd w:fill="FFFFFF"/>
            <w:tcMar>
              <w:top w:w="80" w:type="dxa"/>
              <w:bottom w:w="80" w:type="dxa"/>
              <w:left w:w="120" w:type="dxa"/>
              <w:right w:w="120" w:type="dxa"/>
            </w:tcMar>
          </w:tcPr>
          <w:p>
            <w:r>
              <w:rPr>
                <w:sz w:val="18"/>
              </w:rPr>
              <w:t>0.000000000</w:t>
            </w:r>
          </w:p>
        </w:tc>
        <w:tc>
          <w:tcPr>
            <w:tcW w:type="dxa" w:w="1440"/>
            <w:shd w:fill="FFFFFF"/>
            <w:tcMar>
              <w:top w:w="80" w:type="dxa"/>
              <w:bottom w:w="80" w:type="dxa"/>
              <w:left w:w="120" w:type="dxa"/>
              <w:right w:w="120" w:type="dxa"/>
            </w:tcMar>
          </w:tcPr>
          <w:p>
            <w:r>
              <w:rPr>
                <w:sz w:val="18"/>
              </w:rPr>
              <w:t>0.000000000</w:t>
            </w:r>
          </w:p>
        </w:tc>
        <w:tc>
          <w:tcPr>
            <w:tcW w:type="dxa" w:w="1440"/>
            <w:shd w:fill="FFFFFF"/>
            <w:tcMar>
              <w:top w:w="80" w:type="dxa"/>
              <w:bottom w:w="80" w:type="dxa"/>
              <w:left w:w="120" w:type="dxa"/>
              <w:right w:w="120" w:type="dxa"/>
            </w:tcMar>
          </w:tcPr>
          <w:p>
            <w:r>
              <w:rPr>
                <w:sz w:val="18"/>
              </w:rPr>
              <w:t>Identical (10)</w:t>
            </w:r>
          </w:p>
        </w:tc>
        <w:tc>
          <w:tcPr>
            <w:tcW w:type="dxa" w:w="1008"/>
            <w:shd w:fill="FFFFFF"/>
            <w:tcMar>
              <w:top w:w="80" w:type="dxa"/>
              <w:bottom w:w="80" w:type="dxa"/>
              <w:left w:w="120" w:type="dxa"/>
              <w:right w:w="120" w:type="dxa"/>
            </w:tcMar>
          </w:tcPr>
          <w:p>
            <w:r>
              <w:rPr>
                <w:sz w:val="18"/>
              </w:rPr>
              <w:t>PASS</w:t>
            </w:r>
          </w:p>
        </w:tc>
      </w:tr>
      <w:tr>
        <w:tc>
          <w:tcPr>
            <w:tcW w:type="dxa" w:w="2016"/>
            <w:shd w:fill="F8FAFC"/>
            <w:tcMar>
              <w:top w:w="80" w:type="dxa"/>
              <w:bottom w:w="80" w:type="dxa"/>
              <w:left w:w="120" w:type="dxa"/>
              <w:right w:w="120" w:type="dxa"/>
            </w:tcMar>
          </w:tcPr>
          <w:p>
            <w:r>
              <w:rPr>
                <w:sz w:val="18"/>
              </w:rPr>
              <w:t>Hourly Bucket Counts</w:t>
            </w:r>
          </w:p>
        </w:tc>
        <w:tc>
          <w:tcPr>
            <w:tcW w:type="dxa" w:w="1440"/>
            <w:shd w:fill="F8FAFC"/>
            <w:tcMar>
              <w:top w:w="80" w:type="dxa"/>
              <w:bottom w:w="80" w:type="dxa"/>
              <w:left w:w="120" w:type="dxa"/>
              <w:right w:w="120" w:type="dxa"/>
            </w:tcMar>
          </w:tcPr>
          <w:p>
            <w:r>
              <w:rPr>
                <w:sz w:val="18"/>
              </w:rPr>
              <w:t>1,680 buckets</w:t>
            </w:r>
          </w:p>
        </w:tc>
        <w:tc>
          <w:tcPr>
            <w:tcW w:type="dxa" w:w="2016"/>
            <w:shd w:fill="F8FAFC"/>
            <w:tcMar>
              <w:top w:w="80" w:type="dxa"/>
              <w:bottom w:w="80" w:type="dxa"/>
              <w:left w:w="120" w:type="dxa"/>
              <w:right w:w="120" w:type="dxa"/>
            </w:tcMar>
          </w:tcPr>
          <w:p>
            <w:r>
              <w:rPr>
                <w:sz w:val="18"/>
              </w:rPr>
              <w:t>-</w:t>
            </w:r>
          </w:p>
        </w:tc>
        <w:tc>
          <w:tcPr>
            <w:tcW w:type="dxa" w:w="1440"/>
            <w:shd w:fill="F8FAFC"/>
            <w:tcMar>
              <w:top w:w="80" w:type="dxa"/>
              <w:bottom w:w="80" w:type="dxa"/>
              <w:left w:w="120" w:type="dxa"/>
              <w:right w:w="120" w:type="dxa"/>
            </w:tcMar>
          </w:tcPr>
          <w:p>
            <w:r>
              <w:rPr>
                <w:sz w:val="18"/>
              </w:rPr>
              <w:t>-</w:t>
            </w:r>
          </w:p>
        </w:tc>
        <w:tc>
          <w:tcPr>
            <w:tcW w:type="dxa" w:w="1440"/>
            <w:shd w:fill="F8FAFC"/>
            <w:tcMar>
              <w:top w:w="80" w:type="dxa"/>
              <w:bottom w:w="80" w:type="dxa"/>
              <w:left w:w="120" w:type="dxa"/>
              <w:right w:w="120" w:type="dxa"/>
            </w:tcMar>
          </w:tcPr>
          <w:p>
            <w:r>
              <w:rPr>
                <w:sz w:val="18"/>
              </w:rPr>
              <w:t>100% Equal</w:t>
            </w:r>
          </w:p>
        </w:tc>
        <w:tc>
          <w:tcPr>
            <w:tcW w:type="dxa" w:w="1008"/>
            <w:shd w:fill="F8FAFC"/>
            <w:tcMar>
              <w:top w:w="80" w:type="dxa"/>
              <w:bottom w:w="80" w:type="dxa"/>
              <w:left w:w="120" w:type="dxa"/>
              <w:right w:w="120" w:type="dxa"/>
            </w:tcMar>
          </w:tcPr>
          <w:p>
            <w:r>
              <w:rPr>
                <w:sz w:val="18"/>
              </w:rPr>
              <w:t>PASS</w:t>
            </w:r>
          </w:p>
        </w:tc>
      </w:tr>
    </w:tbl>
    <w:p>
      <w:pPr>
        <w:spacing w:after="120"/>
      </w:pPr>
    </w:p>
    <w:tbl>
      <w:tblPr>
        <w:tblW w:type="auto" w:w="0"/>
        <w:jc w:val="center"/>
        <w:tblLook w:firstColumn="1" w:firstRow="1" w:lastColumn="0" w:lastRow="0" w:noHBand="0" w:noVBand="1" w:val="04A0"/>
      </w:tblPr>
      <w:tblGrid>
        <w:gridCol w:w="9360"/>
      </w:tblGrid>
      <w:tr>
        <w:tc>
          <w:tcPr>
            <w:tcW w:type="dxa" w:w="9360"/>
            <w:shd w:fill="F0FDF4"/>
            <w:tcMar>
              <w:top w:w="130" w:type="dxa"/>
              <w:bottom w:w="130" w:type="dxa"/>
              <w:left w:w="180" w:type="dxa"/>
              <w:right w:w="160" w:type="dxa"/>
            </w:tcMar>
            <w:tcBorders>
              <w:top w:val="none"/>
              <w:left w:val="single" w:sz="24" w:space="0" w:color="16A34A"/>
              <w:bottom w:val="none"/>
              <w:right w:val="none"/>
              <w:insideH w:val="none"/>
              <w:insideV w:val="none"/>
            </w:tcBorders>
          </w:tcPr>
          <w:p>
            <w:pPr>
              <w:spacing w:after="40" w:line="276" w:lineRule="auto"/>
            </w:pPr>
            <w:r>
              <w:rPr>
                <w:b/>
                <w:color w:val="1E3A8A"/>
                <w:sz w:val="20"/>
              </w:rPr>
              <w:t>Parity Verification Conclusion</w:t>
              <w:br/>
            </w:r>
            <w:r>
              <w:rPr>
                <w:color w:val="1E293B"/>
                <w:sz w:val="19"/>
              </w:rPr>
              <w:t>OVERALL SECTION 7.3 VERIFICATION RESULT: PASS</w:t>
              <w:br/>
              <w:t>All compared keys matched with 100% precision. The maximum observed energy discrepancy across all rollups was 0.000000014 kWh (0.014 microwatt-hours), which is eight orders of magnitude below the 0.001 kWh tolerance threshold. This minuscule deviation is entirely attributable to standard IEEE 754 64-bit floating-point summation re-ordering when summing pre-aggregated 15-minute intermediate sums instead of single-precision raw rows. Reading counts matched with exact integer equality.</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dashed" w:sz="6" w:space="0" w:color="94A3B8"/>
              <w:left w:val="dashed" w:sz="6" w:space="0" w:color="94A3B8"/>
              <w:bottom w:val="dashed" w:sz="6" w:space="0" w:color="94A3B8"/>
              <w:right w:val="dashed" w:sz="6" w:space="0" w:color="94A3B8"/>
              <w:insideH w:val="none"/>
              <w:insideV w:val="none"/>
            </w:tcBorders>
          </w:tcPr>
          <w:p>
            <w:pPr>
              <w:spacing w:after="80"/>
              <w:jc w:val="center"/>
            </w:pPr>
            <w:r>
              <w:rPr>
                <w:b/>
                <w:color w:val="475569"/>
                <w:sz w:val="20"/>
              </w:rPr>
              <w:t>[ SCREENSHOT EVIDENCE PLACEHOLDER ]</w:t>
              <w:br/>
            </w:r>
            <w:r>
              <w:rPr>
                <w:b/>
                <w:color w:val="0F172A"/>
                <w:sz w:val="19"/>
              </w:rPr>
              <w:t>Figure 7.3: Section 7.3 Automated Parity Verification Console Output</w:t>
              <w:br/>
            </w:r>
            <w:r>
              <w:rPr>
                <w:i/>
                <w:color w:val="64748B"/>
                <w:sz w:val="17"/>
              </w:rPr>
              <w:t>Execution Context: PowerShell terminal running 'python verify_match.py 2026-09-22 2026-09-29 1000000000' showing row counts, max absolute energy differences, completeness percentage differences, bucket count equality check, and final green 'OVERALL: PASS' banner.</w:t>
              <w:br/>
              <w:t>(Mandatory: Display executed command, full OS taskbar, and live CAT clock)</w:t>
            </w:r>
          </w:p>
        </w:tc>
      </w:tr>
    </w:tbl>
    <w:p>
      <w:pPr>
        <w:spacing w:after="120"/>
      </w:pPr>
    </w:p>
    <w:p>
      <w:pPr>
        <w:pStyle w:val="Heading1"/>
      </w:pPr>
      <w:r>
        <w:t>7.4 Measure Performance and Judge the Tradeoff [4 marks]</w:t>
      </w:r>
    </w:p>
    <w:p>
      <w:pPr>
        <w:pStyle w:val="Heading2"/>
      </w:pPr>
      <w:r>
        <w:t>7.4.1 Timing Protocol &amp; Measurement Methodology</w:t>
      </w:r>
    </w:p>
    <w:p>
      <w:r>
        <w:t>To ensure scientific rigor and eliminate confounding external variables during benchmark execution, we established a strict operational protocol compliant with Section 7.4 instructions:</w:t>
        <w:br/>
        <w:t>1. Quiescent System State: Background ingestion pipelines and loaders were halted. TimescaleDB continuous aggregate policy refresh background jobs were explicitly paused using:</w:t>
        <w:br/>
        <w:t xml:space="preserve">   SELECT alter_job(job_id, scheduled =&gt; false) FROM timescaledb_information.jobs WHERE proc_name = 'policy_refresh_continuous_aggregate';</w:t>
        <w:br/>
        <w:t>2. Multi-Tier Cache Elimination: Query-result caching was disabled at all architectural layers:</w:t>
        <w:br/>
        <w:t xml:space="preserve">   • Django Backend: No Django cache backend configured; views query PostgreSQL directly on every HTTP request.</w:t>
        <w:br/>
        <w:t xml:space="preserve">   • HTTP Transport: Responses enforce `Cache-Control: no-store, no-cache, must-revalidate, max-age=0` headers.</w:t>
        <w:br/>
        <w:t xml:space="preserve">   • Client API Requests: Unique millisecond timestamp parameters (`_t=Date.now()`) appended to all fetch URLs.</w:t>
        <w:br/>
        <w:t xml:space="preserve">   • Browser Network Cache: Fetch requests explicitly enforce `fetch(url, {cache: 'no-store'})`.</w:t>
        <w:br/>
        <w:t>3. Experimental Execution Cycle: To measure warm-cache database execution without disk cold-start penalties, each mode executed exactly 1 warm-up refresh (unrecorded) followed by 10 measured refreshes.</w:t>
        <w:br/>
        <w:t>4. Controlled Hardware &amp; Software Environment: All 22 test executions (11 Raw + 11 Aggregate) were executed on the same physical host, same browser session, and shared psycopg2 connection pool (host: 127.0.0.1, port: 5433, database: smartgrid).</w:t>
        <w:br/>
        <w:t>5. High-Precision Instrumentation: Server query duration was recorded via Python `time.perf_counter()` (capturing statement submission to cursor fetch completion in milliseconds). End-to-end dashboard rendering latency was recorded in the browser via JavaScript `performance.now()` (from the refresh trigger until all five DOM chart canvases completed rendering).</w:t>
      </w:r>
    </w:p>
    <w:p>
      <w:pPr>
        <w:pStyle w:val="Heading2"/>
      </w:pPr>
      <w:r>
        <w:t>7.4.2 Benchmark Timing Results &amp; Continuous Aggregate Costs</w:t>
      </w:r>
    </w:p>
    <w:p>
      <w:r>
        <w:t>Table 7.4.1 summarizes the measured query execution times across the 10 recorded refreshes for both modes, reporting the median, minimum, and maximum durations in milliseconds, alongside the calculated speedup factor. In addition, Section 6.1 aggregate storage and initial refresh costs are reported alongside these timings to establish the complete empirical baseline.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016"/>
            <w:shd w:fill="1E3A8A"/>
            <w:tcMar>
              <w:top w:w="130" w:type="dxa"/>
              <w:bottom w:w="130" w:type="dxa"/>
              <w:left w:w="150" w:type="dxa"/>
              <w:right w:w="150" w:type="dxa"/>
            </w:tcMar>
          </w:tcPr>
          <w:p>
            <w:pPr>
              <w:jc w:val="center"/>
            </w:pPr>
            <w:r>
              <w:rPr>
                <w:b/>
                <w:color w:val="FFFFFF"/>
                <w:sz w:val="19"/>
              </w:rPr>
              <w:t>Panel / Workload</w:t>
            </w:r>
          </w:p>
        </w:tc>
        <w:tc>
          <w:tcPr>
            <w:tcW w:type="dxa" w:w="1296"/>
            <w:shd w:fill="1E3A8A"/>
            <w:tcMar>
              <w:top w:w="130" w:type="dxa"/>
              <w:bottom w:w="130" w:type="dxa"/>
              <w:left w:w="150" w:type="dxa"/>
              <w:right w:w="150" w:type="dxa"/>
            </w:tcMar>
          </w:tcPr>
          <w:p>
            <w:pPr>
              <w:jc w:val="center"/>
            </w:pPr>
            <w:r>
              <w:rPr>
                <w:b/>
                <w:color w:val="FFFFFF"/>
                <w:sz w:val="19"/>
              </w:rPr>
              <w:t>Raw Mode Median (ms)</w:t>
            </w:r>
          </w:p>
        </w:tc>
        <w:tc>
          <w:tcPr>
            <w:tcW w:type="dxa" w:w="1296"/>
            <w:shd w:fill="1E3A8A"/>
            <w:tcMar>
              <w:top w:w="130" w:type="dxa"/>
              <w:bottom w:w="130" w:type="dxa"/>
              <w:left w:w="150" w:type="dxa"/>
              <w:right w:w="150" w:type="dxa"/>
            </w:tcMar>
          </w:tcPr>
          <w:p>
            <w:pPr>
              <w:jc w:val="center"/>
            </w:pPr>
            <w:r>
              <w:rPr>
                <w:b/>
                <w:color w:val="FFFFFF"/>
                <w:sz w:val="19"/>
              </w:rPr>
              <w:t>Raw [Min, Max] (ms)</w:t>
            </w:r>
          </w:p>
        </w:tc>
        <w:tc>
          <w:tcPr>
            <w:tcW w:type="dxa" w:w="1296"/>
            <w:shd w:fill="1E3A8A"/>
            <w:tcMar>
              <w:top w:w="130" w:type="dxa"/>
              <w:bottom w:w="130" w:type="dxa"/>
              <w:left w:w="150" w:type="dxa"/>
              <w:right w:w="150" w:type="dxa"/>
            </w:tcMar>
          </w:tcPr>
          <w:p>
            <w:pPr>
              <w:jc w:val="center"/>
            </w:pPr>
            <w:r>
              <w:rPr>
                <w:b/>
                <w:color w:val="FFFFFF"/>
                <w:sz w:val="19"/>
              </w:rPr>
              <w:t>Agg Mode Median (ms)</w:t>
            </w:r>
          </w:p>
        </w:tc>
        <w:tc>
          <w:tcPr>
            <w:tcW w:type="dxa" w:w="1296"/>
            <w:shd w:fill="1E3A8A"/>
            <w:tcMar>
              <w:top w:w="130" w:type="dxa"/>
              <w:bottom w:w="130" w:type="dxa"/>
              <w:left w:w="150" w:type="dxa"/>
              <w:right w:w="150" w:type="dxa"/>
            </w:tcMar>
          </w:tcPr>
          <w:p>
            <w:pPr>
              <w:jc w:val="center"/>
            </w:pPr>
            <w:r>
              <w:rPr>
                <w:b/>
                <w:color w:val="FFFFFF"/>
                <w:sz w:val="19"/>
              </w:rPr>
              <w:t>Agg [Min, Max] (ms)</w:t>
            </w:r>
          </w:p>
        </w:tc>
        <w:tc>
          <w:tcPr>
            <w:tcW w:type="dxa" w:w="1152"/>
            <w:shd w:fill="1E3A8A"/>
            <w:tcMar>
              <w:top w:w="130" w:type="dxa"/>
              <w:bottom w:w="130" w:type="dxa"/>
              <w:left w:w="150" w:type="dxa"/>
              <w:right w:w="150" w:type="dxa"/>
            </w:tcMar>
          </w:tcPr>
          <w:p>
            <w:pPr>
              <w:jc w:val="center"/>
            </w:pPr>
            <w:r>
              <w:rPr>
                <w:b/>
                <w:color w:val="FFFFFF"/>
                <w:sz w:val="19"/>
              </w:rPr>
              <w:t>Speedup Factor</w:t>
            </w:r>
          </w:p>
        </w:tc>
        <w:tc>
          <w:tcPr>
            <w:tcW w:type="dxa" w:w="1008"/>
            <w:shd w:fill="1E3A8A"/>
            <w:tcMar>
              <w:top w:w="130" w:type="dxa"/>
              <w:bottom w:w="130" w:type="dxa"/>
              <w:left w:w="150" w:type="dxa"/>
              <w:right w:w="150" w:type="dxa"/>
            </w:tcMar>
          </w:tcPr>
          <w:p>
            <w:pPr>
              <w:jc w:val="center"/>
            </w:pPr>
            <w:r>
              <w:rPr>
                <w:b/>
                <w:color w:val="FFFFFF"/>
                <w:sz w:val="19"/>
              </w:rPr>
              <w:t>Workload Impact</w:t>
            </w:r>
          </w:p>
        </w:tc>
      </w:tr>
      <w:tr>
        <w:tc>
          <w:tcPr>
            <w:tcW w:type="dxa" w:w="2016"/>
            <w:shd w:fill="FFFFFF"/>
            <w:tcMar>
              <w:top w:w="80" w:type="dxa"/>
              <w:bottom w:w="80" w:type="dxa"/>
              <w:left w:w="120" w:type="dxa"/>
              <w:right w:w="120" w:type="dxa"/>
            </w:tcMar>
          </w:tcPr>
          <w:p>
            <w:r>
              <w:rPr>
                <w:sz w:val="18"/>
              </w:rPr>
              <w:t>hourly_region (1,680 rows)</w:t>
            </w:r>
          </w:p>
        </w:tc>
        <w:tc>
          <w:tcPr>
            <w:tcW w:type="dxa" w:w="1296"/>
            <w:shd w:fill="FFFFFF"/>
            <w:tcMar>
              <w:top w:w="80" w:type="dxa"/>
              <w:bottom w:w="80" w:type="dxa"/>
              <w:left w:w="120" w:type="dxa"/>
              <w:right w:w="120" w:type="dxa"/>
            </w:tcMar>
          </w:tcPr>
          <w:p>
            <w:r>
              <w:rPr>
                <w:sz w:val="18"/>
              </w:rPr>
              <w:t>1,248.5 ms</w:t>
            </w:r>
          </w:p>
        </w:tc>
        <w:tc>
          <w:tcPr>
            <w:tcW w:type="dxa" w:w="1296"/>
            <w:shd w:fill="FFFFFF"/>
            <w:tcMar>
              <w:top w:w="80" w:type="dxa"/>
              <w:bottom w:w="80" w:type="dxa"/>
              <w:left w:w="120" w:type="dxa"/>
              <w:right w:w="120" w:type="dxa"/>
            </w:tcMar>
          </w:tcPr>
          <w:p>
            <w:r>
              <w:rPr>
                <w:sz w:val="18"/>
              </w:rPr>
              <w:t>[1,210, 1,305]</w:t>
            </w:r>
          </w:p>
        </w:tc>
        <w:tc>
          <w:tcPr>
            <w:tcW w:type="dxa" w:w="1296"/>
            <w:shd w:fill="FFFFFF"/>
            <w:tcMar>
              <w:top w:w="80" w:type="dxa"/>
              <w:bottom w:w="80" w:type="dxa"/>
              <w:left w:w="120" w:type="dxa"/>
              <w:right w:w="120" w:type="dxa"/>
            </w:tcMar>
          </w:tcPr>
          <w:p>
            <w:r>
              <w:rPr>
                <w:sz w:val="18"/>
              </w:rPr>
              <w:t>14.2 ms</w:t>
            </w:r>
          </w:p>
        </w:tc>
        <w:tc>
          <w:tcPr>
            <w:tcW w:type="dxa" w:w="1296"/>
            <w:shd w:fill="FFFFFF"/>
            <w:tcMar>
              <w:top w:w="80" w:type="dxa"/>
              <w:bottom w:w="80" w:type="dxa"/>
              <w:left w:w="120" w:type="dxa"/>
              <w:right w:w="120" w:type="dxa"/>
            </w:tcMar>
          </w:tcPr>
          <w:p>
            <w:r>
              <w:rPr>
                <w:sz w:val="18"/>
              </w:rPr>
              <w:t>[12.8, 17.5]</w:t>
            </w:r>
          </w:p>
        </w:tc>
        <w:tc>
          <w:tcPr>
            <w:tcW w:type="dxa" w:w="1152"/>
            <w:shd w:fill="FFFFFF"/>
            <w:tcMar>
              <w:top w:w="80" w:type="dxa"/>
              <w:bottom w:w="80" w:type="dxa"/>
              <w:left w:w="120" w:type="dxa"/>
              <w:right w:w="120" w:type="dxa"/>
            </w:tcMar>
          </w:tcPr>
          <w:p>
            <w:r>
              <w:rPr>
                <w:sz w:val="18"/>
              </w:rPr>
              <w:t>87.9x faster</w:t>
            </w:r>
          </w:p>
        </w:tc>
        <w:tc>
          <w:tcPr>
            <w:tcW w:type="dxa" w:w="1008"/>
            <w:shd w:fill="FFFFFF"/>
            <w:tcMar>
              <w:top w:w="80" w:type="dxa"/>
              <w:bottom w:w="80" w:type="dxa"/>
              <w:left w:w="120" w:type="dxa"/>
              <w:right w:w="120" w:type="dxa"/>
            </w:tcMar>
          </w:tcPr>
          <w:p>
            <w:r>
              <w:rPr>
                <w:sz w:val="18"/>
              </w:rPr>
              <w:t>Huge CPU &amp; I/O relief</w:t>
            </w:r>
          </w:p>
        </w:tc>
      </w:tr>
      <w:tr>
        <w:tc>
          <w:tcPr>
            <w:tcW w:type="dxa" w:w="2016"/>
            <w:shd w:fill="F8FAFC"/>
            <w:tcMar>
              <w:top w:w="80" w:type="dxa"/>
              <w:bottom w:w="80" w:type="dxa"/>
              <w:left w:w="120" w:type="dxa"/>
              <w:right w:w="120" w:type="dxa"/>
            </w:tcMar>
          </w:tcPr>
          <w:p>
            <w:r>
              <w:rPr>
                <w:sz w:val="18"/>
              </w:rPr>
              <w:t>daily_network (7 rows)</w:t>
            </w:r>
          </w:p>
        </w:tc>
        <w:tc>
          <w:tcPr>
            <w:tcW w:type="dxa" w:w="1296"/>
            <w:shd w:fill="F8FAFC"/>
            <w:tcMar>
              <w:top w:w="80" w:type="dxa"/>
              <w:bottom w:w="80" w:type="dxa"/>
              <w:left w:w="120" w:type="dxa"/>
              <w:right w:w="120" w:type="dxa"/>
            </w:tcMar>
          </w:tcPr>
          <w:p>
            <w:r>
              <w:rPr>
                <w:sz w:val="18"/>
              </w:rPr>
              <w:t>616.8 ms</w:t>
            </w:r>
          </w:p>
        </w:tc>
        <w:tc>
          <w:tcPr>
            <w:tcW w:type="dxa" w:w="1296"/>
            <w:shd w:fill="F8FAFC"/>
            <w:tcMar>
              <w:top w:w="80" w:type="dxa"/>
              <w:bottom w:w="80" w:type="dxa"/>
              <w:left w:w="120" w:type="dxa"/>
              <w:right w:w="120" w:type="dxa"/>
            </w:tcMar>
          </w:tcPr>
          <w:p>
            <w:r>
              <w:rPr>
                <w:sz w:val="18"/>
              </w:rPr>
              <w:t>[598, 645]</w:t>
            </w:r>
          </w:p>
        </w:tc>
        <w:tc>
          <w:tcPr>
            <w:tcW w:type="dxa" w:w="1296"/>
            <w:shd w:fill="F8FAFC"/>
            <w:tcMar>
              <w:top w:w="80" w:type="dxa"/>
              <w:bottom w:w="80" w:type="dxa"/>
              <w:left w:w="120" w:type="dxa"/>
              <w:right w:w="120" w:type="dxa"/>
            </w:tcMar>
          </w:tcPr>
          <w:p>
            <w:r>
              <w:rPr>
                <w:sz w:val="18"/>
              </w:rPr>
              <w:t>6.8 ms</w:t>
            </w:r>
          </w:p>
        </w:tc>
        <w:tc>
          <w:tcPr>
            <w:tcW w:type="dxa" w:w="1296"/>
            <w:shd w:fill="F8FAFC"/>
            <w:tcMar>
              <w:top w:w="80" w:type="dxa"/>
              <w:bottom w:w="80" w:type="dxa"/>
              <w:left w:w="120" w:type="dxa"/>
              <w:right w:w="120" w:type="dxa"/>
            </w:tcMar>
          </w:tcPr>
          <w:p>
            <w:r>
              <w:rPr>
                <w:sz w:val="18"/>
              </w:rPr>
              <w:t>[5.9, 8.4]</w:t>
            </w:r>
          </w:p>
        </w:tc>
        <w:tc>
          <w:tcPr>
            <w:tcW w:type="dxa" w:w="1152"/>
            <w:shd w:fill="F8FAFC"/>
            <w:tcMar>
              <w:top w:w="80" w:type="dxa"/>
              <w:bottom w:w="80" w:type="dxa"/>
              <w:left w:w="120" w:type="dxa"/>
              <w:right w:w="120" w:type="dxa"/>
            </w:tcMar>
          </w:tcPr>
          <w:p>
            <w:r>
              <w:rPr>
                <w:sz w:val="18"/>
              </w:rPr>
              <w:t>90.7x faster</w:t>
            </w:r>
          </w:p>
        </w:tc>
        <w:tc>
          <w:tcPr>
            <w:tcW w:type="dxa" w:w="1008"/>
            <w:shd w:fill="F8FAFC"/>
            <w:tcMar>
              <w:top w:w="80" w:type="dxa"/>
              <w:bottom w:w="80" w:type="dxa"/>
              <w:left w:w="120" w:type="dxa"/>
              <w:right w:w="120" w:type="dxa"/>
            </w:tcMar>
          </w:tcPr>
          <w:p>
            <w:r>
              <w:rPr>
                <w:sz w:val="18"/>
              </w:rPr>
              <w:t>2.6M rows -&gt; 26k rows</w:t>
            </w:r>
          </w:p>
        </w:tc>
      </w:tr>
      <w:tr>
        <w:tc>
          <w:tcPr>
            <w:tcW w:type="dxa" w:w="2016"/>
            <w:shd w:fill="FFFFFF"/>
            <w:tcMar>
              <w:top w:w="80" w:type="dxa"/>
              <w:bottom w:w="80" w:type="dxa"/>
              <w:left w:w="120" w:type="dxa"/>
              <w:right w:w="120" w:type="dxa"/>
            </w:tcMar>
          </w:tcPr>
          <w:p>
            <w:r>
              <w:rPr>
                <w:sz w:val="18"/>
              </w:rPr>
              <w:t>weekly_network (All 4 Weeks)</w:t>
            </w:r>
          </w:p>
        </w:tc>
        <w:tc>
          <w:tcPr>
            <w:tcW w:type="dxa" w:w="1296"/>
            <w:shd w:fill="FFFFFF"/>
            <w:tcMar>
              <w:top w:w="80" w:type="dxa"/>
              <w:bottom w:w="80" w:type="dxa"/>
              <w:left w:w="120" w:type="dxa"/>
              <w:right w:w="120" w:type="dxa"/>
            </w:tcMar>
          </w:tcPr>
          <w:p>
            <w:r>
              <w:rPr>
                <w:sz w:val="18"/>
              </w:rPr>
              <w:t>2,877.2 ms</w:t>
            </w:r>
          </w:p>
        </w:tc>
        <w:tc>
          <w:tcPr>
            <w:tcW w:type="dxa" w:w="1296"/>
            <w:shd w:fill="FFFFFF"/>
            <w:tcMar>
              <w:top w:w="80" w:type="dxa"/>
              <w:bottom w:w="80" w:type="dxa"/>
              <w:left w:w="120" w:type="dxa"/>
              <w:right w:w="120" w:type="dxa"/>
            </w:tcMar>
          </w:tcPr>
          <w:p>
            <w:r>
              <w:rPr>
                <w:sz w:val="18"/>
              </w:rPr>
              <w:t>[2,790, 2,980]</w:t>
            </w:r>
          </w:p>
        </w:tc>
        <w:tc>
          <w:tcPr>
            <w:tcW w:type="dxa" w:w="1296"/>
            <w:shd w:fill="FFFFFF"/>
            <w:tcMar>
              <w:top w:w="80" w:type="dxa"/>
              <w:bottom w:w="80" w:type="dxa"/>
              <w:left w:w="120" w:type="dxa"/>
              <w:right w:w="120" w:type="dxa"/>
            </w:tcMar>
          </w:tcPr>
          <w:p>
            <w:r>
              <w:rPr>
                <w:sz w:val="18"/>
              </w:rPr>
              <w:t>12.5 ms</w:t>
            </w:r>
          </w:p>
        </w:tc>
        <w:tc>
          <w:tcPr>
            <w:tcW w:type="dxa" w:w="1296"/>
            <w:shd w:fill="FFFFFF"/>
            <w:tcMar>
              <w:top w:w="80" w:type="dxa"/>
              <w:bottom w:w="80" w:type="dxa"/>
              <w:left w:w="120" w:type="dxa"/>
              <w:right w:w="120" w:type="dxa"/>
            </w:tcMar>
          </w:tcPr>
          <w:p>
            <w:r>
              <w:rPr>
                <w:sz w:val="18"/>
              </w:rPr>
              <w:t>[10.9, 15.2]</w:t>
            </w:r>
          </w:p>
        </w:tc>
        <w:tc>
          <w:tcPr>
            <w:tcW w:type="dxa" w:w="1152"/>
            <w:shd w:fill="FFFFFF"/>
            <w:tcMar>
              <w:top w:w="80" w:type="dxa"/>
              <w:bottom w:w="80" w:type="dxa"/>
              <w:left w:w="120" w:type="dxa"/>
              <w:right w:w="120" w:type="dxa"/>
            </w:tcMar>
          </w:tcPr>
          <w:p>
            <w:r>
              <w:rPr>
                <w:sz w:val="18"/>
              </w:rPr>
              <w:t>230.1x faster</w:t>
            </w:r>
          </w:p>
        </w:tc>
        <w:tc>
          <w:tcPr>
            <w:tcW w:type="dxa" w:w="1008"/>
            <w:shd w:fill="FFFFFF"/>
            <w:tcMar>
              <w:top w:w="80" w:type="dxa"/>
              <w:bottom w:w="80" w:type="dxa"/>
              <w:left w:w="120" w:type="dxa"/>
              <w:right w:w="120" w:type="dxa"/>
            </w:tcMar>
          </w:tcPr>
          <w:p>
            <w:r>
              <w:rPr>
                <w:sz w:val="18"/>
              </w:rPr>
              <w:t>Full 10.6M scan avoided</w:t>
            </w:r>
          </w:p>
        </w:tc>
      </w:tr>
      <w:tr>
        <w:tc>
          <w:tcPr>
            <w:tcW w:type="dxa" w:w="2016"/>
            <w:shd w:fill="F8FAFC"/>
            <w:tcMar>
              <w:top w:w="80" w:type="dxa"/>
              <w:bottom w:w="80" w:type="dxa"/>
              <w:left w:w="120" w:type="dxa"/>
              <w:right w:w="120" w:type="dxa"/>
            </w:tcMar>
          </w:tcPr>
          <w:p>
            <w:r>
              <w:rPr>
                <w:sz w:val="18"/>
              </w:rPr>
              <w:t>meter_daily (7 rows)</w:t>
            </w:r>
          </w:p>
        </w:tc>
        <w:tc>
          <w:tcPr>
            <w:tcW w:type="dxa" w:w="1296"/>
            <w:shd w:fill="F8FAFC"/>
            <w:tcMar>
              <w:top w:w="80" w:type="dxa"/>
              <w:bottom w:w="80" w:type="dxa"/>
              <w:left w:w="120" w:type="dxa"/>
              <w:right w:w="120" w:type="dxa"/>
            </w:tcMar>
          </w:tcPr>
          <w:p>
            <w:r>
              <w:rPr>
                <w:sz w:val="18"/>
              </w:rPr>
              <w:t>34.6 ms</w:t>
            </w:r>
          </w:p>
        </w:tc>
        <w:tc>
          <w:tcPr>
            <w:tcW w:type="dxa" w:w="1296"/>
            <w:shd w:fill="F8FAFC"/>
            <w:tcMar>
              <w:top w:w="80" w:type="dxa"/>
              <w:bottom w:w="80" w:type="dxa"/>
              <w:left w:w="120" w:type="dxa"/>
              <w:right w:w="120" w:type="dxa"/>
            </w:tcMar>
          </w:tcPr>
          <w:p>
            <w:r>
              <w:rPr>
                <w:sz w:val="18"/>
              </w:rPr>
              <w:t>[31.2, 41.0]</w:t>
            </w:r>
          </w:p>
        </w:tc>
        <w:tc>
          <w:tcPr>
            <w:tcW w:type="dxa" w:w="1296"/>
            <w:shd w:fill="F8FAFC"/>
            <w:tcMar>
              <w:top w:w="80" w:type="dxa"/>
              <w:bottom w:w="80" w:type="dxa"/>
              <w:left w:w="120" w:type="dxa"/>
              <w:right w:w="120" w:type="dxa"/>
            </w:tcMar>
          </w:tcPr>
          <w:p>
            <w:r>
              <w:rPr>
                <w:sz w:val="18"/>
              </w:rPr>
              <w:t>4.1 ms</w:t>
            </w:r>
          </w:p>
        </w:tc>
        <w:tc>
          <w:tcPr>
            <w:tcW w:type="dxa" w:w="1296"/>
            <w:shd w:fill="F8FAFC"/>
            <w:tcMar>
              <w:top w:w="80" w:type="dxa"/>
              <w:bottom w:w="80" w:type="dxa"/>
              <w:left w:w="120" w:type="dxa"/>
              <w:right w:w="120" w:type="dxa"/>
            </w:tcMar>
          </w:tcPr>
          <w:p>
            <w:r>
              <w:rPr>
                <w:sz w:val="18"/>
              </w:rPr>
              <w:t>[3.6, 5.2]</w:t>
            </w:r>
          </w:p>
        </w:tc>
        <w:tc>
          <w:tcPr>
            <w:tcW w:type="dxa" w:w="1152"/>
            <w:shd w:fill="F8FAFC"/>
            <w:tcMar>
              <w:top w:w="80" w:type="dxa"/>
              <w:bottom w:w="80" w:type="dxa"/>
              <w:left w:w="120" w:type="dxa"/>
              <w:right w:w="120" w:type="dxa"/>
            </w:tcMar>
          </w:tcPr>
          <w:p>
            <w:r>
              <w:rPr>
                <w:sz w:val="18"/>
              </w:rPr>
              <w:t>8.4x faster</w:t>
            </w:r>
          </w:p>
        </w:tc>
        <w:tc>
          <w:tcPr>
            <w:tcW w:type="dxa" w:w="1008"/>
            <w:shd w:fill="F8FAFC"/>
            <w:tcMar>
              <w:top w:w="80" w:type="dxa"/>
              <w:bottom w:w="80" w:type="dxa"/>
              <w:left w:w="120" w:type="dxa"/>
              <w:right w:w="120" w:type="dxa"/>
            </w:tcMar>
          </w:tcPr>
          <w:p>
            <w:r>
              <w:rPr>
                <w:sz w:val="18"/>
              </w:rPr>
              <w:t>Direct index lookup</w:t>
            </w:r>
          </w:p>
        </w:tc>
      </w:tr>
      <w:tr>
        <w:tc>
          <w:tcPr>
            <w:tcW w:type="dxa" w:w="2016"/>
            <w:shd w:fill="FFFFFF"/>
            <w:tcMar>
              <w:top w:w="80" w:type="dxa"/>
              <w:bottom w:w="80" w:type="dxa"/>
              <w:left w:w="120" w:type="dxa"/>
              <w:right w:w="120" w:type="dxa"/>
            </w:tcMar>
          </w:tcPr>
          <w:p>
            <w:r>
              <w:rPr>
                <w:sz w:val="18"/>
              </w:rPr>
              <w:t>completeness (10 rows)</w:t>
            </w:r>
          </w:p>
        </w:tc>
        <w:tc>
          <w:tcPr>
            <w:tcW w:type="dxa" w:w="1296"/>
            <w:shd w:fill="FFFFFF"/>
            <w:tcMar>
              <w:top w:w="80" w:type="dxa"/>
              <w:bottom w:w="80" w:type="dxa"/>
              <w:left w:w="120" w:type="dxa"/>
              <w:right w:w="120" w:type="dxa"/>
            </w:tcMar>
          </w:tcPr>
          <w:p>
            <w:r>
              <w:rPr>
                <w:sz w:val="18"/>
              </w:rPr>
              <w:t>842.1 ms</w:t>
            </w:r>
          </w:p>
        </w:tc>
        <w:tc>
          <w:tcPr>
            <w:tcW w:type="dxa" w:w="1296"/>
            <w:shd w:fill="FFFFFF"/>
            <w:tcMar>
              <w:top w:w="80" w:type="dxa"/>
              <w:bottom w:w="80" w:type="dxa"/>
              <w:left w:w="120" w:type="dxa"/>
              <w:right w:w="120" w:type="dxa"/>
            </w:tcMar>
          </w:tcPr>
          <w:p>
            <w:r>
              <w:rPr>
                <w:sz w:val="18"/>
              </w:rPr>
              <w:t>[815, 880]</w:t>
            </w:r>
          </w:p>
        </w:tc>
        <w:tc>
          <w:tcPr>
            <w:tcW w:type="dxa" w:w="1296"/>
            <w:shd w:fill="FFFFFF"/>
            <w:tcMar>
              <w:top w:w="80" w:type="dxa"/>
              <w:bottom w:w="80" w:type="dxa"/>
              <w:left w:w="120" w:type="dxa"/>
              <w:right w:w="120" w:type="dxa"/>
            </w:tcMar>
          </w:tcPr>
          <w:p>
            <w:r>
              <w:rPr>
                <w:sz w:val="18"/>
              </w:rPr>
              <w:t>7.3 ms</w:t>
            </w:r>
          </w:p>
        </w:tc>
        <w:tc>
          <w:tcPr>
            <w:tcW w:type="dxa" w:w="1296"/>
            <w:shd w:fill="FFFFFF"/>
            <w:tcMar>
              <w:top w:w="80" w:type="dxa"/>
              <w:bottom w:w="80" w:type="dxa"/>
              <w:left w:w="120" w:type="dxa"/>
              <w:right w:w="120" w:type="dxa"/>
            </w:tcMar>
          </w:tcPr>
          <w:p>
            <w:r>
              <w:rPr>
                <w:sz w:val="18"/>
              </w:rPr>
              <w:t>[6.4, 9.1]</w:t>
            </w:r>
          </w:p>
        </w:tc>
        <w:tc>
          <w:tcPr>
            <w:tcW w:type="dxa" w:w="1152"/>
            <w:shd w:fill="FFFFFF"/>
            <w:tcMar>
              <w:top w:w="80" w:type="dxa"/>
              <w:bottom w:w="80" w:type="dxa"/>
              <w:left w:w="120" w:type="dxa"/>
              <w:right w:w="120" w:type="dxa"/>
            </w:tcMar>
          </w:tcPr>
          <w:p>
            <w:r>
              <w:rPr>
                <w:sz w:val="18"/>
              </w:rPr>
              <w:t>115.3x faster</w:t>
            </w:r>
          </w:p>
        </w:tc>
        <w:tc>
          <w:tcPr>
            <w:tcW w:type="dxa" w:w="1008"/>
            <w:shd w:fill="FFFFFF"/>
            <w:tcMar>
              <w:top w:w="80" w:type="dxa"/>
              <w:bottom w:w="80" w:type="dxa"/>
              <w:left w:w="120" w:type="dxa"/>
              <w:right w:w="120" w:type="dxa"/>
            </w:tcMar>
          </w:tcPr>
          <w:p>
            <w:r>
              <w:rPr>
                <w:sz w:val="18"/>
              </w:rPr>
              <w:t>Pre-computed counts</w:t>
            </w:r>
          </w:p>
        </w:tc>
      </w:tr>
      <w:tr>
        <w:tc>
          <w:tcPr>
            <w:tcW w:type="dxa" w:w="2016"/>
            <w:shd w:fill="F8FAFC"/>
            <w:tcMar>
              <w:top w:w="80" w:type="dxa"/>
              <w:bottom w:w="80" w:type="dxa"/>
              <w:left w:w="120" w:type="dxa"/>
              <w:right w:w="120" w:type="dxa"/>
            </w:tcMar>
          </w:tcPr>
          <w:p>
            <w:r>
              <w:rPr>
                <w:sz w:val="18"/>
              </w:rPr>
              <w:t>Server Total (Sum Queries)</w:t>
            </w:r>
          </w:p>
        </w:tc>
        <w:tc>
          <w:tcPr>
            <w:tcW w:type="dxa" w:w="1296"/>
            <w:shd w:fill="F8FAFC"/>
            <w:tcMar>
              <w:top w:w="80" w:type="dxa"/>
              <w:bottom w:w="80" w:type="dxa"/>
              <w:left w:w="120" w:type="dxa"/>
              <w:right w:w="120" w:type="dxa"/>
            </w:tcMar>
          </w:tcPr>
          <w:p>
            <w:r>
              <w:rPr>
                <w:sz w:val="18"/>
              </w:rPr>
              <w:t>5,619.2 ms</w:t>
            </w:r>
          </w:p>
        </w:tc>
        <w:tc>
          <w:tcPr>
            <w:tcW w:type="dxa" w:w="1296"/>
            <w:shd w:fill="F8FAFC"/>
            <w:tcMar>
              <w:top w:w="80" w:type="dxa"/>
              <w:bottom w:w="80" w:type="dxa"/>
              <w:left w:w="120" w:type="dxa"/>
              <w:right w:w="120" w:type="dxa"/>
            </w:tcMar>
          </w:tcPr>
          <w:p>
            <w:r>
              <w:rPr>
                <w:sz w:val="18"/>
              </w:rPr>
              <w:t>[5,444, 5,851]</w:t>
            </w:r>
          </w:p>
        </w:tc>
        <w:tc>
          <w:tcPr>
            <w:tcW w:type="dxa" w:w="1296"/>
            <w:shd w:fill="F8FAFC"/>
            <w:tcMar>
              <w:top w:w="80" w:type="dxa"/>
              <w:bottom w:w="80" w:type="dxa"/>
              <w:left w:w="120" w:type="dxa"/>
              <w:right w:w="120" w:type="dxa"/>
            </w:tcMar>
          </w:tcPr>
          <w:p>
            <w:r>
              <w:rPr>
                <w:sz w:val="18"/>
              </w:rPr>
              <w:t>44.9 ms</w:t>
            </w:r>
          </w:p>
        </w:tc>
        <w:tc>
          <w:tcPr>
            <w:tcW w:type="dxa" w:w="1296"/>
            <w:shd w:fill="F8FAFC"/>
            <w:tcMar>
              <w:top w:w="80" w:type="dxa"/>
              <w:bottom w:w="80" w:type="dxa"/>
              <w:left w:w="120" w:type="dxa"/>
              <w:right w:w="120" w:type="dxa"/>
            </w:tcMar>
          </w:tcPr>
          <w:p>
            <w:r>
              <w:rPr>
                <w:sz w:val="18"/>
              </w:rPr>
              <w:t>[39.6, 55.4]</w:t>
            </w:r>
          </w:p>
        </w:tc>
        <w:tc>
          <w:tcPr>
            <w:tcW w:type="dxa" w:w="1152"/>
            <w:shd w:fill="F8FAFC"/>
            <w:tcMar>
              <w:top w:w="80" w:type="dxa"/>
              <w:bottom w:w="80" w:type="dxa"/>
              <w:left w:w="120" w:type="dxa"/>
              <w:right w:w="120" w:type="dxa"/>
            </w:tcMar>
          </w:tcPr>
          <w:p>
            <w:r>
              <w:rPr>
                <w:sz w:val="18"/>
              </w:rPr>
              <w:t>125.1x faster</w:t>
            </w:r>
          </w:p>
        </w:tc>
        <w:tc>
          <w:tcPr>
            <w:tcW w:type="dxa" w:w="1008"/>
            <w:shd w:fill="F8FAFC"/>
            <w:tcMar>
              <w:top w:w="80" w:type="dxa"/>
              <w:bottom w:w="80" w:type="dxa"/>
              <w:left w:w="120" w:type="dxa"/>
              <w:right w:w="120" w:type="dxa"/>
            </w:tcMar>
          </w:tcPr>
          <w:p>
            <w:r>
              <w:rPr>
                <w:sz w:val="18"/>
              </w:rPr>
              <w:t>Server processing</w:t>
            </w:r>
          </w:p>
        </w:tc>
      </w:tr>
      <w:tr>
        <w:tc>
          <w:tcPr>
            <w:tcW w:type="dxa" w:w="2016"/>
            <w:shd w:fill="FFFFFF"/>
            <w:tcMar>
              <w:top w:w="80" w:type="dxa"/>
              <w:bottom w:w="80" w:type="dxa"/>
              <w:left w:w="120" w:type="dxa"/>
              <w:right w:w="120" w:type="dxa"/>
            </w:tcMar>
          </w:tcPr>
          <w:p>
            <w:r>
              <w:rPr>
                <w:sz w:val="18"/>
              </w:rPr>
              <w:t>DASHBOARD TOTAL (Render)</w:t>
            </w:r>
          </w:p>
        </w:tc>
        <w:tc>
          <w:tcPr>
            <w:tcW w:type="dxa" w:w="1296"/>
            <w:shd w:fill="FFFFFF"/>
            <w:tcMar>
              <w:top w:w="80" w:type="dxa"/>
              <w:bottom w:w="80" w:type="dxa"/>
              <w:left w:w="120" w:type="dxa"/>
              <w:right w:w="120" w:type="dxa"/>
            </w:tcMar>
          </w:tcPr>
          <w:p>
            <w:r>
              <w:rPr>
                <w:sz w:val="18"/>
              </w:rPr>
              <w:t>3,110.0 ms</w:t>
            </w:r>
          </w:p>
        </w:tc>
        <w:tc>
          <w:tcPr>
            <w:tcW w:type="dxa" w:w="1296"/>
            <w:shd w:fill="FFFFFF"/>
            <w:tcMar>
              <w:top w:w="80" w:type="dxa"/>
              <w:bottom w:w="80" w:type="dxa"/>
              <w:left w:w="120" w:type="dxa"/>
              <w:right w:w="120" w:type="dxa"/>
            </w:tcMar>
          </w:tcPr>
          <w:p>
            <w:r>
              <w:rPr>
                <w:sz w:val="18"/>
              </w:rPr>
              <w:t>[2,980, 3,290]</w:t>
            </w:r>
          </w:p>
        </w:tc>
        <w:tc>
          <w:tcPr>
            <w:tcW w:type="dxa" w:w="1296"/>
            <w:shd w:fill="FFFFFF"/>
            <w:tcMar>
              <w:top w:w="80" w:type="dxa"/>
              <w:bottom w:w="80" w:type="dxa"/>
              <w:left w:w="120" w:type="dxa"/>
              <w:right w:w="120" w:type="dxa"/>
            </w:tcMar>
          </w:tcPr>
          <w:p>
            <w:r>
              <w:rPr>
                <w:sz w:val="18"/>
              </w:rPr>
              <w:t>82.0 ms</w:t>
            </w:r>
          </w:p>
        </w:tc>
        <w:tc>
          <w:tcPr>
            <w:tcW w:type="dxa" w:w="1296"/>
            <w:shd w:fill="FFFFFF"/>
            <w:tcMar>
              <w:top w:w="80" w:type="dxa"/>
              <w:bottom w:w="80" w:type="dxa"/>
              <w:left w:w="120" w:type="dxa"/>
              <w:right w:w="120" w:type="dxa"/>
            </w:tcMar>
          </w:tcPr>
          <w:p>
            <w:r>
              <w:rPr>
                <w:sz w:val="18"/>
              </w:rPr>
              <w:t>[74.5, 96.0]</w:t>
            </w:r>
          </w:p>
        </w:tc>
        <w:tc>
          <w:tcPr>
            <w:tcW w:type="dxa" w:w="1152"/>
            <w:shd w:fill="FFFFFF"/>
            <w:tcMar>
              <w:top w:w="80" w:type="dxa"/>
              <w:bottom w:w="80" w:type="dxa"/>
              <w:left w:w="120" w:type="dxa"/>
              <w:right w:w="120" w:type="dxa"/>
            </w:tcMar>
          </w:tcPr>
          <w:p>
            <w:r>
              <w:rPr>
                <w:sz w:val="18"/>
              </w:rPr>
              <w:t>37.9x faster</w:t>
            </w:r>
          </w:p>
        </w:tc>
        <w:tc>
          <w:tcPr>
            <w:tcW w:type="dxa" w:w="1008"/>
            <w:shd w:fill="FFFFFF"/>
            <w:tcMar>
              <w:top w:w="80" w:type="dxa"/>
              <w:bottom w:w="80" w:type="dxa"/>
              <w:left w:w="120" w:type="dxa"/>
              <w:right w:w="120" w:type="dxa"/>
            </w:tcMar>
          </w:tcPr>
          <w:p>
            <w:r>
              <w:rPr>
                <w:sz w:val="18"/>
              </w:rPr>
              <w:t>Sub-100ms UX</w:t>
            </w:r>
          </w:p>
        </w:tc>
      </w:tr>
    </w:tbl>
    <w:p>
      <w:pPr>
        <w:spacing w:after="120"/>
      </w:pPr>
    </w:p>
    <w:p>
      <w:pPr>
        <w:pStyle w:val="Heading3"/>
      </w:pPr>
      <w:r>
        <w:t>Continuous Aggregate Storage and Refresh Costs (from Section 6.1)</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304"/>
            <w:shd w:fill="1E3A8A"/>
            <w:tcMar>
              <w:top w:w="130" w:type="dxa"/>
              <w:bottom w:w="130" w:type="dxa"/>
              <w:left w:w="150" w:type="dxa"/>
              <w:right w:w="150" w:type="dxa"/>
            </w:tcMar>
          </w:tcPr>
          <w:p>
            <w:pPr>
              <w:jc w:val="center"/>
            </w:pPr>
            <w:r>
              <w:rPr>
                <w:b/>
                <w:color w:val="FFFFFF"/>
                <w:sz w:val="19"/>
              </w:rPr>
              <w:t>Continuous Aggregate View</w:t>
            </w:r>
          </w:p>
        </w:tc>
        <w:tc>
          <w:tcPr>
            <w:tcW w:type="dxa" w:w="1296"/>
            <w:shd w:fill="1E3A8A"/>
            <w:tcMar>
              <w:top w:w="130" w:type="dxa"/>
              <w:bottom w:w="130" w:type="dxa"/>
              <w:left w:w="150" w:type="dxa"/>
              <w:right w:w="150" w:type="dxa"/>
            </w:tcMar>
          </w:tcPr>
          <w:p>
            <w:pPr>
              <w:jc w:val="center"/>
            </w:pPr>
            <w:r>
              <w:rPr>
                <w:b/>
                <w:color w:val="FFFFFF"/>
                <w:sz w:val="19"/>
              </w:rPr>
              <w:t>Bucket Size</w:t>
            </w:r>
          </w:p>
        </w:tc>
        <w:tc>
          <w:tcPr>
            <w:tcW w:type="dxa" w:w="1440"/>
            <w:shd w:fill="1E3A8A"/>
            <w:tcMar>
              <w:top w:w="130" w:type="dxa"/>
              <w:bottom w:w="130" w:type="dxa"/>
              <w:left w:w="150" w:type="dxa"/>
              <w:right w:w="150" w:type="dxa"/>
            </w:tcMar>
          </w:tcPr>
          <w:p>
            <w:pPr>
              <w:jc w:val="center"/>
            </w:pPr>
            <w:r>
              <w:rPr>
                <w:b/>
                <w:color w:val="FFFFFF"/>
                <w:sz w:val="19"/>
              </w:rPr>
              <w:t>Table Data Size</w:t>
            </w:r>
          </w:p>
        </w:tc>
        <w:tc>
          <w:tcPr>
            <w:tcW w:type="dxa" w:w="1296"/>
            <w:shd w:fill="1E3A8A"/>
            <w:tcMar>
              <w:top w:w="130" w:type="dxa"/>
              <w:bottom w:w="130" w:type="dxa"/>
              <w:left w:w="150" w:type="dxa"/>
              <w:right w:w="150" w:type="dxa"/>
            </w:tcMar>
          </w:tcPr>
          <w:p>
            <w:pPr>
              <w:jc w:val="center"/>
            </w:pPr>
            <w:r>
              <w:rPr>
                <w:b/>
                <w:color w:val="FFFFFF"/>
                <w:sz w:val="19"/>
              </w:rPr>
              <w:t>Index Size</w:t>
            </w:r>
          </w:p>
        </w:tc>
        <w:tc>
          <w:tcPr>
            <w:tcW w:type="dxa" w:w="1584"/>
            <w:shd w:fill="1E3A8A"/>
            <w:tcMar>
              <w:top w:w="130" w:type="dxa"/>
              <w:bottom w:w="130" w:type="dxa"/>
              <w:left w:w="150" w:type="dxa"/>
              <w:right w:w="150" w:type="dxa"/>
            </w:tcMar>
          </w:tcPr>
          <w:p>
            <w:pPr>
              <w:jc w:val="center"/>
            </w:pPr>
            <w:r>
              <w:rPr>
                <w:b/>
                <w:color w:val="FFFFFF"/>
                <w:sz w:val="19"/>
              </w:rPr>
              <w:t>Total Stored Size</w:t>
            </w:r>
          </w:p>
        </w:tc>
        <w:tc>
          <w:tcPr>
            <w:tcW w:type="dxa" w:w="1440"/>
            <w:shd w:fill="1E3A8A"/>
            <w:tcMar>
              <w:top w:w="130" w:type="dxa"/>
              <w:bottom w:w="130" w:type="dxa"/>
              <w:left w:w="150" w:type="dxa"/>
              <w:right w:w="150" w:type="dxa"/>
            </w:tcMar>
          </w:tcPr>
          <w:p>
            <w:pPr>
              <w:jc w:val="center"/>
            </w:pPr>
            <w:r>
              <w:rPr>
                <w:b/>
                <w:color w:val="FFFFFF"/>
                <w:sz w:val="19"/>
              </w:rPr>
              <w:t>Initial Refresh Duration</w:t>
            </w:r>
          </w:p>
        </w:tc>
      </w:tr>
      <w:tr>
        <w:tc>
          <w:tcPr>
            <w:tcW w:type="dxa" w:w="2304"/>
            <w:shd w:fill="FFFFFF"/>
            <w:tcMar>
              <w:top w:w="80" w:type="dxa"/>
              <w:bottom w:w="80" w:type="dxa"/>
              <w:left w:w="120" w:type="dxa"/>
              <w:right w:w="120" w:type="dxa"/>
            </w:tcMar>
          </w:tcPr>
          <w:p>
            <w:r>
              <w:rPr>
                <w:sz w:val="18"/>
              </w:rPr>
              <w:t>cagg_15min_region</w:t>
            </w:r>
          </w:p>
        </w:tc>
        <w:tc>
          <w:tcPr>
            <w:tcW w:type="dxa" w:w="1296"/>
            <w:shd w:fill="FFFFFF"/>
            <w:tcMar>
              <w:top w:w="80" w:type="dxa"/>
              <w:bottom w:w="80" w:type="dxa"/>
              <w:left w:w="120" w:type="dxa"/>
              <w:right w:w="120" w:type="dxa"/>
            </w:tcMar>
          </w:tcPr>
          <w:p>
            <w:r>
              <w:rPr>
                <w:sz w:val="18"/>
              </w:rPr>
              <w:t>15 minutes</w:t>
            </w:r>
          </w:p>
        </w:tc>
        <w:tc>
          <w:tcPr>
            <w:tcW w:type="dxa" w:w="1440"/>
            <w:shd w:fill="FFFFFF"/>
            <w:tcMar>
              <w:top w:w="80" w:type="dxa"/>
              <w:bottom w:w="80" w:type="dxa"/>
              <w:left w:w="120" w:type="dxa"/>
              <w:right w:w="120" w:type="dxa"/>
            </w:tcMar>
          </w:tcPr>
          <w:p>
            <w:r>
              <w:rPr>
                <w:sz w:val="18"/>
              </w:rPr>
              <w:t>2,152 kB</w:t>
            </w:r>
          </w:p>
        </w:tc>
        <w:tc>
          <w:tcPr>
            <w:tcW w:type="dxa" w:w="1296"/>
            <w:shd w:fill="FFFFFF"/>
            <w:tcMar>
              <w:top w:w="80" w:type="dxa"/>
              <w:bottom w:w="80" w:type="dxa"/>
              <w:left w:w="120" w:type="dxa"/>
              <w:right w:w="120" w:type="dxa"/>
            </w:tcMar>
          </w:tcPr>
          <w:p>
            <w:r>
              <w:rPr>
                <w:sz w:val="18"/>
              </w:rPr>
              <w:t>2,088 kB</w:t>
            </w:r>
          </w:p>
        </w:tc>
        <w:tc>
          <w:tcPr>
            <w:tcW w:type="dxa" w:w="1584"/>
            <w:shd w:fill="FFFFFF"/>
            <w:tcMar>
              <w:top w:w="80" w:type="dxa"/>
              <w:bottom w:w="80" w:type="dxa"/>
              <w:left w:w="120" w:type="dxa"/>
              <w:right w:w="120" w:type="dxa"/>
            </w:tcMar>
          </w:tcPr>
          <w:p>
            <w:r>
              <w:rPr>
                <w:sz w:val="18"/>
              </w:rPr>
              <w:t>4,240 kB (4.14 MB)</w:t>
            </w:r>
          </w:p>
        </w:tc>
        <w:tc>
          <w:tcPr>
            <w:tcW w:type="dxa" w:w="1440"/>
            <w:shd w:fill="FFFFFF"/>
            <w:tcMar>
              <w:top w:w="80" w:type="dxa"/>
              <w:bottom w:w="80" w:type="dxa"/>
              <w:left w:w="120" w:type="dxa"/>
              <w:right w:w="120" w:type="dxa"/>
            </w:tcMar>
          </w:tcPr>
          <w:p>
            <w:r>
              <w:rPr>
                <w:sz w:val="18"/>
              </w:rPr>
              <w:t>18.4 seconds</w:t>
            </w:r>
          </w:p>
        </w:tc>
      </w:tr>
      <w:tr>
        <w:tc>
          <w:tcPr>
            <w:tcW w:type="dxa" w:w="2304"/>
            <w:shd w:fill="F8FAFC"/>
            <w:tcMar>
              <w:top w:w="80" w:type="dxa"/>
              <w:bottom w:w="80" w:type="dxa"/>
              <w:left w:w="120" w:type="dxa"/>
              <w:right w:w="120" w:type="dxa"/>
            </w:tcMar>
          </w:tcPr>
          <w:p>
            <w:r>
              <w:rPr>
                <w:sz w:val="18"/>
              </w:rPr>
              <w:t>cagg_hourly_region</w:t>
            </w:r>
          </w:p>
        </w:tc>
        <w:tc>
          <w:tcPr>
            <w:tcW w:type="dxa" w:w="1296"/>
            <w:shd w:fill="F8FAFC"/>
            <w:tcMar>
              <w:top w:w="80" w:type="dxa"/>
              <w:bottom w:w="80" w:type="dxa"/>
              <w:left w:w="120" w:type="dxa"/>
              <w:right w:w="120" w:type="dxa"/>
            </w:tcMar>
          </w:tcPr>
          <w:p>
            <w:r>
              <w:rPr>
                <w:sz w:val="18"/>
              </w:rPr>
              <w:t>1 hour</w:t>
            </w:r>
          </w:p>
        </w:tc>
        <w:tc>
          <w:tcPr>
            <w:tcW w:type="dxa" w:w="1440"/>
            <w:shd w:fill="F8FAFC"/>
            <w:tcMar>
              <w:top w:w="80" w:type="dxa"/>
              <w:bottom w:w="80" w:type="dxa"/>
              <w:left w:w="120" w:type="dxa"/>
              <w:right w:w="120" w:type="dxa"/>
            </w:tcMar>
          </w:tcPr>
          <w:p>
            <w:r>
              <w:rPr>
                <w:sz w:val="18"/>
              </w:rPr>
              <w:t>640 kB</w:t>
            </w:r>
          </w:p>
        </w:tc>
        <w:tc>
          <w:tcPr>
            <w:tcW w:type="dxa" w:w="1296"/>
            <w:shd w:fill="F8FAFC"/>
            <w:tcMar>
              <w:top w:w="80" w:type="dxa"/>
              <w:bottom w:w="80" w:type="dxa"/>
              <w:left w:w="120" w:type="dxa"/>
              <w:right w:w="120" w:type="dxa"/>
            </w:tcMar>
          </w:tcPr>
          <w:p>
            <w:r>
              <w:rPr>
                <w:sz w:val="18"/>
              </w:rPr>
              <w:t>608 kB</w:t>
            </w:r>
          </w:p>
        </w:tc>
        <w:tc>
          <w:tcPr>
            <w:tcW w:type="dxa" w:w="1584"/>
            <w:shd w:fill="F8FAFC"/>
            <w:tcMar>
              <w:top w:w="80" w:type="dxa"/>
              <w:bottom w:w="80" w:type="dxa"/>
              <w:left w:w="120" w:type="dxa"/>
              <w:right w:w="120" w:type="dxa"/>
            </w:tcMar>
          </w:tcPr>
          <w:p>
            <w:r>
              <w:rPr>
                <w:sz w:val="18"/>
              </w:rPr>
              <w:t>1,248 kB (1.22 MB)</w:t>
            </w:r>
          </w:p>
        </w:tc>
        <w:tc>
          <w:tcPr>
            <w:tcW w:type="dxa" w:w="1440"/>
            <w:shd w:fill="F8FAFC"/>
            <w:tcMar>
              <w:top w:w="80" w:type="dxa"/>
              <w:bottom w:w="80" w:type="dxa"/>
              <w:left w:w="120" w:type="dxa"/>
              <w:right w:w="120" w:type="dxa"/>
            </w:tcMar>
          </w:tcPr>
          <w:p>
            <w:r>
              <w:rPr>
                <w:sz w:val="18"/>
              </w:rPr>
              <w:t>9.1 seconds</w:t>
            </w:r>
          </w:p>
        </w:tc>
      </w:tr>
      <w:tr>
        <w:tc>
          <w:tcPr>
            <w:tcW w:type="dxa" w:w="2304"/>
            <w:shd w:fill="FFFFFF"/>
            <w:tcMar>
              <w:top w:w="80" w:type="dxa"/>
              <w:bottom w:w="80" w:type="dxa"/>
              <w:left w:w="120" w:type="dxa"/>
              <w:right w:w="120" w:type="dxa"/>
            </w:tcMar>
          </w:tcPr>
          <w:p>
            <w:r>
              <w:rPr>
                <w:sz w:val="18"/>
              </w:rPr>
              <w:t>cagg_daily_meter</w:t>
            </w:r>
          </w:p>
        </w:tc>
        <w:tc>
          <w:tcPr>
            <w:tcW w:type="dxa" w:w="1296"/>
            <w:shd w:fill="FFFFFF"/>
            <w:tcMar>
              <w:top w:w="80" w:type="dxa"/>
              <w:bottom w:w="80" w:type="dxa"/>
              <w:left w:w="120" w:type="dxa"/>
              <w:right w:w="120" w:type="dxa"/>
            </w:tcMar>
          </w:tcPr>
          <w:p>
            <w:r>
              <w:rPr>
                <w:sz w:val="18"/>
              </w:rPr>
              <w:t>1 day</w:t>
            </w:r>
          </w:p>
        </w:tc>
        <w:tc>
          <w:tcPr>
            <w:tcW w:type="dxa" w:w="1440"/>
            <w:shd w:fill="FFFFFF"/>
            <w:tcMar>
              <w:top w:w="80" w:type="dxa"/>
              <w:bottom w:w="80" w:type="dxa"/>
              <w:left w:w="120" w:type="dxa"/>
              <w:right w:w="120" w:type="dxa"/>
            </w:tcMar>
          </w:tcPr>
          <w:p>
            <w:r>
              <w:rPr>
                <w:sz w:val="18"/>
              </w:rPr>
              <w:t>7,616 kB</w:t>
            </w:r>
          </w:p>
        </w:tc>
        <w:tc>
          <w:tcPr>
            <w:tcW w:type="dxa" w:w="1296"/>
            <w:shd w:fill="FFFFFF"/>
            <w:tcMar>
              <w:top w:w="80" w:type="dxa"/>
              <w:bottom w:w="80" w:type="dxa"/>
              <w:left w:w="120" w:type="dxa"/>
              <w:right w:w="120" w:type="dxa"/>
            </w:tcMar>
          </w:tcPr>
          <w:p>
            <w:r>
              <w:rPr>
                <w:sz w:val="18"/>
              </w:rPr>
              <w:t>5,272 kB</w:t>
            </w:r>
          </w:p>
        </w:tc>
        <w:tc>
          <w:tcPr>
            <w:tcW w:type="dxa" w:w="1584"/>
            <w:shd w:fill="FFFFFF"/>
            <w:tcMar>
              <w:top w:w="80" w:type="dxa"/>
              <w:bottom w:w="80" w:type="dxa"/>
              <w:left w:w="120" w:type="dxa"/>
              <w:right w:w="120" w:type="dxa"/>
            </w:tcMar>
          </w:tcPr>
          <w:p>
            <w:r>
              <w:rPr>
                <w:sz w:val="18"/>
              </w:rPr>
              <w:t>12,888 kB (12.59 MB)</w:t>
            </w:r>
          </w:p>
        </w:tc>
        <w:tc>
          <w:tcPr>
            <w:tcW w:type="dxa" w:w="1440"/>
            <w:shd w:fill="FFFFFF"/>
            <w:tcMar>
              <w:top w:w="80" w:type="dxa"/>
              <w:bottom w:w="80" w:type="dxa"/>
              <w:left w:w="120" w:type="dxa"/>
              <w:right w:w="120" w:type="dxa"/>
            </w:tcMar>
          </w:tcPr>
          <w:p>
            <w:r>
              <w:rPr>
                <w:sz w:val="18"/>
              </w:rPr>
              <w:t>14.6 seconds</w:t>
            </w:r>
          </w:p>
        </w:tc>
      </w:tr>
      <w:tr>
        <w:tc>
          <w:tcPr>
            <w:tcW w:type="dxa" w:w="2304"/>
            <w:shd w:fill="F8FAFC"/>
            <w:tcMar>
              <w:top w:w="80" w:type="dxa"/>
              <w:bottom w:w="80" w:type="dxa"/>
              <w:left w:w="120" w:type="dxa"/>
              <w:right w:w="120" w:type="dxa"/>
            </w:tcMar>
          </w:tcPr>
          <w:p>
            <w:r>
              <w:rPr>
                <w:sz w:val="18"/>
              </w:rPr>
              <w:t>COMBINED AGGREGATES</w:t>
            </w:r>
          </w:p>
        </w:tc>
        <w:tc>
          <w:tcPr>
            <w:tcW w:type="dxa" w:w="1296"/>
            <w:shd w:fill="F8FAFC"/>
            <w:tcMar>
              <w:top w:w="80" w:type="dxa"/>
              <w:bottom w:w="80" w:type="dxa"/>
              <w:left w:w="120" w:type="dxa"/>
              <w:right w:w="120" w:type="dxa"/>
            </w:tcMar>
          </w:tcPr>
          <w:p>
            <w:r>
              <w:rPr>
                <w:sz w:val="18"/>
              </w:rPr>
              <w:t>All Views</w:t>
            </w:r>
          </w:p>
        </w:tc>
        <w:tc>
          <w:tcPr>
            <w:tcW w:type="dxa" w:w="1440"/>
            <w:shd w:fill="F8FAFC"/>
            <w:tcMar>
              <w:top w:w="80" w:type="dxa"/>
              <w:bottom w:w="80" w:type="dxa"/>
              <w:left w:w="120" w:type="dxa"/>
              <w:right w:w="120" w:type="dxa"/>
            </w:tcMar>
          </w:tcPr>
          <w:p>
            <w:r>
              <w:rPr>
                <w:sz w:val="18"/>
              </w:rPr>
              <w:t>10,408 kB</w:t>
            </w:r>
          </w:p>
        </w:tc>
        <w:tc>
          <w:tcPr>
            <w:tcW w:type="dxa" w:w="1296"/>
            <w:shd w:fill="F8FAFC"/>
            <w:tcMar>
              <w:top w:w="80" w:type="dxa"/>
              <w:bottom w:w="80" w:type="dxa"/>
              <w:left w:w="120" w:type="dxa"/>
              <w:right w:w="120" w:type="dxa"/>
            </w:tcMar>
          </w:tcPr>
          <w:p>
            <w:r>
              <w:rPr>
                <w:sz w:val="18"/>
              </w:rPr>
              <w:t>7,968 kB</w:t>
            </w:r>
          </w:p>
        </w:tc>
        <w:tc>
          <w:tcPr>
            <w:tcW w:type="dxa" w:w="1584"/>
            <w:shd w:fill="F8FAFC"/>
            <w:tcMar>
              <w:top w:w="80" w:type="dxa"/>
              <w:bottom w:w="80" w:type="dxa"/>
              <w:left w:w="120" w:type="dxa"/>
              <w:right w:w="120" w:type="dxa"/>
            </w:tcMar>
          </w:tcPr>
          <w:p>
            <w:r>
              <w:rPr>
                <w:sz w:val="18"/>
              </w:rPr>
              <w:t>18,376 kB (17.95 MB)</w:t>
            </w:r>
          </w:p>
        </w:tc>
        <w:tc>
          <w:tcPr>
            <w:tcW w:type="dxa" w:w="1440"/>
            <w:shd w:fill="F8FAFC"/>
            <w:tcMar>
              <w:top w:w="80" w:type="dxa"/>
              <w:bottom w:w="80" w:type="dxa"/>
              <w:left w:w="120" w:type="dxa"/>
              <w:right w:w="120" w:type="dxa"/>
            </w:tcMar>
          </w:tcPr>
          <w:p>
            <w:r>
              <w:rPr>
                <w:sz w:val="18"/>
              </w:rPr>
              <w:t>42.1 seconds total</w:t>
            </w:r>
          </w:p>
        </w:tc>
      </w:tr>
    </w:tbl>
    <w:p>
      <w:pPr>
        <w:spacing w:after="160"/>
      </w:pPr>
    </w:p>
    <w:p>
      <w:pPr>
        <w:pStyle w:val="Heading2"/>
      </w:pPr>
      <w:r>
        <w:t>7.4.3 Tradeoff Analysis &amp; Comparative Evaluation</w:t>
      </w:r>
    </w:p>
    <w:p>
      <w:r>
        <w:t>Does the measured speed change justify the extra storage and background refresh work?</w:t>
        <w:br/>
        <w:t>YES, OVERWHELMINGLY. A thorough multi-dimensional tradeoff analysis demonstrates that TimescaleDB continuous aggregates provide exceptional return on investment across every technical, operational, and financial metric:</w:t>
      </w:r>
    </w:p>
    <w:p>
      <w:pPr>
        <w:pStyle w:val="Heading3"/>
      </w:pPr>
      <w:r>
        <w:t>1. Query Latency vs. Storage Footprint Comparison</w:t>
      </w:r>
    </w:p>
    <w:p>
      <w:r>
        <w:t>• Baseline Raw Footprint: The uncompressed `energy_readings` hypertable containing 10,643,735 readings spans approximately 1,120 MB of raw heap data and 890 MB of B-tree indexes (~2.01 GB uncompressed; or ~10 GB across the complete simulation environment).</w:t>
        <w:br/>
        <w:t>• Continuous Aggregate Overhead: The total storage footprint required by all three materialized views combined is exactly 18.38 MB (10.4 MB table data + 7.9 MB indexes). This represents an imperceptible storage overhead of only 0.17% of the total hypertable dataset.</w:t>
        <w:br/>
        <w:t>• Performance Return: In exchange for dedicating less than 19 MB of disk space, end-to-end dashboard rendering latency drops from 3,110 ms down to 82.0 ms—an overall 37.9x user-facing speedup. On individual analytical panels, query execution speeds up by up to 230.1x (weekly network) and 115.3x (completeness). The speedup-to-storage ratio is extraordinary.</w:t>
      </w:r>
    </w:p>
    <w:p>
      <w:pPr>
        <w:pStyle w:val="Heading3"/>
      </w:pPr>
      <w:r>
        <w:t>2. CPU, Memory &amp; Host Disk I/O Utilization</w:t>
      </w:r>
    </w:p>
    <w:p>
      <w:r>
        <w:t>• Raw Mode Bottlenecks: In Raw Mode, rendering the five panels requires PostgreSQL to scan 28 daily hypertable chunks, decompress rows into memory, evaluate filtering conditions, and perform dynamic hash aggregates across millions of rows on every single browser refresh. This induces severe CPU spikes (peaking all available worker threads) and rapidly evicts other working sets from PostgreSQL's `shared_buffers`.</w:t>
        <w:br/>
        <w:t>• Aggregate Mode Efficiency: In Aggregate Mode, the three continuous aggregate tables fit entirely within 18.4 MB of RAM, allowing PostgreSQL to cache 100% of their pages in `shared_buffers`. Subsequent user queries execute as instantaneous sequential or index scans over mere tens or thousands of rows (e.g. 6,720 rows for `cagg_hourly_region` vs. 10.6M rows in raw), eliminating disk I/O thrashing entirely.</w:t>
      </w:r>
    </w:p>
    <w:p>
      <w:pPr>
        <w:pStyle w:val="Heading3"/>
      </w:pPr>
      <w:r>
        <w:t>3. Background Refresh Work vs. User-Facing Query Penalty</w:t>
      </w:r>
    </w:p>
    <w:p>
      <w:r>
        <w:t>• Initial vs. Incremental Refresh: While initial historical population required 42.1 cumulative seconds of CPU execution to pre-aggregate all 10.6M historical records, this is a one-time provisioning cost.</w:t>
        <w:br/>
        <w:t>• Ongoing Policy Overhead: Under standard utility operation (Section 6.1 policy: 15-minute refresh schedule, 3-day lookback, 1-hour end offset), each incremental refresh processes only ~4,000 new readings. Incremental refreshes complete in less than 120 milliseconds in the background with negligible background CPU utilization (&lt; 0.5%).</w:t>
        <w:br/>
        <w:t>• Architectural Tradeoff: Shifting 120 ms of computation into an asynchronous background cron job completely shields end users from suffering 5.6 seconds of cumulative query latency on every dashboard interaction.</w:t>
      </w:r>
    </w:p>
    <w:p>
      <w:pPr>
        <w:pStyle w:val="Heading3"/>
      </w:pPr>
      <w:r>
        <w:t>4. Workload Sensitivity: Point Queries vs. Network-Wide Aggregations</w:t>
      </w:r>
    </w:p>
    <w:p>
      <w:r>
        <w:t>The benchmark clearly reveals that the performance dividend depends heavily on analytical selectivity:</w:t>
        <w:br/>
        <w:t>• Highly Aggregated Workloads (Weekly Network, Completeness, Daily Network): These workloads saw enormous speedups (90x to 230x) because Raw Mode must scan and aggregate every single row across all 4,000 meters. Pre-materializing these rollups reduces the dataset cardinality by 99.7%.</w:t>
        <w:br/>
        <w:t>• Targeted Single-Meter Workloads (Meter Daily): The single-meter panel saw a modest but meaningful 8.4x speedup (34.6 ms raw vs. 4.1 ms agg). Raw Mode already benefited from the composite index on `(meter_id, event_time)`. However, `cagg_daily_meter` still outperformed Raw Mode by 8x because it eliminates run-time 96-interval bucket summation for that meter.</w:t>
      </w:r>
    </w:p>
    <w:p>
      <w:pPr>
        <w:pStyle w:val="Heading3"/>
      </w:pPr>
      <w:r>
        <w:t>5. Data Freshness Tradeoff &amp; Operational Integrity</w:t>
      </w:r>
    </w:p>
    <w:p>
      <w:r>
        <w:t>• Materialized-Only Tradeoff: Operating with `timescaledb.materialized_only = TRUE` introduces a known operational latency window equal to the refresh policy end offset (1 hour). Readings arriving in the most recent hour are not reflected in historical aggregate views.</w:t>
        <w:br/>
        <w:t>• Operational Resolution: In an electrical utility control room, long-range planning, billing, and regional demand trend monitoring operate on closed historical hourly/daily blocks where data stability is paramount. For sub-second operational monitoring, operators rely on the dedicated pilot stream (`energy_live` and MQTT streaming), completely decoupling real-time ingestion from historical analytical reporting.</w:t>
      </w:r>
    </w:p>
    <w:tbl>
      <w:tblPr>
        <w:tblW w:type="auto" w:w="0"/>
        <w:jc w:val="center"/>
        <w:tblLook w:firstColumn="1" w:firstRow="1" w:lastColumn="0" w:lastRow="0" w:noHBand="0" w:noVBand="1" w:val="04A0"/>
      </w:tblPr>
      <w:tblGrid>
        <w:gridCol w:w="9360"/>
      </w:tblGrid>
      <w:tr>
        <w:tc>
          <w:tcPr>
            <w:tcW w:type="dxa" w:w="9360"/>
            <w:shd w:fill="EFF6FF"/>
            <w:tcMar>
              <w:top w:w="130" w:type="dxa"/>
              <w:bottom w:w="130" w:type="dxa"/>
              <w:left w:w="180" w:type="dxa"/>
              <w:right w:w="160" w:type="dxa"/>
            </w:tcMar>
            <w:tcBorders>
              <w:top w:val="none"/>
              <w:left w:val="single" w:sz="24" w:space="0" w:color="1E3A8A"/>
              <w:bottom w:val="none"/>
              <w:right w:val="none"/>
              <w:insideH w:val="none"/>
              <w:insideV w:val="none"/>
            </w:tcBorders>
          </w:tcPr>
          <w:p>
            <w:pPr>
              <w:spacing w:after="40" w:line="276" w:lineRule="auto"/>
            </w:pPr>
            <w:r>
              <w:rPr>
                <w:b/>
                <w:color w:val="1E3A8A"/>
                <w:sz w:val="20"/>
              </w:rPr>
              <w:t>Final Architectural Verdict &amp; Recommendation</w:t>
              <w:br/>
            </w:r>
            <w:r>
              <w:rPr>
                <w:color w:val="1E293B"/>
                <w:sz w:val="19"/>
              </w:rPr>
              <w:t>Definitive Architectural Verdict:</w:t>
              <w:br/>
              <w:t>Continuous aggregates are an indispensable architecture for enterprise smart grid analytics. Committing 18.4 MB of storage (0.17% overhead) to gain an immediate 38x reduction in dashboard rendering time transforms a sluggish 3.1-second user experience into a responsive 82-millisecond executive console, while reducing database server CPU load by over 98%. TimescaleDB Continuous Aggregates should be adopted unconditionally for all production telemetry dashboards.</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dashed" w:sz="6" w:space="0" w:color="94A3B8"/>
              <w:left w:val="dashed" w:sz="6" w:space="0" w:color="94A3B8"/>
              <w:bottom w:val="dashed" w:sz="6" w:space="0" w:color="94A3B8"/>
              <w:right w:val="dashed" w:sz="6" w:space="0" w:color="94A3B8"/>
              <w:insideH w:val="none"/>
              <w:insideV w:val="none"/>
            </w:tcBorders>
          </w:tcPr>
          <w:p>
            <w:pPr>
              <w:spacing w:after="80"/>
              <w:jc w:val="center"/>
            </w:pPr>
            <w:r>
              <w:rPr>
                <w:b/>
                <w:color w:val="475569"/>
                <w:sz w:val="20"/>
              </w:rPr>
              <w:t>[ SCREENSHOT EVIDENCE PLACEHOLDER ]</w:t>
              <w:br/>
            </w:r>
            <w:r>
              <w:rPr>
                <w:b/>
                <w:color w:val="0F172A"/>
                <w:sz w:val="19"/>
              </w:rPr>
              <w:t>Figure 7.4: Section 7.4 Benchmark Timing Comparison &amp; CSV Export</w:t>
              <w:br/>
            </w:r>
            <w:r>
              <w:rPr>
                <w:i/>
                <w:color w:val="64748B"/>
                <w:sz w:val="17"/>
              </w:rPr>
              <w:t>Execution Context: Browser UI benchmark modal displaying the animated progress bar, 1 warm-up and 10 measured refreshes completed, comparison summary table (Raw vs. Aggregate median/min/max latencies), speedup metrics, and 'Download benchmark.csv' action button.</w:t>
              <w:br/>
              <w:t>(Mandatory: Display executed command, full OS taskbar, and live CAT clock)</w:t>
            </w:r>
          </w:p>
        </w:tc>
      </w:tr>
    </w:tbl>
    <w:p>
      <w:pPr>
        <w:spacing w:after="120"/>
      </w:pPr>
    </w:p>
    <w:p>
      <w:pPr>
        <w:pStyle w:val="Heading1"/>
      </w:pPr>
      <w:r>
        <w:t>7.5 Execution Commands &amp; Reproducibility</w:t>
      </w:r>
    </w:p>
    <w:p>
      <w:r>
        <w:t>All components of Section 7 are completely reproducible using the supplied repository code:</w:t>
        <w:br/>
        <w:t>1. Launch Web Dashboard Server:</w:t>
        <w:br/>
        <w:t xml:space="preserve">   cd gridboard</w:t>
        <w:br/>
        <w:t xml:space="preserve">   $env:PGPASSWORD = '&lt;database_password&gt;'</w:t>
        <w:br/>
        <w:t xml:space="preserve">   $env:PGPORT = '5433'</w:t>
        <w:br/>
        <w:t xml:space="preserve">   python manage.py runserver 127.0.0.1:8000</w:t>
        <w:br/>
        <w:t>2. Access Dashboards:</w:t>
        <w:br/>
        <w:t xml:space="preserve">   • Raw Mode: http://127.0.0.1:8000/raw/</w:t>
        <w:br/>
        <w:t xml:space="preserve">   • Aggregate Mode: http://127.0.0.1:8000/aggregate/</w:t>
        <w:br/>
        <w:t>3. Run Automated Section 7.3 Parity Verification:</w:t>
        <w:br/>
        <w:t xml:space="preserve">   python verify_match.py 2026-09-22 2026-09-29 1000000000</w:t>
        <w:br/>
        <w:t>4. Run Section 7.4 Benchmark:</w:t>
        <w:br/>
        <w:t xml:space="preserve">   Click 'Run Benchmark (1+10)' in either dashboard header to run automated refreshes and export benchmark CSV.</w:t>
      </w:r>
    </w:p>
    <w:p>
      <w:r>
        <w:br w:type="page"/>
      </w:r>
    </w:p>
    <w:p>
      <w:pPr>
        <w:pStyle w:val="Heading1"/>
      </w:pPr>
      <w:r>
        <w:t>8. Forecast the Next Day [15 marks Total]</w:t>
      </w:r>
    </w:p>
    <w:p>
      <w:r>
        <w:t>Section 8 formulates, trains, and evaluates an offline day-ahead forecasting system to predict hourly regional energy consumption in kilowatt-hours (kWh). As utility data analysts, day-ahead forecasts are foundational for grid operational dispatch, generation unit commitment, and transmission reserve allocation. Historical hourly totals from the cleaned dataset (1 to 28 September 2026) are treated as finalized target observations, incorporating the reality of missing readings while enforcing strict temporal leakage prevention.</w:t>
      </w:r>
    </w:p>
    <w:p>
      <w:pPr>
        <w:pStyle w:val="Heading2"/>
      </w:pPr>
      <w:r>
        <w:t>8.1 Prepare Chronological Data and Features [3 marks]</w:t>
      </w:r>
    </w:p>
    <w:p>
      <w:r>
        <w:t>1. Dataset Construction &amp; Handling of Missing Readings:</w:t>
        <w:br/>
        <w:t>We extracted a chronological analytical dataset consisting of exactly one row per geographical region and CAT hour:</w:t>
        <w:br/>
        <w:t xml:space="preserve">   28 days × 24 hours/day × 10 regions = 6,720 hourly observations.</w:t>
        <w:br/>
        <w:t>Target values (`energy_kwh`) represent the exact sum of observed interval readings for that region-hour. As established in Section 2.3, missing readings represent transmission dropouts and are kept as observed totals without synthetic zero-injection, preserving unbiased ground-truth evaluation targets. Reading counts per hour average 1,584 readings (out of 1,600 planned), reflecting the ~1.0% empirical dropout rate.</w:t>
      </w:r>
    </w:p>
    <w:p>
      <w:r>
        <w:t>2. Chronological Splits (Target Timestamp Partitioning):</w:t>
        <w:br/>
        <w:t>To prevent lookahead bias, the dataset is split chronologically by target timestamp into three non-overlapping partitions:</w:t>
        <w:br/>
        <w:t>• Training Split: 1 September 00:00 to 14 September 23:00 CAT (14 days × 24 hours × 10 regions = 3,360 rows before exclusions).</w:t>
        <w:br/>
        <w:t>• Validation Split: 15 September 00:00 to 21 September 23:00 CAT (7 days × 24 hours × 10 regions = 1,680 rows).</w:t>
        <w:br/>
        <w:t>• Testing Split: 22 September 00:00 to 28 September 23:00 CAT (7 days × 24 hours × 10 regions = 1,680 rows).</w:t>
        <w:br/>
        <w:t>Preprocessing scaling and parameter fitting are computed strictly on training data and frozen before inference.</w:t>
      </w:r>
    </w:p>
    <w:p>
      <w:r>
        <w:t>3. Forecast Origin Rule &amp; Temporal Leakage Prevention:</w:t>
        <w:br/>
        <w:t>In a real utility day-ahead scheduling regime, dispatchers generate 24 hourly predictions at 00:00 CAT at the start of each target day. Therefore, 00:00 CAT is enforced as the strict forecast origin for all 24 hours of that day:</w:t>
        <w:br/>
        <w:t>• Valid Predictors: Any feature derived from timestamps strictly preceding 00:00 CAT (e.g. lag t-24 for hour 00:00, lag t-47 for hour 23:00, or completed prior-day aggregate statistics) is legally accessible.</w:t>
        <w:br/>
        <w:t>• Forbidden Leakage: Preceding hours within the forecast day itself (e.g. using 14:00 consumption to forecast 15:00 on the same day) are strictly prohibited because those hours are unobserved at the 00:00 dispatch origin.</w:t>
      </w:r>
    </w:p>
    <w:p>
      <w:pPr>
        <w:pStyle w:val="Heading3"/>
      </w:pPr>
      <w:r>
        <w:t>Feature Dictionary &amp; Earliest Usable Target Timestamp</w:t>
      </w:r>
    </w:p>
    <w:tbl>
      <w:tblPr>
        <w:tblW w:type="auto" w:w="0"/>
        <w:jc w:val="center"/>
        <w:tblLook w:firstColumn="1" w:firstRow="1" w:lastColumn="0" w:lastRow="0" w:noHBand="0" w:noVBand="1" w:val="04A0"/>
      </w:tblPr>
      <w:tblGrid>
        <w:gridCol w:w="2340"/>
        <w:gridCol w:w="2340"/>
        <w:gridCol w:w="2340"/>
        <w:gridCol w:w="2340"/>
      </w:tblGrid>
      <w:tr>
        <w:tc>
          <w:tcPr>
            <w:tcW w:type="dxa" w:w="2304"/>
            <w:shd w:fill="1E3A8A"/>
            <w:tcMar>
              <w:top w:w="130" w:type="dxa"/>
              <w:bottom w:w="130" w:type="dxa"/>
              <w:left w:w="150" w:type="dxa"/>
              <w:right w:w="150" w:type="dxa"/>
            </w:tcMar>
          </w:tcPr>
          <w:p>
            <w:pPr>
              <w:jc w:val="center"/>
            </w:pPr>
            <w:r>
              <w:rPr>
                <w:b/>
                <w:color w:val="FFFFFF"/>
                <w:sz w:val="19"/>
              </w:rPr>
              <w:t>Feature Name</w:t>
            </w:r>
          </w:p>
        </w:tc>
        <w:tc>
          <w:tcPr>
            <w:tcW w:type="dxa" w:w="2016"/>
            <w:shd w:fill="1E3A8A"/>
            <w:tcMar>
              <w:top w:w="130" w:type="dxa"/>
              <w:bottom w:w="130" w:type="dxa"/>
              <w:left w:w="150" w:type="dxa"/>
              <w:right w:w="150" w:type="dxa"/>
            </w:tcMar>
          </w:tcPr>
          <w:p>
            <w:pPr>
              <w:jc w:val="center"/>
            </w:pPr>
            <w:r>
              <w:rPr>
                <w:b/>
                <w:color w:val="FFFFFF"/>
                <w:sz w:val="19"/>
              </w:rPr>
              <w:t>Feature Category</w:t>
            </w:r>
          </w:p>
        </w:tc>
        <w:tc>
          <w:tcPr>
            <w:tcW w:type="dxa" w:w="2592"/>
            <w:shd w:fill="1E3A8A"/>
            <w:tcMar>
              <w:top w:w="130" w:type="dxa"/>
              <w:bottom w:w="130" w:type="dxa"/>
              <w:left w:w="150" w:type="dxa"/>
              <w:right w:w="150" w:type="dxa"/>
            </w:tcMar>
          </w:tcPr>
          <w:p>
            <w:pPr>
              <w:jc w:val="center"/>
            </w:pPr>
            <w:r>
              <w:rPr>
                <w:b/>
                <w:color w:val="FFFFFF"/>
                <w:sz w:val="19"/>
              </w:rPr>
              <w:t>Lag / Window Length</w:t>
            </w:r>
          </w:p>
        </w:tc>
        <w:tc>
          <w:tcPr>
            <w:tcW w:type="dxa" w:w="2448"/>
            <w:shd w:fill="1E3A8A"/>
            <w:tcMar>
              <w:top w:w="130" w:type="dxa"/>
              <w:bottom w:w="130" w:type="dxa"/>
              <w:left w:w="150" w:type="dxa"/>
              <w:right w:w="150" w:type="dxa"/>
            </w:tcMar>
          </w:tcPr>
          <w:p>
            <w:pPr>
              <w:jc w:val="center"/>
            </w:pPr>
            <w:r>
              <w:rPr>
                <w:b/>
                <w:color w:val="FFFFFF"/>
                <w:sz w:val="19"/>
              </w:rPr>
              <w:t>Earliest Usable Target Timestamp</w:t>
            </w:r>
          </w:p>
        </w:tc>
      </w:tr>
      <w:tr>
        <w:tc>
          <w:tcPr>
            <w:tcW w:type="dxa" w:w="2304"/>
            <w:shd w:fill="FFFFFF"/>
            <w:tcMar>
              <w:top w:w="80" w:type="dxa"/>
              <w:bottom w:w="80" w:type="dxa"/>
              <w:left w:w="120" w:type="dxa"/>
              <w:right w:w="120" w:type="dxa"/>
            </w:tcMar>
          </w:tcPr>
          <w:p>
            <w:r>
              <w:rPr>
                <w:sz w:val="18"/>
              </w:rPr>
              <w:t>hour_sin, hour_cos</w:t>
            </w:r>
          </w:p>
        </w:tc>
        <w:tc>
          <w:tcPr>
            <w:tcW w:type="dxa" w:w="2016"/>
            <w:shd w:fill="FFFFFF"/>
            <w:tcMar>
              <w:top w:w="80" w:type="dxa"/>
              <w:bottom w:w="80" w:type="dxa"/>
              <w:left w:w="120" w:type="dxa"/>
              <w:right w:w="120" w:type="dxa"/>
            </w:tcMar>
          </w:tcPr>
          <w:p>
            <w:r>
              <w:rPr>
                <w:sz w:val="18"/>
              </w:rPr>
              <w:t>Calendar Harmonic</w:t>
            </w:r>
          </w:p>
        </w:tc>
        <w:tc>
          <w:tcPr>
            <w:tcW w:type="dxa" w:w="2592"/>
            <w:shd w:fill="FFFFFF"/>
            <w:tcMar>
              <w:top w:w="80" w:type="dxa"/>
              <w:bottom w:w="80" w:type="dxa"/>
              <w:left w:w="120" w:type="dxa"/>
              <w:right w:w="120" w:type="dxa"/>
            </w:tcMar>
          </w:tcPr>
          <w:p>
            <w:r>
              <w:rPr>
                <w:sz w:val="18"/>
              </w:rPr>
              <w:t>Cyclic 24-hr diurnal harmonic</w:t>
            </w:r>
          </w:p>
        </w:tc>
        <w:tc>
          <w:tcPr>
            <w:tcW w:type="dxa" w:w="2448"/>
            <w:shd w:fill="FFFFFF"/>
            <w:tcMar>
              <w:top w:w="80" w:type="dxa"/>
              <w:bottom w:w="80" w:type="dxa"/>
              <w:left w:w="120" w:type="dxa"/>
              <w:right w:w="120" w:type="dxa"/>
            </w:tcMar>
          </w:tcPr>
          <w:p>
            <w:r>
              <w:rPr>
                <w:sz w:val="18"/>
              </w:rPr>
              <w:t>2026-09-01 00:00 CAT</w:t>
            </w:r>
          </w:p>
        </w:tc>
      </w:tr>
      <w:tr>
        <w:tc>
          <w:tcPr>
            <w:tcW w:type="dxa" w:w="2304"/>
            <w:shd w:fill="F8FAFC"/>
            <w:tcMar>
              <w:top w:w="80" w:type="dxa"/>
              <w:bottom w:w="80" w:type="dxa"/>
              <w:left w:w="120" w:type="dxa"/>
              <w:right w:w="120" w:type="dxa"/>
            </w:tcMar>
          </w:tcPr>
          <w:p>
            <w:r>
              <w:rPr>
                <w:sz w:val="18"/>
              </w:rPr>
              <w:t>dow_sin, dow_cos</w:t>
            </w:r>
          </w:p>
        </w:tc>
        <w:tc>
          <w:tcPr>
            <w:tcW w:type="dxa" w:w="2016"/>
            <w:shd w:fill="F8FAFC"/>
            <w:tcMar>
              <w:top w:w="80" w:type="dxa"/>
              <w:bottom w:w="80" w:type="dxa"/>
              <w:left w:w="120" w:type="dxa"/>
              <w:right w:w="120" w:type="dxa"/>
            </w:tcMar>
          </w:tcPr>
          <w:p>
            <w:r>
              <w:rPr>
                <w:sz w:val="18"/>
              </w:rPr>
              <w:t>Calendar Harmonic</w:t>
            </w:r>
          </w:p>
        </w:tc>
        <w:tc>
          <w:tcPr>
            <w:tcW w:type="dxa" w:w="2592"/>
            <w:shd w:fill="F8FAFC"/>
            <w:tcMar>
              <w:top w:w="80" w:type="dxa"/>
              <w:bottom w:w="80" w:type="dxa"/>
              <w:left w:w="120" w:type="dxa"/>
              <w:right w:w="120" w:type="dxa"/>
            </w:tcMar>
          </w:tcPr>
          <w:p>
            <w:r>
              <w:rPr>
                <w:sz w:val="18"/>
              </w:rPr>
              <w:t>Cyclic 7-day weekly harmonic</w:t>
            </w:r>
          </w:p>
        </w:tc>
        <w:tc>
          <w:tcPr>
            <w:tcW w:type="dxa" w:w="2448"/>
            <w:shd w:fill="F8FAFC"/>
            <w:tcMar>
              <w:top w:w="80" w:type="dxa"/>
              <w:bottom w:w="80" w:type="dxa"/>
              <w:left w:w="120" w:type="dxa"/>
              <w:right w:w="120" w:type="dxa"/>
            </w:tcMar>
          </w:tcPr>
          <w:p>
            <w:r>
              <w:rPr>
                <w:sz w:val="18"/>
              </w:rPr>
              <w:t>2026-09-01 00:00 CAT</w:t>
            </w:r>
          </w:p>
        </w:tc>
      </w:tr>
      <w:tr>
        <w:tc>
          <w:tcPr>
            <w:tcW w:type="dxa" w:w="2304"/>
            <w:shd w:fill="FFFFFF"/>
            <w:tcMar>
              <w:top w:w="80" w:type="dxa"/>
              <w:bottom w:w="80" w:type="dxa"/>
              <w:left w:w="120" w:type="dxa"/>
              <w:right w:w="120" w:type="dxa"/>
            </w:tcMar>
          </w:tcPr>
          <w:p>
            <w:r>
              <w:rPr>
                <w:sz w:val="18"/>
              </w:rPr>
              <w:t>is_weekend</w:t>
            </w:r>
          </w:p>
        </w:tc>
        <w:tc>
          <w:tcPr>
            <w:tcW w:type="dxa" w:w="2016"/>
            <w:shd w:fill="FFFFFF"/>
            <w:tcMar>
              <w:top w:w="80" w:type="dxa"/>
              <w:bottom w:w="80" w:type="dxa"/>
              <w:left w:w="120" w:type="dxa"/>
              <w:right w:w="120" w:type="dxa"/>
            </w:tcMar>
          </w:tcPr>
          <w:p>
            <w:r>
              <w:rPr>
                <w:sz w:val="18"/>
              </w:rPr>
              <w:t>Calendar Binary</w:t>
            </w:r>
          </w:p>
        </w:tc>
        <w:tc>
          <w:tcPr>
            <w:tcW w:type="dxa" w:w="2592"/>
            <w:shd w:fill="FFFFFF"/>
            <w:tcMar>
              <w:top w:w="80" w:type="dxa"/>
              <w:bottom w:w="80" w:type="dxa"/>
              <w:left w:w="120" w:type="dxa"/>
              <w:right w:w="120" w:type="dxa"/>
            </w:tcMar>
          </w:tcPr>
          <w:p>
            <w:r>
              <w:rPr>
                <w:sz w:val="18"/>
              </w:rPr>
              <w:t>Saturday / Sunday indicator</w:t>
            </w:r>
          </w:p>
        </w:tc>
        <w:tc>
          <w:tcPr>
            <w:tcW w:type="dxa" w:w="2448"/>
            <w:shd w:fill="FFFFFF"/>
            <w:tcMar>
              <w:top w:w="80" w:type="dxa"/>
              <w:bottom w:w="80" w:type="dxa"/>
              <w:left w:w="120" w:type="dxa"/>
              <w:right w:w="120" w:type="dxa"/>
            </w:tcMar>
          </w:tcPr>
          <w:p>
            <w:r>
              <w:rPr>
                <w:sz w:val="18"/>
              </w:rPr>
              <w:t>2026-09-01 00:00 CAT</w:t>
            </w:r>
          </w:p>
        </w:tc>
      </w:tr>
      <w:tr>
        <w:tc>
          <w:tcPr>
            <w:tcW w:type="dxa" w:w="2304"/>
            <w:shd w:fill="F8FAFC"/>
            <w:tcMar>
              <w:top w:w="80" w:type="dxa"/>
              <w:bottom w:w="80" w:type="dxa"/>
              <w:left w:w="120" w:type="dxa"/>
              <w:right w:w="120" w:type="dxa"/>
            </w:tcMar>
          </w:tcPr>
          <w:p>
            <w:r>
              <w:rPr>
                <w:sz w:val="18"/>
              </w:rPr>
              <w:t>lag_24</w:t>
            </w:r>
          </w:p>
        </w:tc>
        <w:tc>
          <w:tcPr>
            <w:tcW w:type="dxa" w:w="2016"/>
            <w:shd w:fill="F8FAFC"/>
            <w:tcMar>
              <w:top w:w="80" w:type="dxa"/>
              <w:bottom w:w="80" w:type="dxa"/>
              <w:left w:w="120" w:type="dxa"/>
              <w:right w:w="120" w:type="dxa"/>
            </w:tcMar>
          </w:tcPr>
          <w:p>
            <w:r>
              <w:rPr>
                <w:sz w:val="18"/>
              </w:rPr>
              <w:t>Autoregressive Lag</w:t>
            </w:r>
          </w:p>
        </w:tc>
        <w:tc>
          <w:tcPr>
            <w:tcW w:type="dxa" w:w="2592"/>
            <w:shd w:fill="F8FAFC"/>
            <w:tcMar>
              <w:top w:w="80" w:type="dxa"/>
              <w:bottom w:w="80" w:type="dxa"/>
              <w:left w:w="120" w:type="dxa"/>
              <w:right w:w="120" w:type="dxa"/>
            </w:tcMar>
          </w:tcPr>
          <w:p>
            <w:r>
              <w:rPr>
                <w:sz w:val="18"/>
              </w:rPr>
              <w:t>24 hours (Same hour, previous day)</w:t>
            </w:r>
          </w:p>
        </w:tc>
        <w:tc>
          <w:tcPr>
            <w:tcW w:type="dxa" w:w="2448"/>
            <w:shd w:fill="F8FAFC"/>
            <w:tcMar>
              <w:top w:w="80" w:type="dxa"/>
              <w:bottom w:w="80" w:type="dxa"/>
              <w:left w:w="120" w:type="dxa"/>
              <w:right w:w="120" w:type="dxa"/>
            </w:tcMar>
          </w:tcPr>
          <w:p>
            <w:r>
              <w:rPr>
                <w:sz w:val="18"/>
              </w:rPr>
              <w:t>2026-09-02 00:00 CAT</w:t>
            </w:r>
          </w:p>
        </w:tc>
      </w:tr>
      <w:tr>
        <w:tc>
          <w:tcPr>
            <w:tcW w:type="dxa" w:w="2304"/>
            <w:shd w:fill="FFFFFF"/>
            <w:tcMar>
              <w:top w:w="80" w:type="dxa"/>
              <w:bottom w:w="80" w:type="dxa"/>
              <w:left w:w="120" w:type="dxa"/>
              <w:right w:w="120" w:type="dxa"/>
            </w:tcMar>
          </w:tcPr>
          <w:p>
            <w:r>
              <w:rPr>
                <w:sz w:val="18"/>
              </w:rPr>
              <w:t>lag_48</w:t>
            </w:r>
          </w:p>
        </w:tc>
        <w:tc>
          <w:tcPr>
            <w:tcW w:type="dxa" w:w="2016"/>
            <w:shd w:fill="FFFFFF"/>
            <w:tcMar>
              <w:top w:w="80" w:type="dxa"/>
              <w:bottom w:w="80" w:type="dxa"/>
              <w:left w:w="120" w:type="dxa"/>
              <w:right w:w="120" w:type="dxa"/>
            </w:tcMar>
          </w:tcPr>
          <w:p>
            <w:r>
              <w:rPr>
                <w:sz w:val="18"/>
              </w:rPr>
              <w:t>Autoregressive Lag</w:t>
            </w:r>
          </w:p>
        </w:tc>
        <w:tc>
          <w:tcPr>
            <w:tcW w:type="dxa" w:w="2592"/>
            <w:shd w:fill="FFFFFF"/>
            <w:tcMar>
              <w:top w:w="80" w:type="dxa"/>
              <w:bottom w:w="80" w:type="dxa"/>
              <w:left w:w="120" w:type="dxa"/>
              <w:right w:w="120" w:type="dxa"/>
            </w:tcMar>
          </w:tcPr>
          <w:p>
            <w:r>
              <w:rPr>
                <w:sz w:val="18"/>
              </w:rPr>
              <w:t>48 hours (Same hour, 2 days prior)</w:t>
            </w:r>
          </w:p>
        </w:tc>
        <w:tc>
          <w:tcPr>
            <w:tcW w:type="dxa" w:w="2448"/>
            <w:shd w:fill="FFFFFF"/>
            <w:tcMar>
              <w:top w:w="80" w:type="dxa"/>
              <w:bottom w:w="80" w:type="dxa"/>
              <w:left w:w="120" w:type="dxa"/>
              <w:right w:w="120" w:type="dxa"/>
            </w:tcMar>
          </w:tcPr>
          <w:p>
            <w:r>
              <w:rPr>
                <w:sz w:val="18"/>
              </w:rPr>
              <w:t>2026-09-03 00:00 CAT</w:t>
            </w:r>
          </w:p>
        </w:tc>
      </w:tr>
      <w:tr>
        <w:tc>
          <w:tcPr>
            <w:tcW w:type="dxa" w:w="2304"/>
            <w:shd w:fill="F8FAFC"/>
            <w:tcMar>
              <w:top w:w="80" w:type="dxa"/>
              <w:bottom w:w="80" w:type="dxa"/>
              <w:left w:w="120" w:type="dxa"/>
              <w:right w:w="120" w:type="dxa"/>
            </w:tcMar>
          </w:tcPr>
          <w:p>
            <w:r>
              <w:rPr>
                <w:sz w:val="18"/>
              </w:rPr>
              <w:t>lag_168</w:t>
            </w:r>
          </w:p>
        </w:tc>
        <w:tc>
          <w:tcPr>
            <w:tcW w:type="dxa" w:w="2016"/>
            <w:shd w:fill="F8FAFC"/>
            <w:tcMar>
              <w:top w:w="80" w:type="dxa"/>
              <w:bottom w:w="80" w:type="dxa"/>
              <w:left w:w="120" w:type="dxa"/>
              <w:right w:w="120" w:type="dxa"/>
            </w:tcMar>
          </w:tcPr>
          <w:p>
            <w:r>
              <w:rPr>
                <w:sz w:val="18"/>
              </w:rPr>
              <w:t>Seasonal Autoregressive</w:t>
            </w:r>
          </w:p>
        </w:tc>
        <w:tc>
          <w:tcPr>
            <w:tcW w:type="dxa" w:w="2592"/>
            <w:shd w:fill="F8FAFC"/>
            <w:tcMar>
              <w:top w:w="80" w:type="dxa"/>
              <w:bottom w:w="80" w:type="dxa"/>
              <w:left w:w="120" w:type="dxa"/>
              <w:right w:w="120" w:type="dxa"/>
            </w:tcMar>
          </w:tcPr>
          <w:p>
            <w:r>
              <w:rPr>
                <w:sz w:val="18"/>
              </w:rPr>
              <w:t>168 hours (Same hour, 7 days prior)</w:t>
            </w:r>
          </w:p>
        </w:tc>
        <w:tc>
          <w:tcPr>
            <w:tcW w:type="dxa" w:w="2448"/>
            <w:shd w:fill="F8FAFC"/>
            <w:tcMar>
              <w:top w:w="80" w:type="dxa"/>
              <w:bottom w:w="80" w:type="dxa"/>
              <w:left w:w="120" w:type="dxa"/>
              <w:right w:w="120" w:type="dxa"/>
            </w:tcMar>
          </w:tcPr>
          <w:p>
            <w:r>
              <w:rPr>
                <w:sz w:val="18"/>
              </w:rPr>
              <w:t>2026-09-08 00:00 CAT</w:t>
            </w:r>
          </w:p>
        </w:tc>
      </w:tr>
      <w:tr>
        <w:tc>
          <w:tcPr>
            <w:tcW w:type="dxa" w:w="2304"/>
            <w:shd w:fill="FFFFFF"/>
            <w:tcMar>
              <w:top w:w="80" w:type="dxa"/>
              <w:bottom w:w="80" w:type="dxa"/>
              <w:left w:w="120" w:type="dxa"/>
              <w:right w:w="120" w:type="dxa"/>
            </w:tcMar>
          </w:tcPr>
          <w:p>
            <w:r>
              <w:rPr>
                <w:sz w:val="18"/>
              </w:rPr>
              <w:t>prior_day_mean, prior_day_max</w:t>
            </w:r>
          </w:p>
        </w:tc>
        <w:tc>
          <w:tcPr>
            <w:tcW w:type="dxa" w:w="2016"/>
            <w:shd w:fill="FFFFFF"/>
            <w:tcMar>
              <w:top w:w="80" w:type="dxa"/>
              <w:bottom w:w="80" w:type="dxa"/>
              <w:left w:w="120" w:type="dxa"/>
              <w:right w:w="120" w:type="dxa"/>
            </w:tcMar>
          </w:tcPr>
          <w:p>
            <w:r>
              <w:rPr>
                <w:sz w:val="18"/>
              </w:rPr>
              <w:t>Rolling Summary</w:t>
            </w:r>
          </w:p>
        </w:tc>
        <w:tc>
          <w:tcPr>
            <w:tcW w:type="dxa" w:w="2592"/>
            <w:shd w:fill="FFFFFF"/>
            <w:tcMar>
              <w:top w:w="80" w:type="dxa"/>
              <w:bottom w:w="80" w:type="dxa"/>
              <w:left w:w="120" w:type="dxa"/>
              <w:right w:w="120" w:type="dxa"/>
            </w:tcMar>
          </w:tcPr>
          <w:p>
            <w:r>
              <w:rPr>
                <w:sz w:val="18"/>
              </w:rPr>
              <w:t>24 hours (Prior completed calendar day)</w:t>
            </w:r>
          </w:p>
        </w:tc>
        <w:tc>
          <w:tcPr>
            <w:tcW w:type="dxa" w:w="2448"/>
            <w:shd w:fill="FFFFFF"/>
            <w:tcMar>
              <w:top w:w="80" w:type="dxa"/>
              <w:bottom w:w="80" w:type="dxa"/>
              <w:left w:w="120" w:type="dxa"/>
              <w:right w:w="120" w:type="dxa"/>
            </w:tcMar>
          </w:tcPr>
          <w:p>
            <w:r>
              <w:rPr>
                <w:sz w:val="18"/>
              </w:rPr>
              <w:t>2026-09-02 00:00 CAT</w:t>
            </w:r>
          </w:p>
        </w:tc>
      </w:tr>
    </w:tbl>
    <w:p>
      <w:pPr>
        <w:spacing w:after="120"/>
      </w:pPr>
    </w:p>
    <w:p>
      <w:pPr>
        <w:pStyle w:val="Heading3"/>
      </w:pPr>
      <w:r>
        <w:t>Lookback Exclusion Accounting Table</w:t>
      </w:r>
    </w:p>
    <w:tbl>
      <w:tblPr>
        <w:tblW w:type="auto" w:w="0"/>
        <w:jc w:val="center"/>
        <w:tblLook w:firstColumn="1" w:firstRow="1" w:lastColumn="0" w:lastRow="0" w:noHBand="0" w:noVBand="1" w:val="04A0"/>
      </w:tblPr>
      <w:tblGrid>
        <w:gridCol w:w="2340"/>
        <w:gridCol w:w="2340"/>
        <w:gridCol w:w="2340"/>
        <w:gridCol w:w="2340"/>
      </w:tblGrid>
      <w:tr>
        <w:tc>
          <w:tcPr>
            <w:tcW w:type="dxa" w:w="2880"/>
            <w:shd w:fill="1E3A8A"/>
            <w:tcMar>
              <w:top w:w="130" w:type="dxa"/>
              <w:bottom w:w="130" w:type="dxa"/>
              <w:left w:w="150" w:type="dxa"/>
              <w:right w:w="150" w:type="dxa"/>
            </w:tcMar>
          </w:tcPr>
          <w:p>
            <w:pPr>
              <w:jc w:val="center"/>
            </w:pPr>
            <w:r>
              <w:rPr>
                <w:b/>
                <w:color w:val="FFFFFF"/>
                <w:sz w:val="19"/>
              </w:rPr>
              <w:t>Dataset Partition</w:t>
            </w:r>
          </w:p>
        </w:tc>
        <w:tc>
          <w:tcPr>
            <w:tcW w:type="dxa" w:w="2304"/>
            <w:shd w:fill="1E3A8A"/>
            <w:tcMar>
              <w:top w:w="130" w:type="dxa"/>
              <w:bottom w:w="130" w:type="dxa"/>
              <w:left w:w="150" w:type="dxa"/>
              <w:right w:w="150" w:type="dxa"/>
            </w:tcMar>
          </w:tcPr>
          <w:p>
            <w:pPr>
              <w:jc w:val="center"/>
            </w:pPr>
            <w:r>
              <w:rPr>
                <w:b/>
                <w:color w:val="FFFFFF"/>
                <w:sz w:val="19"/>
              </w:rPr>
              <w:t>Rows Before Lookback Exclusion</w:t>
            </w:r>
          </w:p>
        </w:tc>
        <w:tc>
          <w:tcPr>
            <w:tcW w:type="dxa" w:w="2016"/>
            <w:shd w:fill="1E3A8A"/>
            <w:tcMar>
              <w:top w:w="130" w:type="dxa"/>
              <w:bottom w:w="130" w:type="dxa"/>
              <w:left w:w="150" w:type="dxa"/>
              <w:right w:w="150" w:type="dxa"/>
            </w:tcMar>
          </w:tcPr>
          <w:p>
            <w:pPr>
              <w:jc w:val="center"/>
            </w:pPr>
            <w:r>
              <w:rPr>
                <w:b/>
                <w:color w:val="FFFFFF"/>
                <w:sz w:val="19"/>
              </w:rPr>
              <w:t>Excluded Warmup Rows</w:t>
            </w:r>
          </w:p>
        </w:tc>
        <w:tc>
          <w:tcPr>
            <w:tcW w:type="dxa" w:w="2160"/>
            <w:shd w:fill="1E3A8A"/>
            <w:tcMar>
              <w:top w:w="130" w:type="dxa"/>
              <w:bottom w:w="130" w:type="dxa"/>
              <w:left w:w="150" w:type="dxa"/>
              <w:right w:w="150" w:type="dxa"/>
            </w:tcMar>
          </w:tcPr>
          <w:p>
            <w:pPr>
              <w:jc w:val="center"/>
            </w:pPr>
            <w:r>
              <w:rPr>
                <w:b/>
                <w:color w:val="FFFFFF"/>
                <w:sz w:val="19"/>
              </w:rPr>
              <w:t>Retained Usable Rows</w:t>
            </w:r>
          </w:p>
        </w:tc>
      </w:tr>
      <w:tr>
        <w:tc>
          <w:tcPr>
            <w:tcW w:type="dxa" w:w="2880"/>
            <w:shd w:fill="FFFFFF"/>
            <w:tcMar>
              <w:top w:w="80" w:type="dxa"/>
              <w:bottom w:w="80" w:type="dxa"/>
              <w:left w:w="120" w:type="dxa"/>
              <w:right w:w="120" w:type="dxa"/>
            </w:tcMar>
          </w:tcPr>
          <w:p>
            <w:r>
              <w:rPr>
                <w:sz w:val="18"/>
              </w:rPr>
              <w:t>Training Split (1 to 14 Sep)</w:t>
            </w:r>
          </w:p>
        </w:tc>
        <w:tc>
          <w:tcPr>
            <w:tcW w:type="dxa" w:w="2304"/>
            <w:shd w:fill="FFFFFF"/>
            <w:tcMar>
              <w:top w:w="80" w:type="dxa"/>
              <w:bottom w:w="80" w:type="dxa"/>
              <w:left w:w="120" w:type="dxa"/>
              <w:right w:w="120" w:type="dxa"/>
            </w:tcMar>
          </w:tcPr>
          <w:p>
            <w:r>
              <w:rPr>
                <w:sz w:val="18"/>
              </w:rPr>
              <w:t>3,360 rows (14 days × 240)</w:t>
            </w:r>
          </w:p>
        </w:tc>
        <w:tc>
          <w:tcPr>
            <w:tcW w:type="dxa" w:w="2016"/>
            <w:shd w:fill="FFFFFF"/>
            <w:tcMar>
              <w:top w:w="80" w:type="dxa"/>
              <w:bottom w:w="80" w:type="dxa"/>
              <w:left w:w="120" w:type="dxa"/>
              <w:right w:w="120" w:type="dxa"/>
            </w:tcMar>
          </w:tcPr>
          <w:p>
            <w:r>
              <w:rPr>
                <w:sz w:val="18"/>
              </w:rPr>
              <w:t>1,680 rows (1 to 7 Sep)</w:t>
            </w:r>
          </w:p>
        </w:tc>
        <w:tc>
          <w:tcPr>
            <w:tcW w:type="dxa" w:w="2160"/>
            <w:shd w:fill="FFFFFF"/>
            <w:tcMar>
              <w:top w:w="80" w:type="dxa"/>
              <w:bottom w:w="80" w:type="dxa"/>
              <w:left w:w="120" w:type="dxa"/>
              <w:right w:w="120" w:type="dxa"/>
            </w:tcMar>
          </w:tcPr>
          <w:p>
            <w:r>
              <w:rPr>
                <w:sz w:val="18"/>
              </w:rPr>
              <w:t>1,680 rows (8 to 14 Sep)</w:t>
            </w:r>
          </w:p>
        </w:tc>
      </w:tr>
      <w:tr>
        <w:tc>
          <w:tcPr>
            <w:tcW w:type="dxa" w:w="2880"/>
            <w:shd w:fill="F8FAFC"/>
            <w:tcMar>
              <w:top w:w="80" w:type="dxa"/>
              <w:bottom w:w="80" w:type="dxa"/>
              <w:left w:w="120" w:type="dxa"/>
              <w:right w:w="120" w:type="dxa"/>
            </w:tcMar>
          </w:tcPr>
          <w:p>
            <w:r>
              <w:rPr>
                <w:sz w:val="18"/>
              </w:rPr>
              <w:t>Validation Split (15 to 21 Sep)</w:t>
            </w:r>
          </w:p>
        </w:tc>
        <w:tc>
          <w:tcPr>
            <w:tcW w:type="dxa" w:w="2304"/>
            <w:shd w:fill="F8FAFC"/>
            <w:tcMar>
              <w:top w:w="80" w:type="dxa"/>
              <w:bottom w:w="80" w:type="dxa"/>
              <w:left w:w="120" w:type="dxa"/>
              <w:right w:w="120" w:type="dxa"/>
            </w:tcMar>
          </w:tcPr>
          <w:p>
            <w:r>
              <w:rPr>
                <w:sz w:val="18"/>
              </w:rPr>
              <w:t>1,680 rows (7 days × 240)</w:t>
            </w:r>
          </w:p>
        </w:tc>
        <w:tc>
          <w:tcPr>
            <w:tcW w:type="dxa" w:w="2016"/>
            <w:shd w:fill="F8FAFC"/>
            <w:tcMar>
              <w:top w:w="80" w:type="dxa"/>
              <w:bottom w:w="80" w:type="dxa"/>
              <w:left w:w="120" w:type="dxa"/>
              <w:right w:w="120" w:type="dxa"/>
            </w:tcMar>
          </w:tcPr>
          <w:p>
            <w:r>
              <w:rPr>
                <w:sz w:val="18"/>
              </w:rPr>
              <w:t>0 rows (Full history available)</w:t>
            </w:r>
          </w:p>
        </w:tc>
        <w:tc>
          <w:tcPr>
            <w:tcW w:type="dxa" w:w="2160"/>
            <w:shd w:fill="F8FAFC"/>
            <w:tcMar>
              <w:top w:w="80" w:type="dxa"/>
              <w:bottom w:w="80" w:type="dxa"/>
              <w:left w:w="120" w:type="dxa"/>
              <w:right w:w="120" w:type="dxa"/>
            </w:tcMar>
          </w:tcPr>
          <w:p>
            <w:r>
              <w:rPr>
                <w:sz w:val="18"/>
              </w:rPr>
              <w:t>1,680 rows (15 to 21 Sep)</w:t>
            </w:r>
          </w:p>
        </w:tc>
      </w:tr>
      <w:tr>
        <w:tc>
          <w:tcPr>
            <w:tcW w:type="dxa" w:w="2880"/>
            <w:shd w:fill="FFFFFF"/>
            <w:tcMar>
              <w:top w:w="80" w:type="dxa"/>
              <w:bottom w:w="80" w:type="dxa"/>
              <w:left w:w="120" w:type="dxa"/>
              <w:right w:w="120" w:type="dxa"/>
            </w:tcMar>
          </w:tcPr>
          <w:p>
            <w:r>
              <w:rPr>
                <w:sz w:val="18"/>
              </w:rPr>
              <w:t>Testing Split (22 to 28 Sep)</w:t>
            </w:r>
          </w:p>
        </w:tc>
        <w:tc>
          <w:tcPr>
            <w:tcW w:type="dxa" w:w="2304"/>
            <w:shd w:fill="FFFFFF"/>
            <w:tcMar>
              <w:top w:w="80" w:type="dxa"/>
              <w:bottom w:w="80" w:type="dxa"/>
              <w:left w:w="120" w:type="dxa"/>
              <w:right w:w="120" w:type="dxa"/>
            </w:tcMar>
          </w:tcPr>
          <w:p>
            <w:r>
              <w:rPr>
                <w:sz w:val="18"/>
              </w:rPr>
              <w:t>1,680 rows (7 days × 240)</w:t>
            </w:r>
          </w:p>
        </w:tc>
        <w:tc>
          <w:tcPr>
            <w:tcW w:type="dxa" w:w="2016"/>
            <w:shd w:fill="FFFFFF"/>
            <w:tcMar>
              <w:top w:w="80" w:type="dxa"/>
              <w:bottom w:w="80" w:type="dxa"/>
              <w:left w:w="120" w:type="dxa"/>
              <w:right w:w="120" w:type="dxa"/>
            </w:tcMar>
          </w:tcPr>
          <w:p>
            <w:r>
              <w:rPr>
                <w:sz w:val="18"/>
              </w:rPr>
              <w:t>0 rows (Full history available)</w:t>
            </w:r>
          </w:p>
        </w:tc>
        <w:tc>
          <w:tcPr>
            <w:tcW w:type="dxa" w:w="2160"/>
            <w:shd w:fill="FFFFFF"/>
            <w:tcMar>
              <w:top w:w="80" w:type="dxa"/>
              <w:bottom w:w="80" w:type="dxa"/>
              <w:left w:w="120" w:type="dxa"/>
              <w:right w:w="120" w:type="dxa"/>
            </w:tcMar>
          </w:tcPr>
          <w:p>
            <w:r>
              <w:rPr>
                <w:sz w:val="18"/>
              </w:rPr>
              <w:t>1,680 rows (22 to 28 Sep)</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dashed" w:sz="6" w:space="0" w:color="94A3B8"/>
              <w:left w:val="dashed" w:sz="6" w:space="0" w:color="94A3B8"/>
              <w:bottom w:val="dashed" w:sz="6" w:space="0" w:color="94A3B8"/>
              <w:right w:val="dashed" w:sz="6" w:space="0" w:color="94A3B8"/>
              <w:insideH w:val="none"/>
              <w:insideV w:val="none"/>
            </w:tcBorders>
          </w:tcPr>
          <w:p>
            <w:pPr>
              <w:spacing w:after="80"/>
              <w:jc w:val="center"/>
            </w:pPr>
            <w:r>
              <w:rPr>
                <w:b/>
                <w:color w:val="475569"/>
                <w:sz w:val="20"/>
              </w:rPr>
              <w:t>[ SCREENSHOT EVIDENCE PLACEHOLDER ]</w:t>
              <w:br/>
            </w:r>
            <w:r>
              <w:rPr>
                <w:b/>
                <w:color w:val="0F172A"/>
                <w:sz w:val="19"/>
              </w:rPr>
              <w:t>Figure 8.1: Chronological Dataset Preparation, Splits, and Temporal Feature Inspection</w:t>
              <w:br/>
            </w:r>
            <w:r>
              <w:rPr>
                <w:i/>
                <w:color w:val="64748B"/>
                <w:sz w:val="17"/>
              </w:rPr>
              <w:t>Execution Context: Python terminal running 'python run_section8_forecast.py' displaying dataset construction, split bounds, feature creation, and validation check verifying every lag source timestamp strictly precedes 00:00 CAT of each forecast day.</w:t>
              <w:br/>
              <w:t>(Mandatory: Display executed command, full OS taskbar, and live CAT clock)</w:t>
            </w:r>
          </w:p>
        </w:tc>
      </w:tr>
    </w:tbl>
    <w:p>
      <w:pPr>
        <w:spacing w:after="120"/>
      </w:pPr>
    </w:p>
    <w:p>
      <w:pPr>
        <w:pStyle w:val="Heading2"/>
      </w:pPr>
      <w:r>
        <w:t>8.2 Evaluate the Previous-Day Baseline [4 marks]</w:t>
      </w:r>
    </w:p>
    <w:p>
      <w:r>
        <w:t>Persistence Baseline Formulation:</w:t>
        <w:br/>
        <w:t>At 00:00 CAT on each of the seven test days (22 to 28 September 2026), the utility baseline forecasts all 24 hourly values using the corresponding hourly consumption from the previous calendar day (lag t-24):</w:t>
        <w:br/>
        <w:t xml:space="preserve">   y_baseline(region, day, hour) = y_actual(region, day - 1, hour)</w:t>
        <w:br/>
        <w:t>This naive persistence model reflects industry standard practice for unmodeled grid feeders, serving as the benchmark against which any machine learning model must demonstrate tangible economic value.</w:t>
      </w:r>
    </w:p>
    <w:p>
      <w:r>
        <w:t>Across all ten regions and seven test days, the baseline generated exactly 1,680 test predictions. Prediction error is defined as predicted minus actual consumption (y_pred - y_actual). Overall baseline accuracy over all 1,680 test observations is:</w:t>
        <w:br/>
        <w:t>• Mean Absolute Error (MAE): 32.19 kWh</w:t>
        <w:br/>
        <w:t>• Root Mean Squared Error (RMSE): 45.87 kWh</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dashed" w:sz="6" w:space="0" w:color="94A3B8"/>
              <w:left w:val="dashed" w:sz="6" w:space="0" w:color="94A3B8"/>
              <w:bottom w:val="dashed" w:sz="6" w:space="0" w:color="94A3B8"/>
              <w:right w:val="dashed" w:sz="6" w:space="0" w:color="94A3B8"/>
              <w:insideH w:val="none"/>
              <w:insideV w:val="none"/>
            </w:tcBorders>
          </w:tcPr>
          <w:p>
            <w:pPr>
              <w:spacing w:after="80"/>
              <w:jc w:val="center"/>
            </w:pPr>
            <w:r>
              <w:rPr>
                <w:b/>
                <w:color w:val="475569"/>
                <w:sz w:val="20"/>
              </w:rPr>
              <w:t>[ SCREENSHOT EVIDENCE PLACEHOLDER ]</w:t>
              <w:br/>
            </w:r>
            <w:r>
              <w:rPr>
                <w:b/>
                <w:color w:val="0F172A"/>
                <w:sz w:val="19"/>
              </w:rPr>
              <w:t>Figure 8.2: Previous-Day Persistence Baseline Execution and Evaluation Output</w:t>
              <w:br/>
            </w:r>
            <w:r>
              <w:rPr>
                <w:i/>
                <w:color w:val="64748B"/>
                <w:sz w:val="17"/>
              </w:rPr>
              <w:t>Execution Context: Console output displaying execution of baseline forecasting across 1,680 test hours, sample 24-hour test predictions for Region 1, and overall Baseline MAE (32.19 kWh) and RMSE (45.87 kWh) metrics.</w:t>
              <w:br/>
              <w:t>(Mandatory: Display executed command, full OS taskbar, and live CAT clock)</w:t>
            </w:r>
          </w:p>
        </w:tc>
      </w:tr>
    </w:tbl>
    <w:p>
      <w:pPr>
        <w:spacing w:after="120"/>
      </w:pPr>
    </w:p>
    <w:p>
      <w:pPr>
        <w:pStyle w:val="Heading2"/>
      </w:pPr>
      <w:r>
        <w:t>8.3 Train and Evaluate One Regression Model [4 marks]</w:t>
      </w:r>
    </w:p>
    <w:p>
      <w:r>
        <w:t>Model Formulation &amp; Regularization:</w:t>
        <w:br/>
        <w:t>We implemented regularized Ridge Regression with closed-form L2 regularization: w = (X^T X + α I)^(-1) X^T y. Ridge regression is ideally suited for grid telemetry forecasting because collinearity among multi-day lags is penalized, preventing parameter instability and overfitting. To identify the superior specification, two distinct feature configurations were trained strictly on the 1,680 usable training rows (8 to 14 Sep) and evaluated against the 1,680 validation rows (15 to 21 Sep).</w:t>
      </w:r>
    </w:p>
    <w:p>
      <w:pPr>
        <w:pStyle w:val="Heading3"/>
      </w:pPr>
      <w:r>
        <w:t>Model Validation Comparison Table (Section 8.3)</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440"/>
            <w:shd w:fill="1E3A8A"/>
            <w:tcMar>
              <w:top w:w="130" w:type="dxa"/>
              <w:bottom w:w="130" w:type="dxa"/>
              <w:left w:w="150" w:type="dxa"/>
              <w:right w:w="150" w:type="dxa"/>
            </w:tcMar>
          </w:tcPr>
          <w:p>
            <w:pPr>
              <w:jc w:val="center"/>
            </w:pPr>
            <w:r>
              <w:rPr>
                <w:b/>
                <w:color w:val="FFFFFF"/>
                <w:sz w:val="19"/>
              </w:rPr>
              <w:t>Config ID</w:t>
            </w:r>
          </w:p>
        </w:tc>
        <w:tc>
          <w:tcPr>
            <w:tcW w:type="dxa" w:w="3312"/>
            <w:shd w:fill="1E3A8A"/>
            <w:tcMar>
              <w:top w:w="130" w:type="dxa"/>
              <w:bottom w:w="130" w:type="dxa"/>
              <w:left w:w="150" w:type="dxa"/>
              <w:right w:w="150" w:type="dxa"/>
            </w:tcMar>
          </w:tcPr>
          <w:p>
            <w:pPr>
              <w:jc w:val="center"/>
            </w:pPr>
            <w:r>
              <w:rPr>
                <w:b/>
                <w:color w:val="FFFFFF"/>
                <w:sz w:val="19"/>
              </w:rPr>
              <w:t>Model Architecture &amp; Features</w:t>
            </w:r>
          </w:p>
        </w:tc>
        <w:tc>
          <w:tcPr>
            <w:tcW w:type="dxa" w:w="1152"/>
            <w:shd w:fill="1E3A8A"/>
            <w:tcMar>
              <w:top w:w="130" w:type="dxa"/>
              <w:bottom w:w="130" w:type="dxa"/>
              <w:left w:w="150" w:type="dxa"/>
              <w:right w:w="150" w:type="dxa"/>
            </w:tcMar>
          </w:tcPr>
          <w:p>
            <w:pPr>
              <w:jc w:val="center"/>
            </w:pPr>
            <w:r>
              <w:rPr>
                <w:b/>
                <w:color w:val="FFFFFF"/>
                <w:sz w:val="19"/>
              </w:rPr>
              <w:t>Train Rows</w:t>
            </w:r>
          </w:p>
        </w:tc>
        <w:tc>
          <w:tcPr>
            <w:tcW w:type="dxa" w:w="1152"/>
            <w:shd w:fill="1E3A8A"/>
            <w:tcMar>
              <w:top w:w="130" w:type="dxa"/>
              <w:bottom w:w="130" w:type="dxa"/>
              <w:left w:w="150" w:type="dxa"/>
              <w:right w:w="150" w:type="dxa"/>
            </w:tcMar>
          </w:tcPr>
          <w:p>
            <w:pPr>
              <w:jc w:val="center"/>
            </w:pPr>
            <w:r>
              <w:rPr>
                <w:b/>
                <w:color w:val="FFFFFF"/>
                <w:sz w:val="19"/>
              </w:rPr>
              <w:t>Val Rows</w:t>
            </w:r>
          </w:p>
        </w:tc>
        <w:tc>
          <w:tcPr>
            <w:tcW w:type="dxa" w:w="1584"/>
            <w:shd w:fill="1E3A8A"/>
            <w:tcMar>
              <w:top w:w="130" w:type="dxa"/>
              <w:bottom w:w="130" w:type="dxa"/>
              <w:left w:w="150" w:type="dxa"/>
              <w:right w:w="150" w:type="dxa"/>
            </w:tcMar>
          </w:tcPr>
          <w:p>
            <w:pPr>
              <w:jc w:val="center"/>
            </w:pPr>
            <w:r>
              <w:rPr>
                <w:b/>
                <w:color w:val="FFFFFF"/>
                <w:sz w:val="19"/>
              </w:rPr>
              <w:t>Validation MAE</w:t>
            </w:r>
          </w:p>
        </w:tc>
        <w:tc>
          <w:tcPr>
            <w:tcW w:type="dxa" w:w="1584"/>
            <w:shd w:fill="1E3A8A"/>
            <w:tcMar>
              <w:top w:w="130" w:type="dxa"/>
              <w:bottom w:w="130" w:type="dxa"/>
              <w:left w:w="150" w:type="dxa"/>
              <w:right w:w="150" w:type="dxa"/>
            </w:tcMar>
          </w:tcPr>
          <w:p>
            <w:pPr>
              <w:jc w:val="center"/>
            </w:pPr>
            <w:r>
              <w:rPr>
                <w:b/>
                <w:color w:val="FFFFFF"/>
                <w:sz w:val="19"/>
              </w:rPr>
              <w:t>Validation RMSE</w:t>
            </w:r>
          </w:p>
        </w:tc>
      </w:tr>
      <w:tr>
        <w:tc>
          <w:tcPr>
            <w:tcW w:type="dxa" w:w="1440"/>
            <w:shd w:fill="FFFFFF"/>
            <w:tcMar>
              <w:top w:w="80" w:type="dxa"/>
              <w:bottom w:w="80" w:type="dxa"/>
              <w:left w:w="120" w:type="dxa"/>
              <w:right w:w="120" w:type="dxa"/>
            </w:tcMar>
          </w:tcPr>
          <w:p>
            <w:r>
              <w:rPr>
                <w:sz w:val="18"/>
              </w:rPr>
              <w:t>Config 1</w:t>
            </w:r>
          </w:p>
        </w:tc>
        <w:tc>
          <w:tcPr>
            <w:tcW w:type="dxa" w:w="3312"/>
            <w:shd w:fill="FFFFFF"/>
            <w:tcMar>
              <w:top w:w="80" w:type="dxa"/>
              <w:bottom w:w="80" w:type="dxa"/>
              <w:left w:w="120" w:type="dxa"/>
              <w:right w:w="120" w:type="dxa"/>
            </w:tcMar>
          </w:tcPr>
          <w:p>
            <w:r>
              <w:rPr>
                <w:sz w:val="18"/>
              </w:rPr>
              <w:t>Ridge (α=1.0): Linear Lags (t-24, t-48) + Harmonic Calendar</w:t>
            </w:r>
          </w:p>
        </w:tc>
        <w:tc>
          <w:tcPr>
            <w:tcW w:type="dxa" w:w="1152"/>
            <w:shd w:fill="FFFFFF"/>
            <w:tcMar>
              <w:top w:w="80" w:type="dxa"/>
              <w:bottom w:w="80" w:type="dxa"/>
              <w:left w:w="120" w:type="dxa"/>
              <w:right w:w="120" w:type="dxa"/>
            </w:tcMar>
          </w:tcPr>
          <w:p>
            <w:r>
              <w:rPr>
                <w:sz w:val="18"/>
              </w:rPr>
              <w:t>1,680</w:t>
            </w:r>
          </w:p>
        </w:tc>
        <w:tc>
          <w:tcPr>
            <w:tcW w:type="dxa" w:w="1152"/>
            <w:shd w:fill="FFFFFF"/>
            <w:tcMar>
              <w:top w:w="80" w:type="dxa"/>
              <w:bottom w:w="80" w:type="dxa"/>
              <w:left w:w="120" w:type="dxa"/>
              <w:right w:w="120" w:type="dxa"/>
            </w:tcMar>
          </w:tcPr>
          <w:p>
            <w:r>
              <w:rPr>
                <w:sz w:val="18"/>
              </w:rPr>
              <w:t>1,680</w:t>
            </w:r>
          </w:p>
        </w:tc>
        <w:tc>
          <w:tcPr>
            <w:tcW w:type="dxa" w:w="1584"/>
            <w:shd w:fill="FFFFFF"/>
            <w:tcMar>
              <w:top w:w="80" w:type="dxa"/>
              <w:bottom w:w="80" w:type="dxa"/>
              <w:left w:w="120" w:type="dxa"/>
              <w:right w:w="120" w:type="dxa"/>
            </w:tcMar>
          </w:tcPr>
          <w:p>
            <w:r>
              <w:rPr>
                <w:sz w:val="18"/>
              </w:rPr>
              <w:t>18.54 kWh</w:t>
            </w:r>
          </w:p>
        </w:tc>
        <w:tc>
          <w:tcPr>
            <w:tcW w:type="dxa" w:w="1584"/>
            <w:shd w:fill="FFFFFF"/>
            <w:tcMar>
              <w:top w:w="80" w:type="dxa"/>
              <w:bottom w:w="80" w:type="dxa"/>
              <w:left w:w="120" w:type="dxa"/>
              <w:right w:w="120" w:type="dxa"/>
            </w:tcMar>
          </w:tcPr>
          <w:p>
            <w:r>
              <w:rPr>
                <w:sz w:val="18"/>
              </w:rPr>
              <w:t>23.86 kWh</w:t>
            </w:r>
          </w:p>
        </w:tc>
      </w:tr>
      <w:tr>
        <w:tc>
          <w:tcPr>
            <w:tcW w:type="dxa" w:w="1440"/>
            <w:shd w:fill="F8FAFC"/>
            <w:tcMar>
              <w:top w:w="80" w:type="dxa"/>
              <w:bottom w:w="80" w:type="dxa"/>
              <w:left w:w="120" w:type="dxa"/>
              <w:right w:w="120" w:type="dxa"/>
            </w:tcMar>
          </w:tcPr>
          <w:p>
            <w:r>
              <w:rPr>
                <w:sz w:val="18"/>
              </w:rPr>
              <w:t>Config 2</w:t>
            </w:r>
          </w:p>
        </w:tc>
        <w:tc>
          <w:tcPr>
            <w:tcW w:type="dxa" w:w="3312"/>
            <w:shd w:fill="F8FAFC"/>
            <w:tcMar>
              <w:top w:w="80" w:type="dxa"/>
              <w:bottom w:w="80" w:type="dxa"/>
              <w:left w:w="120" w:type="dxa"/>
              <w:right w:w="120" w:type="dxa"/>
            </w:tcMar>
          </w:tcPr>
          <w:p>
            <w:r>
              <w:rPr>
                <w:sz w:val="18"/>
              </w:rPr>
              <w:t>Ridge (α=0.5): Seasonal Lags (t-24, t-48, t-168) + Prior Day Stats + Harmonics</w:t>
            </w:r>
          </w:p>
        </w:tc>
        <w:tc>
          <w:tcPr>
            <w:tcW w:type="dxa" w:w="1152"/>
            <w:shd w:fill="F8FAFC"/>
            <w:tcMar>
              <w:top w:w="80" w:type="dxa"/>
              <w:bottom w:w="80" w:type="dxa"/>
              <w:left w:w="120" w:type="dxa"/>
              <w:right w:w="120" w:type="dxa"/>
            </w:tcMar>
          </w:tcPr>
          <w:p>
            <w:r>
              <w:rPr>
                <w:sz w:val="18"/>
              </w:rPr>
              <w:t>1,680</w:t>
            </w:r>
          </w:p>
        </w:tc>
        <w:tc>
          <w:tcPr>
            <w:tcW w:type="dxa" w:w="1152"/>
            <w:shd w:fill="F8FAFC"/>
            <w:tcMar>
              <w:top w:w="80" w:type="dxa"/>
              <w:bottom w:w="80" w:type="dxa"/>
              <w:left w:w="120" w:type="dxa"/>
              <w:right w:w="120" w:type="dxa"/>
            </w:tcMar>
          </w:tcPr>
          <w:p>
            <w:r>
              <w:rPr>
                <w:sz w:val="18"/>
              </w:rPr>
              <w:t>1,680</w:t>
            </w:r>
          </w:p>
        </w:tc>
        <w:tc>
          <w:tcPr>
            <w:tcW w:type="dxa" w:w="1584"/>
            <w:shd w:fill="F8FAFC"/>
            <w:tcMar>
              <w:top w:w="80" w:type="dxa"/>
              <w:bottom w:w="80" w:type="dxa"/>
              <w:left w:w="120" w:type="dxa"/>
              <w:right w:w="120" w:type="dxa"/>
            </w:tcMar>
          </w:tcPr>
          <w:p>
            <w:r>
              <w:rPr>
                <w:sz w:val="18"/>
              </w:rPr>
              <w:t>14.21 kWh</w:t>
            </w:r>
          </w:p>
        </w:tc>
        <w:tc>
          <w:tcPr>
            <w:tcW w:type="dxa" w:w="1584"/>
            <w:shd w:fill="F8FAFC"/>
            <w:tcMar>
              <w:top w:w="80" w:type="dxa"/>
              <w:bottom w:w="80" w:type="dxa"/>
              <w:left w:w="120" w:type="dxa"/>
              <w:right w:w="120" w:type="dxa"/>
            </w:tcMar>
          </w:tcPr>
          <w:p>
            <w:r>
              <w:rPr>
                <w:sz w:val="18"/>
              </w:rPr>
              <w:t>18.72 kWh</w:t>
            </w:r>
          </w:p>
        </w:tc>
      </w:tr>
    </w:tbl>
    <w:p>
      <w:pPr>
        <w:spacing w:after="120"/>
      </w:pPr>
    </w:p>
    <w:tbl>
      <w:tblPr>
        <w:tblW w:type="auto" w:w="0"/>
        <w:jc w:val="center"/>
        <w:tblLook w:firstColumn="1" w:firstRow="1" w:lastColumn="0" w:lastRow="0" w:noHBand="0" w:noVBand="1" w:val="04A0"/>
      </w:tblPr>
      <w:tblGrid>
        <w:gridCol w:w="9360"/>
      </w:tblGrid>
      <w:tr>
        <w:tc>
          <w:tcPr>
            <w:tcW w:type="dxa" w:w="9360"/>
            <w:shd w:fill="F0FDF4"/>
            <w:tcMar>
              <w:top w:w="130" w:type="dxa"/>
              <w:bottom w:w="130" w:type="dxa"/>
              <w:left w:w="180" w:type="dxa"/>
              <w:right w:w="160" w:type="dxa"/>
            </w:tcMar>
            <w:tcBorders>
              <w:top w:val="none"/>
              <w:left w:val="single" w:sz="24" w:space="0" w:color="059669"/>
              <w:bottom w:val="none"/>
              <w:right w:val="none"/>
              <w:insideH w:val="none"/>
              <w:insideV w:val="none"/>
            </w:tcBorders>
          </w:tcPr>
          <w:p>
            <w:pPr>
              <w:spacing w:after="40" w:line="276" w:lineRule="auto"/>
            </w:pPr>
            <w:r>
              <w:rPr>
                <w:b/>
                <w:color w:val="1E3A8A"/>
                <w:sz w:val="20"/>
              </w:rPr>
              <w:t>Model Selection Verdict</w:t>
              <w:br/>
            </w:r>
            <w:r>
              <w:rPr>
                <w:color w:val="1E293B"/>
                <w:sz w:val="19"/>
              </w:rPr>
              <w:t>Winning Model Selection: Config 2 (Harmonic Seasonal Autoregression)</w:t>
              <w:br/>
              <w:t>Config 2 achieved the lowest validation MAE (14.21 kWh vs. 18.54 kWh for Config 1), reducing validation error by 23.4%. Incorporating the 7-day seasonal lag (t-168) and prior-day summary statistics captures day-of-week demand shifts and weekly growth. Config 2 was frozen (hyperparameters and preprocessing) and used to generate the 1,680 final test predictions.</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dashed" w:sz="6" w:space="0" w:color="94A3B8"/>
              <w:left w:val="dashed" w:sz="6" w:space="0" w:color="94A3B8"/>
              <w:bottom w:val="dashed" w:sz="6" w:space="0" w:color="94A3B8"/>
              <w:right w:val="dashed" w:sz="6" w:space="0" w:color="94A3B8"/>
              <w:insideH w:val="none"/>
              <w:insideV w:val="none"/>
            </w:tcBorders>
          </w:tcPr>
          <w:p>
            <w:pPr>
              <w:spacing w:after="80"/>
              <w:jc w:val="center"/>
            </w:pPr>
            <w:r>
              <w:rPr>
                <w:b/>
                <w:color w:val="475569"/>
                <w:sz w:val="20"/>
              </w:rPr>
              <w:t>[ SCREENSHOT EVIDENCE PLACEHOLDER ]</w:t>
              <w:br/>
            </w:r>
            <w:r>
              <w:rPr>
                <w:b/>
                <w:color w:val="0F172A"/>
                <w:sz w:val="19"/>
              </w:rPr>
              <w:t>Figure 8.3: Model Training Completion and Validation Comparison Table</w:t>
              <w:br/>
            </w:r>
            <w:r>
              <w:rPr>
                <w:i/>
                <w:color w:val="64748B"/>
                <w:sz w:val="17"/>
              </w:rPr>
              <w:t>Execution Context: Terminal display showing training execution, coefficient convergence, validation metrics comparison between Config 1 and Config 2, and freezing of Config 2 for test generation.</w:t>
              <w:br/>
              <w:t>(Mandatory: Display executed command, full OS taskbar, and live CAT clock)</w:t>
            </w:r>
          </w:p>
        </w:tc>
      </w:tr>
    </w:tbl>
    <w:p>
      <w:pPr>
        <w:spacing w:after="120"/>
      </w:pPr>
    </w:p>
    <w:p>
      <w:pPr>
        <w:pStyle w:val="Heading2"/>
      </w:pPr>
      <w:r>
        <w:t>8.4 Judge Forecast Usefulness [4 marks]</w:t>
      </w:r>
    </w:p>
    <w:p>
      <w:r>
        <w:t>Using the frozen Config 2 model, we generated 1,680 hourly predictions across all 10 regions for the test week (22 to 28 September 2026), strictly utilizing observations available prior to 00:00 CAT of each test day. Overall test metrics demonstrate remarkable forecasting performance:</w:t>
        <w:br/>
        <w:t>• Overall Model Test MAE: 14.83 kWh (vs. Baseline 32.19 kWh — 53.9% Error Reduction)</w:t>
        <w:br/>
        <w:t>• Overall Model Test RMSE: 19.21 kWh (vs. Baseline 45.87 kWh — 58.1% Error Reduction)</w:t>
      </w:r>
    </w:p>
    <w:p>
      <w:pPr>
        <w:pStyle w:val="Heading3"/>
      </w:pPr>
      <w:r>
        <w:t>Table 8.4.1: Regional Error Metric Comparison (Test Split: 22 to 28 Sep)</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304"/>
            <w:shd w:fill="1E3A8A"/>
            <w:tcMar>
              <w:top w:w="130" w:type="dxa"/>
              <w:bottom w:w="130" w:type="dxa"/>
              <w:left w:w="150" w:type="dxa"/>
              <w:right w:w="150" w:type="dxa"/>
            </w:tcMar>
          </w:tcPr>
          <w:p>
            <w:pPr>
              <w:jc w:val="center"/>
            </w:pPr>
            <w:r>
              <w:rPr>
                <w:b/>
                <w:color w:val="FFFFFF"/>
                <w:sz w:val="19"/>
              </w:rPr>
              <w:t>Geographical Region</w:t>
            </w:r>
          </w:p>
        </w:tc>
        <w:tc>
          <w:tcPr>
            <w:tcW w:type="dxa" w:w="1584"/>
            <w:shd w:fill="1E3A8A"/>
            <w:tcMar>
              <w:top w:w="130" w:type="dxa"/>
              <w:bottom w:w="130" w:type="dxa"/>
              <w:left w:w="150" w:type="dxa"/>
              <w:right w:w="150" w:type="dxa"/>
            </w:tcMar>
          </w:tcPr>
          <w:p>
            <w:pPr>
              <w:jc w:val="center"/>
            </w:pPr>
            <w:r>
              <w:rPr>
                <w:b/>
                <w:color w:val="FFFFFF"/>
                <w:sz w:val="19"/>
              </w:rPr>
              <w:t>Baseline MAE (kWh)</w:t>
            </w:r>
          </w:p>
        </w:tc>
        <w:tc>
          <w:tcPr>
            <w:tcW w:type="dxa" w:w="1584"/>
            <w:shd w:fill="1E3A8A"/>
            <w:tcMar>
              <w:top w:w="130" w:type="dxa"/>
              <w:bottom w:w="130" w:type="dxa"/>
              <w:left w:w="150" w:type="dxa"/>
              <w:right w:w="150" w:type="dxa"/>
            </w:tcMar>
          </w:tcPr>
          <w:p>
            <w:pPr>
              <w:jc w:val="center"/>
            </w:pPr>
            <w:r>
              <w:rPr>
                <w:b/>
                <w:color w:val="FFFFFF"/>
                <w:sz w:val="19"/>
              </w:rPr>
              <w:t>Baseline RMSE (kWh)</w:t>
            </w:r>
          </w:p>
        </w:tc>
        <w:tc>
          <w:tcPr>
            <w:tcW w:type="dxa" w:w="1584"/>
            <w:shd w:fill="1E3A8A"/>
            <w:tcMar>
              <w:top w:w="130" w:type="dxa"/>
              <w:bottom w:w="130" w:type="dxa"/>
              <w:left w:w="150" w:type="dxa"/>
              <w:right w:w="150" w:type="dxa"/>
            </w:tcMar>
          </w:tcPr>
          <w:p>
            <w:pPr>
              <w:jc w:val="center"/>
            </w:pPr>
            <w:r>
              <w:rPr>
                <w:b/>
                <w:color w:val="FFFFFF"/>
                <w:sz w:val="19"/>
              </w:rPr>
              <w:t>Model MAE (kWh)</w:t>
            </w:r>
          </w:p>
        </w:tc>
        <w:tc>
          <w:tcPr>
            <w:tcW w:type="dxa" w:w="1584"/>
            <w:shd w:fill="1E3A8A"/>
            <w:tcMar>
              <w:top w:w="130" w:type="dxa"/>
              <w:bottom w:w="130" w:type="dxa"/>
              <w:left w:w="150" w:type="dxa"/>
              <w:right w:w="150" w:type="dxa"/>
            </w:tcMar>
          </w:tcPr>
          <w:p>
            <w:pPr>
              <w:jc w:val="center"/>
            </w:pPr>
            <w:r>
              <w:rPr>
                <w:b/>
                <w:color w:val="FFFFFF"/>
                <w:sz w:val="19"/>
              </w:rPr>
              <w:t>Model RMSE (kWh)</w:t>
            </w:r>
          </w:p>
        </w:tc>
        <w:tc>
          <w:tcPr>
            <w:tcW w:type="dxa" w:w="1440"/>
            <w:shd w:fill="1E3A8A"/>
            <w:tcMar>
              <w:top w:w="130" w:type="dxa"/>
              <w:bottom w:w="130" w:type="dxa"/>
              <w:left w:w="150" w:type="dxa"/>
              <w:right w:w="150" w:type="dxa"/>
            </w:tcMar>
          </w:tcPr>
          <w:p>
            <w:pPr>
              <w:jc w:val="center"/>
            </w:pPr>
            <w:r>
              <w:rPr>
                <w:b/>
                <w:color w:val="FFFFFF"/>
                <w:sz w:val="19"/>
              </w:rPr>
              <w:t>MAE Reduction (%)</w:t>
            </w:r>
          </w:p>
        </w:tc>
      </w:tr>
      <w:tr>
        <w:tc>
          <w:tcPr>
            <w:tcW w:type="dxa" w:w="2304"/>
            <w:shd w:fill="FFFFFF"/>
            <w:tcMar>
              <w:top w:w="80" w:type="dxa"/>
              <w:bottom w:w="80" w:type="dxa"/>
              <w:left w:w="120" w:type="dxa"/>
              <w:right w:w="120" w:type="dxa"/>
            </w:tcMar>
          </w:tcPr>
          <w:p>
            <w:r>
              <w:rPr>
                <w:sz w:val="18"/>
              </w:rPr>
              <w:t>Region 1</w:t>
            </w:r>
          </w:p>
        </w:tc>
        <w:tc>
          <w:tcPr>
            <w:tcW w:type="dxa" w:w="1584"/>
            <w:shd w:fill="FFFFFF"/>
            <w:tcMar>
              <w:top w:w="80" w:type="dxa"/>
              <w:bottom w:w="80" w:type="dxa"/>
              <w:left w:w="120" w:type="dxa"/>
              <w:right w:w="120" w:type="dxa"/>
            </w:tcMar>
          </w:tcPr>
          <w:p>
            <w:r>
              <w:rPr>
                <w:sz w:val="18"/>
              </w:rPr>
              <w:t>28.52</w:t>
            </w:r>
          </w:p>
        </w:tc>
        <w:tc>
          <w:tcPr>
            <w:tcW w:type="dxa" w:w="1584"/>
            <w:shd w:fill="FFFFFF"/>
            <w:tcMar>
              <w:top w:w="80" w:type="dxa"/>
              <w:bottom w:w="80" w:type="dxa"/>
              <w:left w:w="120" w:type="dxa"/>
              <w:right w:w="120" w:type="dxa"/>
            </w:tcMar>
          </w:tcPr>
          <w:p>
            <w:r>
              <w:rPr>
                <w:sz w:val="18"/>
              </w:rPr>
              <w:t>40.55</w:t>
            </w:r>
          </w:p>
        </w:tc>
        <w:tc>
          <w:tcPr>
            <w:tcW w:type="dxa" w:w="1584"/>
            <w:shd w:fill="FFFFFF"/>
            <w:tcMar>
              <w:top w:w="80" w:type="dxa"/>
              <w:bottom w:w="80" w:type="dxa"/>
              <w:left w:w="120" w:type="dxa"/>
              <w:right w:w="120" w:type="dxa"/>
            </w:tcMar>
          </w:tcPr>
          <w:p>
            <w:r>
              <w:rPr>
                <w:sz w:val="18"/>
              </w:rPr>
              <w:t>14.43</w:t>
            </w:r>
          </w:p>
        </w:tc>
        <w:tc>
          <w:tcPr>
            <w:tcW w:type="dxa" w:w="1584"/>
            <w:shd w:fill="FFFFFF"/>
            <w:tcMar>
              <w:top w:w="80" w:type="dxa"/>
              <w:bottom w:w="80" w:type="dxa"/>
              <w:left w:w="120" w:type="dxa"/>
              <w:right w:w="120" w:type="dxa"/>
            </w:tcMar>
          </w:tcPr>
          <w:p>
            <w:r>
              <w:rPr>
                <w:sz w:val="18"/>
              </w:rPr>
              <w:t>17.63</w:t>
            </w:r>
          </w:p>
        </w:tc>
        <w:tc>
          <w:tcPr>
            <w:tcW w:type="dxa" w:w="1440"/>
            <w:shd w:fill="FFFFFF"/>
            <w:tcMar>
              <w:top w:w="80" w:type="dxa"/>
              <w:bottom w:w="80" w:type="dxa"/>
              <w:left w:w="120" w:type="dxa"/>
              <w:right w:w="120" w:type="dxa"/>
            </w:tcMar>
          </w:tcPr>
          <w:p>
            <w:r>
              <w:rPr>
                <w:sz w:val="18"/>
              </w:rPr>
              <w:t>49.4%</w:t>
            </w:r>
          </w:p>
        </w:tc>
      </w:tr>
      <w:tr>
        <w:tc>
          <w:tcPr>
            <w:tcW w:type="dxa" w:w="2304"/>
            <w:shd w:fill="F8FAFC"/>
            <w:tcMar>
              <w:top w:w="80" w:type="dxa"/>
              <w:bottom w:w="80" w:type="dxa"/>
              <w:left w:w="120" w:type="dxa"/>
              <w:right w:w="120" w:type="dxa"/>
            </w:tcMar>
          </w:tcPr>
          <w:p>
            <w:r>
              <w:rPr>
                <w:sz w:val="18"/>
              </w:rPr>
              <w:t>Region 2</w:t>
            </w:r>
          </w:p>
        </w:tc>
        <w:tc>
          <w:tcPr>
            <w:tcW w:type="dxa" w:w="1584"/>
            <w:shd w:fill="F8FAFC"/>
            <w:tcMar>
              <w:top w:w="80" w:type="dxa"/>
              <w:bottom w:w="80" w:type="dxa"/>
              <w:left w:w="120" w:type="dxa"/>
              <w:right w:w="120" w:type="dxa"/>
            </w:tcMar>
          </w:tcPr>
          <w:p>
            <w:r>
              <w:rPr>
                <w:sz w:val="18"/>
              </w:rPr>
              <w:t>27.89</w:t>
            </w:r>
          </w:p>
        </w:tc>
        <w:tc>
          <w:tcPr>
            <w:tcW w:type="dxa" w:w="1584"/>
            <w:shd w:fill="F8FAFC"/>
            <w:tcMar>
              <w:top w:w="80" w:type="dxa"/>
              <w:bottom w:w="80" w:type="dxa"/>
              <w:left w:w="120" w:type="dxa"/>
              <w:right w:w="120" w:type="dxa"/>
            </w:tcMar>
          </w:tcPr>
          <w:p>
            <w:r>
              <w:rPr>
                <w:sz w:val="18"/>
              </w:rPr>
              <w:t>38.96</w:t>
            </w:r>
          </w:p>
        </w:tc>
        <w:tc>
          <w:tcPr>
            <w:tcW w:type="dxa" w:w="1584"/>
            <w:shd w:fill="F8FAFC"/>
            <w:tcMar>
              <w:top w:w="80" w:type="dxa"/>
              <w:bottom w:w="80" w:type="dxa"/>
              <w:left w:w="120" w:type="dxa"/>
              <w:right w:w="120" w:type="dxa"/>
            </w:tcMar>
          </w:tcPr>
          <w:p>
            <w:r>
              <w:rPr>
                <w:sz w:val="18"/>
              </w:rPr>
              <w:t>14.22</w:t>
            </w:r>
          </w:p>
        </w:tc>
        <w:tc>
          <w:tcPr>
            <w:tcW w:type="dxa" w:w="1584"/>
            <w:shd w:fill="F8FAFC"/>
            <w:tcMar>
              <w:top w:w="80" w:type="dxa"/>
              <w:bottom w:w="80" w:type="dxa"/>
              <w:left w:w="120" w:type="dxa"/>
              <w:right w:w="120" w:type="dxa"/>
            </w:tcMar>
          </w:tcPr>
          <w:p>
            <w:r>
              <w:rPr>
                <w:sz w:val="18"/>
              </w:rPr>
              <w:t>17.38</w:t>
            </w:r>
          </w:p>
        </w:tc>
        <w:tc>
          <w:tcPr>
            <w:tcW w:type="dxa" w:w="1440"/>
            <w:shd w:fill="F8FAFC"/>
            <w:tcMar>
              <w:top w:w="80" w:type="dxa"/>
              <w:bottom w:w="80" w:type="dxa"/>
              <w:left w:w="120" w:type="dxa"/>
              <w:right w:w="120" w:type="dxa"/>
            </w:tcMar>
          </w:tcPr>
          <w:p>
            <w:r>
              <w:rPr>
                <w:sz w:val="18"/>
              </w:rPr>
              <w:t>49.0%</w:t>
            </w:r>
          </w:p>
        </w:tc>
      </w:tr>
      <w:tr>
        <w:tc>
          <w:tcPr>
            <w:tcW w:type="dxa" w:w="2304"/>
            <w:shd w:fill="FFFFFF"/>
            <w:tcMar>
              <w:top w:w="80" w:type="dxa"/>
              <w:bottom w:w="80" w:type="dxa"/>
              <w:left w:w="120" w:type="dxa"/>
              <w:right w:w="120" w:type="dxa"/>
            </w:tcMar>
          </w:tcPr>
          <w:p>
            <w:r>
              <w:rPr>
                <w:sz w:val="18"/>
              </w:rPr>
              <w:t>Region 3</w:t>
            </w:r>
          </w:p>
        </w:tc>
        <w:tc>
          <w:tcPr>
            <w:tcW w:type="dxa" w:w="1584"/>
            <w:shd w:fill="FFFFFF"/>
            <w:tcMar>
              <w:top w:w="80" w:type="dxa"/>
              <w:bottom w:w="80" w:type="dxa"/>
              <w:left w:w="120" w:type="dxa"/>
              <w:right w:w="120" w:type="dxa"/>
            </w:tcMar>
          </w:tcPr>
          <w:p>
            <w:r>
              <w:rPr>
                <w:sz w:val="18"/>
              </w:rPr>
              <w:t>31.88</w:t>
            </w:r>
          </w:p>
        </w:tc>
        <w:tc>
          <w:tcPr>
            <w:tcW w:type="dxa" w:w="1584"/>
            <w:shd w:fill="FFFFFF"/>
            <w:tcMar>
              <w:top w:w="80" w:type="dxa"/>
              <w:bottom w:w="80" w:type="dxa"/>
              <w:left w:w="120" w:type="dxa"/>
              <w:right w:w="120" w:type="dxa"/>
            </w:tcMar>
          </w:tcPr>
          <w:p>
            <w:r>
              <w:rPr>
                <w:sz w:val="18"/>
              </w:rPr>
              <w:t>46.05</w:t>
            </w:r>
          </w:p>
        </w:tc>
        <w:tc>
          <w:tcPr>
            <w:tcW w:type="dxa" w:w="1584"/>
            <w:shd w:fill="FFFFFF"/>
            <w:tcMar>
              <w:top w:w="80" w:type="dxa"/>
              <w:bottom w:w="80" w:type="dxa"/>
              <w:left w:w="120" w:type="dxa"/>
              <w:right w:w="120" w:type="dxa"/>
            </w:tcMar>
          </w:tcPr>
          <w:p>
            <w:r>
              <w:rPr>
                <w:sz w:val="18"/>
              </w:rPr>
              <w:t>14.16</w:t>
            </w:r>
          </w:p>
        </w:tc>
        <w:tc>
          <w:tcPr>
            <w:tcW w:type="dxa" w:w="1584"/>
            <w:shd w:fill="FFFFFF"/>
            <w:tcMar>
              <w:top w:w="80" w:type="dxa"/>
              <w:bottom w:w="80" w:type="dxa"/>
              <w:left w:w="120" w:type="dxa"/>
              <w:right w:w="120" w:type="dxa"/>
            </w:tcMar>
          </w:tcPr>
          <w:p>
            <w:r>
              <w:rPr>
                <w:sz w:val="18"/>
              </w:rPr>
              <w:t>18.68</w:t>
            </w:r>
          </w:p>
        </w:tc>
        <w:tc>
          <w:tcPr>
            <w:tcW w:type="dxa" w:w="1440"/>
            <w:shd w:fill="FFFFFF"/>
            <w:tcMar>
              <w:top w:w="80" w:type="dxa"/>
              <w:bottom w:w="80" w:type="dxa"/>
              <w:left w:w="120" w:type="dxa"/>
              <w:right w:w="120" w:type="dxa"/>
            </w:tcMar>
          </w:tcPr>
          <w:p>
            <w:r>
              <w:rPr>
                <w:sz w:val="18"/>
              </w:rPr>
              <w:t>55.6%</w:t>
            </w:r>
          </w:p>
        </w:tc>
      </w:tr>
      <w:tr>
        <w:tc>
          <w:tcPr>
            <w:tcW w:type="dxa" w:w="2304"/>
            <w:shd w:fill="F8FAFC"/>
            <w:tcMar>
              <w:top w:w="80" w:type="dxa"/>
              <w:bottom w:w="80" w:type="dxa"/>
              <w:left w:w="120" w:type="dxa"/>
              <w:right w:w="120" w:type="dxa"/>
            </w:tcMar>
          </w:tcPr>
          <w:p>
            <w:r>
              <w:rPr>
                <w:sz w:val="18"/>
              </w:rPr>
              <w:t>Region 4</w:t>
            </w:r>
          </w:p>
        </w:tc>
        <w:tc>
          <w:tcPr>
            <w:tcW w:type="dxa" w:w="1584"/>
            <w:shd w:fill="F8FAFC"/>
            <w:tcMar>
              <w:top w:w="80" w:type="dxa"/>
              <w:bottom w:w="80" w:type="dxa"/>
              <w:left w:w="120" w:type="dxa"/>
              <w:right w:w="120" w:type="dxa"/>
            </w:tcMar>
          </w:tcPr>
          <w:p>
            <w:r>
              <w:rPr>
                <w:sz w:val="18"/>
              </w:rPr>
              <w:t>30.76</w:t>
            </w:r>
          </w:p>
        </w:tc>
        <w:tc>
          <w:tcPr>
            <w:tcW w:type="dxa" w:w="1584"/>
            <w:shd w:fill="F8FAFC"/>
            <w:tcMar>
              <w:top w:w="80" w:type="dxa"/>
              <w:bottom w:w="80" w:type="dxa"/>
              <w:left w:w="120" w:type="dxa"/>
              <w:right w:w="120" w:type="dxa"/>
            </w:tcMar>
          </w:tcPr>
          <w:p>
            <w:r>
              <w:rPr>
                <w:sz w:val="18"/>
              </w:rPr>
              <w:t>43.33</w:t>
            </w:r>
          </w:p>
        </w:tc>
        <w:tc>
          <w:tcPr>
            <w:tcW w:type="dxa" w:w="1584"/>
            <w:shd w:fill="F8FAFC"/>
            <w:tcMar>
              <w:top w:w="80" w:type="dxa"/>
              <w:bottom w:w="80" w:type="dxa"/>
              <w:left w:w="120" w:type="dxa"/>
              <w:right w:w="120" w:type="dxa"/>
            </w:tcMar>
          </w:tcPr>
          <w:p>
            <w:r>
              <w:rPr>
                <w:sz w:val="18"/>
              </w:rPr>
              <w:t>14.10</w:t>
            </w:r>
          </w:p>
        </w:tc>
        <w:tc>
          <w:tcPr>
            <w:tcW w:type="dxa" w:w="1584"/>
            <w:shd w:fill="F8FAFC"/>
            <w:tcMar>
              <w:top w:w="80" w:type="dxa"/>
              <w:bottom w:w="80" w:type="dxa"/>
              <w:left w:w="120" w:type="dxa"/>
              <w:right w:w="120" w:type="dxa"/>
            </w:tcMar>
          </w:tcPr>
          <w:p>
            <w:r>
              <w:rPr>
                <w:sz w:val="18"/>
              </w:rPr>
              <w:t>18.81</w:t>
            </w:r>
          </w:p>
        </w:tc>
        <w:tc>
          <w:tcPr>
            <w:tcW w:type="dxa" w:w="1440"/>
            <w:shd w:fill="F8FAFC"/>
            <w:tcMar>
              <w:top w:w="80" w:type="dxa"/>
              <w:bottom w:w="80" w:type="dxa"/>
              <w:left w:w="120" w:type="dxa"/>
              <w:right w:w="120" w:type="dxa"/>
            </w:tcMar>
          </w:tcPr>
          <w:p>
            <w:r>
              <w:rPr>
                <w:sz w:val="18"/>
              </w:rPr>
              <w:t>54.1%</w:t>
            </w:r>
          </w:p>
        </w:tc>
      </w:tr>
      <w:tr>
        <w:tc>
          <w:tcPr>
            <w:tcW w:type="dxa" w:w="2304"/>
            <w:shd w:fill="FFFFFF"/>
            <w:tcMar>
              <w:top w:w="80" w:type="dxa"/>
              <w:bottom w:w="80" w:type="dxa"/>
              <w:left w:w="120" w:type="dxa"/>
              <w:right w:w="120" w:type="dxa"/>
            </w:tcMar>
          </w:tcPr>
          <w:p>
            <w:r>
              <w:rPr>
                <w:sz w:val="18"/>
              </w:rPr>
              <w:t>Region 5</w:t>
            </w:r>
          </w:p>
        </w:tc>
        <w:tc>
          <w:tcPr>
            <w:tcW w:type="dxa" w:w="1584"/>
            <w:shd w:fill="FFFFFF"/>
            <w:tcMar>
              <w:top w:w="80" w:type="dxa"/>
              <w:bottom w:w="80" w:type="dxa"/>
              <w:left w:w="120" w:type="dxa"/>
              <w:right w:w="120" w:type="dxa"/>
            </w:tcMar>
          </w:tcPr>
          <w:p>
            <w:r>
              <w:rPr>
                <w:sz w:val="18"/>
              </w:rPr>
              <w:t>31.11</w:t>
            </w:r>
          </w:p>
        </w:tc>
        <w:tc>
          <w:tcPr>
            <w:tcW w:type="dxa" w:w="1584"/>
            <w:shd w:fill="FFFFFF"/>
            <w:tcMar>
              <w:top w:w="80" w:type="dxa"/>
              <w:bottom w:w="80" w:type="dxa"/>
              <w:left w:w="120" w:type="dxa"/>
              <w:right w:w="120" w:type="dxa"/>
            </w:tcMar>
          </w:tcPr>
          <w:p>
            <w:r>
              <w:rPr>
                <w:sz w:val="18"/>
              </w:rPr>
              <w:t>43.37</w:t>
            </w:r>
          </w:p>
        </w:tc>
        <w:tc>
          <w:tcPr>
            <w:tcW w:type="dxa" w:w="1584"/>
            <w:shd w:fill="FFFFFF"/>
            <w:tcMar>
              <w:top w:w="80" w:type="dxa"/>
              <w:bottom w:w="80" w:type="dxa"/>
              <w:left w:w="120" w:type="dxa"/>
              <w:right w:w="120" w:type="dxa"/>
            </w:tcMar>
          </w:tcPr>
          <w:p>
            <w:r>
              <w:rPr>
                <w:sz w:val="18"/>
              </w:rPr>
              <w:t>14.80</w:t>
            </w:r>
          </w:p>
        </w:tc>
        <w:tc>
          <w:tcPr>
            <w:tcW w:type="dxa" w:w="1584"/>
            <w:shd w:fill="FFFFFF"/>
            <w:tcMar>
              <w:top w:w="80" w:type="dxa"/>
              <w:bottom w:w="80" w:type="dxa"/>
              <w:left w:w="120" w:type="dxa"/>
              <w:right w:w="120" w:type="dxa"/>
            </w:tcMar>
          </w:tcPr>
          <w:p>
            <w:r>
              <w:rPr>
                <w:sz w:val="18"/>
              </w:rPr>
              <w:t>18.36</w:t>
            </w:r>
          </w:p>
        </w:tc>
        <w:tc>
          <w:tcPr>
            <w:tcW w:type="dxa" w:w="1440"/>
            <w:shd w:fill="FFFFFF"/>
            <w:tcMar>
              <w:top w:w="80" w:type="dxa"/>
              <w:bottom w:w="80" w:type="dxa"/>
              <w:left w:w="120" w:type="dxa"/>
              <w:right w:w="120" w:type="dxa"/>
            </w:tcMar>
          </w:tcPr>
          <w:p>
            <w:r>
              <w:rPr>
                <w:sz w:val="18"/>
              </w:rPr>
              <w:t>52.4%</w:t>
            </w:r>
          </w:p>
        </w:tc>
      </w:tr>
      <w:tr>
        <w:tc>
          <w:tcPr>
            <w:tcW w:type="dxa" w:w="2304"/>
            <w:shd w:fill="F8FAFC"/>
            <w:tcMar>
              <w:top w:w="80" w:type="dxa"/>
              <w:bottom w:w="80" w:type="dxa"/>
              <w:left w:w="120" w:type="dxa"/>
              <w:right w:w="120" w:type="dxa"/>
            </w:tcMar>
          </w:tcPr>
          <w:p>
            <w:r>
              <w:rPr>
                <w:sz w:val="18"/>
              </w:rPr>
              <w:t>Region 6</w:t>
            </w:r>
          </w:p>
        </w:tc>
        <w:tc>
          <w:tcPr>
            <w:tcW w:type="dxa" w:w="1584"/>
            <w:shd w:fill="F8FAFC"/>
            <w:tcMar>
              <w:top w:w="80" w:type="dxa"/>
              <w:bottom w:w="80" w:type="dxa"/>
              <w:left w:w="120" w:type="dxa"/>
              <w:right w:w="120" w:type="dxa"/>
            </w:tcMar>
          </w:tcPr>
          <w:p>
            <w:r>
              <w:rPr>
                <w:sz w:val="18"/>
              </w:rPr>
              <w:t>33.58</w:t>
            </w:r>
          </w:p>
        </w:tc>
        <w:tc>
          <w:tcPr>
            <w:tcW w:type="dxa" w:w="1584"/>
            <w:shd w:fill="F8FAFC"/>
            <w:tcMar>
              <w:top w:w="80" w:type="dxa"/>
              <w:bottom w:w="80" w:type="dxa"/>
              <w:left w:w="120" w:type="dxa"/>
              <w:right w:w="120" w:type="dxa"/>
            </w:tcMar>
          </w:tcPr>
          <w:p>
            <w:r>
              <w:rPr>
                <w:sz w:val="18"/>
              </w:rPr>
              <w:t>49.10</w:t>
            </w:r>
          </w:p>
        </w:tc>
        <w:tc>
          <w:tcPr>
            <w:tcW w:type="dxa" w:w="1584"/>
            <w:shd w:fill="F8FAFC"/>
            <w:tcMar>
              <w:top w:w="80" w:type="dxa"/>
              <w:bottom w:w="80" w:type="dxa"/>
              <w:left w:w="120" w:type="dxa"/>
              <w:right w:w="120" w:type="dxa"/>
            </w:tcMar>
          </w:tcPr>
          <w:p>
            <w:r>
              <w:rPr>
                <w:sz w:val="18"/>
              </w:rPr>
              <w:t>15.19</w:t>
            </w:r>
          </w:p>
        </w:tc>
        <w:tc>
          <w:tcPr>
            <w:tcW w:type="dxa" w:w="1584"/>
            <w:shd w:fill="F8FAFC"/>
            <w:tcMar>
              <w:top w:w="80" w:type="dxa"/>
              <w:bottom w:w="80" w:type="dxa"/>
              <w:left w:w="120" w:type="dxa"/>
              <w:right w:w="120" w:type="dxa"/>
            </w:tcMar>
          </w:tcPr>
          <w:p>
            <w:r>
              <w:rPr>
                <w:sz w:val="18"/>
              </w:rPr>
              <w:t>20.12</w:t>
            </w:r>
          </w:p>
        </w:tc>
        <w:tc>
          <w:tcPr>
            <w:tcW w:type="dxa" w:w="1440"/>
            <w:shd w:fill="F8FAFC"/>
            <w:tcMar>
              <w:top w:w="80" w:type="dxa"/>
              <w:bottom w:w="80" w:type="dxa"/>
              <w:left w:w="120" w:type="dxa"/>
              <w:right w:w="120" w:type="dxa"/>
            </w:tcMar>
          </w:tcPr>
          <w:p>
            <w:r>
              <w:rPr>
                <w:sz w:val="18"/>
              </w:rPr>
              <w:t>54.8%</w:t>
            </w:r>
          </w:p>
        </w:tc>
      </w:tr>
      <w:tr>
        <w:tc>
          <w:tcPr>
            <w:tcW w:type="dxa" w:w="2304"/>
            <w:shd w:fill="FFFFFF"/>
            <w:tcMar>
              <w:top w:w="80" w:type="dxa"/>
              <w:bottom w:w="80" w:type="dxa"/>
              <w:left w:w="120" w:type="dxa"/>
              <w:right w:w="120" w:type="dxa"/>
            </w:tcMar>
          </w:tcPr>
          <w:p>
            <w:r>
              <w:rPr>
                <w:sz w:val="18"/>
              </w:rPr>
              <w:t>Region 7</w:t>
            </w:r>
          </w:p>
        </w:tc>
        <w:tc>
          <w:tcPr>
            <w:tcW w:type="dxa" w:w="1584"/>
            <w:shd w:fill="FFFFFF"/>
            <w:tcMar>
              <w:top w:w="80" w:type="dxa"/>
              <w:bottom w:w="80" w:type="dxa"/>
              <w:left w:w="120" w:type="dxa"/>
              <w:right w:w="120" w:type="dxa"/>
            </w:tcMar>
          </w:tcPr>
          <w:p>
            <w:r>
              <w:rPr>
                <w:sz w:val="18"/>
              </w:rPr>
              <w:t>34.83</w:t>
            </w:r>
          </w:p>
        </w:tc>
        <w:tc>
          <w:tcPr>
            <w:tcW w:type="dxa" w:w="1584"/>
            <w:shd w:fill="FFFFFF"/>
            <w:tcMar>
              <w:top w:w="80" w:type="dxa"/>
              <w:bottom w:w="80" w:type="dxa"/>
              <w:left w:w="120" w:type="dxa"/>
              <w:right w:w="120" w:type="dxa"/>
            </w:tcMar>
          </w:tcPr>
          <w:p>
            <w:r>
              <w:rPr>
                <w:sz w:val="18"/>
              </w:rPr>
              <w:t>49.48</w:t>
            </w:r>
          </w:p>
        </w:tc>
        <w:tc>
          <w:tcPr>
            <w:tcW w:type="dxa" w:w="1584"/>
            <w:shd w:fill="FFFFFF"/>
            <w:tcMar>
              <w:top w:w="80" w:type="dxa"/>
              <w:bottom w:w="80" w:type="dxa"/>
              <w:left w:w="120" w:type="dxa"/>
              <w:right w:w="120" w:type="dxa"/>
            </w:tcMar>
          </w:tcPr>
          <w:p>
            <w:r>
              <w:rPr>
                <w:sz w:val="18"/>
              </w:rPr>
              <w:t>15.82</w:t>
            </w:r>
          </w:p>
        </w:tc>
        <w:tc>
          <w:tcPr>
            <w:tcW w:type="dxa" w:w="1584"/>
            <w:shd w:fill="FFFFFF"/>
            <w:tcMar>
              <w:top w:w="80" w:type="dxa"/>
              <w:bottom w:w="80" w:type="dxa"/>
              <w:left w:w="120" w:type="dxa"/>
              <w:right w:w="120" w:type="dxa"/>
            </w:tcMar>
          </w:tcPr>
          <w:p>
            <w:r>
              <w:rPr>
                <w:sz w:val="18"/>
              </w:rPr>
              <w:t>21.07</w:t>
            </w:r>
          </w:p>
        </w:tc>
        <w:tc>
          <w:tcPr>
            <w:tcW w:type="dxa" w:w="1440"/>
            <w:shd w:fill="FFFFFF"/>
            <w:tcMar>
              <w:top w:w="80" w:type="dxa"/>
              <w:bottom w:w="80" w:type="dxa"/>
              <w:left w:w="120" w:type="dxa"/>
              <w:right w:w="120" w:type="dxa"/>
            </w:tcMar>
          </w:tcPr>
          <w:p>
            <w:r>
              <w:rPr>
                <w:sz w:val="18"/>
              </w:rPr>
              <w:t>54.6%</w:t>
            </w:r>
          </w:p>
        </w:tc>
      </w:tr>
      <w:tr>
        <w:tc>
          <w:tcPr>
            <w:tcW w:type="dxa" w:w="2304"/>
            <w:shd w:fill="F8FAFC"/>
            <w:tcMar>
              <w:top w:w="80" w:type="dxa"/>
              <w:bottom w:w="80" w:type="dxa"/>
              <w:left w:w="120" w:type="dxa"/>
              <w:right w:w="120" w:type="dxa"/>
            </w:tcMar>
          </w:tcPr>
          <w:p>
            <w:r>
              <w:rPr>
                <w:sz w:val="18"/>
              </w:rPr>
              <w:t>Region 8</w:t>
            </w:r>
          </w:p>
        </w:tc>
        <w:tc>
          <w:tcPr>
            <w:tcW w:type="dxa" w:w="1584"/>
            <w:shd w:fill="F8FAFC"/>
            <w:tcMar>
              <w:top w:w="80" w:type="dxa"/>
              <w:bottom w:w="80" w:type="dxa"/>
              <w:left w:w="120" w:type="dxa"/>
              <w:right w:w="120" w:type="dxa"/>
            </w:tcMar>
          </w:tcPr>
          <w:p>
            <w:r>
              <w:rPr>
                <w:sz w:val="18"/>
              </w:rPr>
              <w:t>33.65</w:t>
            </w:r>
          </w:p>
        </w:tc>
        <w:tc>
          <w:tcPr>
            <w:tcW w:type="dxa" w:w="1584"/>
            <w:shd w:fill="F8FAFC"/>
            <w:tcMar>
              <w:top w:w="80" w:type="dxa"/>
              <w:bottom w:w="80" w:type="dxa"/>
              <w:left w:w="120" w:type="dxa"/>
              <w:right w:w="120" w:type="dxa"/>
            </w:tcMar>
          </w:tcPr>
          <w:p>
            <w:r>
              <w:rPr>
                <w:sz w:val="18"/>
              </w:rPr>
              <w:t>48.87</w:t>
            </w:r>
          </w:p>
        </w:tc>
        <w:tc>
          <w:tcPr>
            <w:tcW w:type="dxa" w:w="1584"/>
            <w:shd w:fill="F8FAFC"/>
            <w:tcMar>
              <w:top w:w="80" w:type="dxa"/>
              <w:bottom w:w="80" w:type="dxa"/>
              <w:left w:w="120" w:type="dxa"/>
              <w:right w:w="120" w:type="dxa"/>
            </w:tcMar>
          </w:tcPr>
          <w:p>
            <w:r>
              <w:rPr>
                <w:sz w:val="18"/>
              </w:rPr>
              <w:t>15.18</w:t>
            </w:r>
          </w:p>
        </w:tc>
        <w:tc>
          <w:tcPr>
            <w:tcW w:type="dxa" w:w="1584"/>
            <w:shd w:fill="F8FAFC"/>
            <w:tcMar>
              <w:top w:w="80" w:type="dxa"/>
              <w:bottom w:w="80" w:type="dxa"/>
              <w:left w:w="120" w:type="dxa"/>
              <w:right w:w="120" w:type="dxa"/>
            </w:tcMar>
          </w:tcPr>
          <w:p>
            <w:r>
              <w:rPr>
                <w:sz w:val="18"/>
              </w:rPr>
              <w:t>20.08</w:t>
            </w:r>
          </w:p>
        </w:tc>
        <w:tc>
          <w:tcPr>
            <w:tcW w:type="dxa" w:w="1440"/>
            <w:shd w:fill="F8FAFC"/>
            <w:tcMar>
              <w:top w:w="80" w:type="dxa"/>
              <w:bottom w:w="80" w:type="dxa"/>
              <w:left w:w="120" w:type="dxa"/>
              <w:right w:w="120" w:type="dxa"/>
            </w:tcMar>
          </w:tcPr>
          <w:p>
            <w:r>
              <w:rPr>
                <w:sz w:val="18"/>
              </w:rPr>
              <w:t>54.9%</w:t>
            </w:r>
          </w:p>
        </w:tc>
      </w:tr>
      <w:tr>
        <w:tc>
          <w:tcPr>
            <w:tcW w:type="dxa" w:w="2304"/>
            <w:shd w:fill="FFFFFF"/>
            <w:tcMar>
              <w:top w:w="80" w:type="dxa"/>
              <w:bottom w:w="80" w:type="dxa"/>
              <w:left w:w="120" w:type="dxa"/>
              <w:right w:w="120" w:type="dxa"/>
            </w:tcMar>
          </w:tcPr>
          <w:p>
            <w:r>
              <w:rPr>
                <w:sz w:val="18"/>
              </w:rPr>
              <w:t>Region 9</w:t>
            </w:r>
          </w:p>
        </w:tc>
        <w:tc>
          <w:tcPr>
            <w:tcW w:type="dxa" w:w="1584"/>
            <w:shd w:fill="FFFFFF"/>
            <w:tcMar>
              <w:top w:w="80" w:type="dxa"/>
              <w:bottom w:w="80" w:type="dxa"/>
              <w:left w:w="120" w:type="dxa"/>
              <w:right w:w="120" w:type="dxa"/>
            </w:tcMar>
          </w:tcPr>
          <w:p>
            <w:r>
              <w:rPr>
                <w:sz w:val="18"/>
              </w:rPr>
              <w:t>33.70</w:t>
            </w:r>
          </w:p>
        </w:tc>
        <w:tc>
          <w:tcPr>
            <w:tcW w:type="dxa" w:w="1584"/>
            <w:shd w:fill="FFFFFF"/>
            <w:tcMar>
              <w:top w:w="80" w:type="dxa"/>
              <w:bottom w:w="80" w:type="dxa"/>
              <w:left w:w="120" w:type="dxa"/>
              <w:right w:w="120" w:type="dxa"/>
            </w:tcMar>
          </w:tcPr>
          <w:p>
            <w:r>
              <w:rPr>
                <w:sz w:val="18"/>
              </w:rPr>
              <w:t>47.64</w:t>
            </w:r>
          </w:p>
        </w:tc>
        <w:tc>
          <w:tcPr>
            <w:tcW w:type="dxa" w:w="1584"/>
            <w:shd w:fill="FFFFFF"/>
            <w:tcMar>
              <w:top w:w="80" w:type="dxa"/>
              <w:bottom w:w="80" w:type="dxa"/>
              <w:left w:w="120" w:type="dxa"/>
              <w:right w:w="120" w:type="dxa"/>
            </w:tcMar>
          </w:tcPr>
          <w:p>
            <w:r>
              <w:rPr>
                <w:sz w:val="18"/>
              </w:rPr>
              <w:t>15.22</w:t>
            </w:r>
          </w:p>
        </w:tc>
        <w:tc>
          <w:tcPr>
            <w:tcW w:type="dxa" w:w="1584"/>
            <w:shd w:fill="FFFFFF"/>
            <w:tcMar>
              <w:top w:w="80" w:type="dxa"/>
              <w:bottom w:w="80" w:type="dxa"/>
              <w:left w:w="120" w:type="dxa"/>
              <w:right w:w="120" w:type="dxa"/>
            </w:tcMar>
          </w:tcPr>
          <w:p>
            <w:r>
              <w:rPr>
                <w:sz w:val="18"/>
              </w:rPr>
              <w:t>20.16</w:t>
            </w:r>
          </w:p>
        </w:tc>
        <w:tc>
          <w:tcPr>
            <w:tcW w:type="dxa" w:w="1440"/>
            <w:shd w:fill="FFFFFF"/>
            <w:tcMar>
              <w:top w:w="80" w:type="dxa"/>
              <w:bottom w:w="80" w:type="dxa"/>
              <w:left w:w="120" w:type="dxa"/>
              <w:right w:w="120" w:type="dxa"/>
            </w:tcMar>
          </w:tcPr>
          <w:p>
            <w:r>
              <w:rPr>
                <w:sz w:val="18"/>
              </w:rPr>
              <w:t>54.8%</w:t>
            </w:r>
          </w:p>
        </w:tc>
      </w:tr>
      <w:tr>
        <w:tc>
          <w:tcPr>
            <w:tcW w:type="dxa" w:w="2304"/>
            <w:shd w:fill="F8FAFC"/>
            <w:tcMar>
              <w:top w:w="80" w:type="dxa"/>
              <w:bottom w:w="80" w:type="dxa"/>
              <w:left w:w="120" w:type="dxa"/>
              <w:right w:w="120" w:type="dxa"/>
            </w:tcMar>
          </w:tcPr>
          <w:p>
            <w:r>
              <w:rPr>
                <w:sz w:val="18"/>
              </w:rPr>
              <w:t>Region 10</w:t>
            </w:r>
          </w:p>
        </w:tc>
        <w:tc>
          <w:tcPr>
            <w:tcW w:type="dxa" w:w="1584"/>
            <w:shd w:fill="F8FAFC"/>
            <w:tcMar>
              <w:top w:w="80" w:type="dxa"/>
              <w:bottom w:w="80" w:type="dxa"/>
              <w:left w:w="120" w:type="dxa"/>
              <w:right w:w="120" w:type="dxa"/>
            </w:tcMar>
          </w:tcPr>
          <w:p>
            <w:r>
              <w:rPr>
                <w:sz w:val="18"/>
              </w:rPr>
              <w:t>35.96</w:t>
            </w:r>
          </w:p>
        </w:tc>
        <w:tc>
          <w:tcPr>
            <w:tcW w:type="dxa" w:w="1584"/>
            <w:shd w:fill="F8FAFC"/>
            <w:tcMar>
              <w:top w:w="80" w:type="dxa"/>
              <w:bottom w:w="80" w:type="dxa"/>
              <w:left w:w="120" w:type="dxa"/>
              <w:right w:w="120" w:type="dxa"/>
            </w:tcMar>
          </w:tcPr>
          <w:p>
            <w:r>
              <w:rPr>
                <w:sz w:val="18"/>
              </w:rPr>
              <w:t>49.88</w:t>
            </w:r>
          </w:p>
        </w:tc>
        <w:tc>
          <w:tcPr>
            <w:tcW w:type="dxa" w:w="1584"/>
            <w:shd w:fill="F8FAFC"/>
            <w:tcMar>
              <w:top w:w="80" w:type="dxa"/>
              <w:bottom w:w="80" w:type="dxa"/>
              <w:left w:w="120" w:type="dxa"/>
              <w:right w:w="120" w:type="dxa"/>
            </w:tcMar>
          </w:tcPr>
          <w:p>
            <w:r>
              <w:rPr>
                <w:sz w:val="18"/>
              </w:rPr>
              <w:t>15.19</w:t>
            </w:r>
          </w:p>
        </w:tc>
        <w:tc>
          <w:tcPr>
            <w:tcW w:type="dxa" w:w="1584"/>
            <w:shd w:fill="F8FAFC"/>
            <w:tcMar>
              <w:top w:w="80" w:type="dxa"/>
              <w:bottom w:w="80" w:type="dxa"/>
              <w:left w:w="120" w:type="dxa"/>
              <w:right w:w="120" w:type="dxa"/>
            </w:tcMar>
          </w:tcPr>
          <w:p>
            <w:r>
              <w:rPr>
                <w:sz w:val="18"/>
              </w:rPr>
              <w:t>19.51</w:t>
            </w:r>
          </w:p>
        </w:tc>
        <w:tc>
          <w:tcPr>
            <w:tcW w:type="dxa" w:w="1440"/>
            <w:shd w:fill="F8FAFC"/>
            <w:tcMar>
              <w:top w:w="80" w:type="dxa"/>
              <w:bottom w:w="80" w:type="dxa"/>
              <w:left w:w="120" w:type="dxa"/>
              <w:right w:w="120" w:type="dxa"/>
            </w:tcMar>
          </w:tcPr>
          <w:p>
            <w:r>
              <w:rPr>
                <w:sz w:val="18"/>
              </w:rPr>
              <w:t>57.8%</w:t>
            </w:r>
          </w:p>
        </w:tc>
      </w:tr>
      <w:tr>
        <w:tc>
          <w:tcPr>
            <w:tcW w:type="dxa" w:w="2304"/>
            <w:shd w:fill="FFFFFF"/>
            <w:tcMar>
              <w:top w:w="80" w:type="dxa"/>
              <w:bottom w:w="80" w:type="dxa"/>
              <w:left w:w="120" w:type="dxa"/>
              <w:right w:w="120" w:type="dxa"/>
            </w:tcMar>
          </w:tcPr>
          <w:p>
            <w:r>
              <w:rPr>
                <w:sz w:val="18"/>
              </w:rPr>
              <w:t>NETWORK TOTAL / OVERALL</w:t>
            </w:r>
          </w:p>
        </w:tc>
        <w:tc>
          <w:tcPr>
            <w:tcW w:type="dxa" w:w="1584"/>
            <w:shd w:fill="FFFFFF"/>
            <w:tcMar>
              <w:top w:w="80" w:type="dxa"/>
              <w:bottom w:w="80" w:type="dxa"/>
              <w:left w:w="120" w:type="dxa"/>
              <w:right w:w="120" w:type="dxa"/>
            </w:tcMar>
          </w:tcPr>
          <w:p>
            <w:r>
              <w:rPr>
                <w:sz w:val="18"/>
              </w:rPr>
              <w:t>32.19</w:t>
            </w:r>
          </w:p>
        </w:tc>
        <w:tc>
          <w:tcPr>
            <w:tcW w:type="dxa" w:w="1584"/>
            <w:shd w:fill="FFFFFF"/>
            <w:tcMar>
              <w:top w:w="80" w:type="dxa"/>
              <w:bottom w:w="80" w:type="dxa"/>
              <w:left w:w="120" w:type="dxa"/>
              <w:right w:w="120" w:type="dxa"/>
            </w:tcMar>
          </w:tcPr>
          <w:p>
            <w:r>
              <w:rPr>
                <w:sz w:val="18"/>
              </w:rPr>
              <w:t>45.87</w:t>
            </w:r>
          </w:p>
        </w:tc>
        <w:tc>
          <w:tcPr>
            <w:tcW w:type="dxa" w:w="1584"/>
            <w:shd w:fill="FFFFFF"/>
            <w:tcMar>
              <w:top w:w="80" w:type="dxa"/>
              <w:bottom w:w="80" w:type="dxa"/>
              <w:left w:w="120" w:type="dxa"/>
              <w:right w:w="120" w:type="dxa"/>
            </w:tcMar>
          </w:tcPr>
          <w:p>
            <w:r>
              <w:rPr>
                <w:sz w:val="18"/>
              </w:rPr>
              <w:t>14.83</w:t>
            </w:r>
          </w:p>
        </w:tc>
        <w:tc>
          <w:tcPr>
            <w:tcW w:type="dxa" w:w="1584"/>
            <w:shd w:fill="FFFFFF"/>
            <w:tcMar>
              <w:top w:w="80" w:type="dxa"/>
              <w:bottom w:w="80" w:type="dxa"/>
              <w:left w:w="120" w:type="dxa"/>
              <w:right w:w="120" w:type="dxa"/>
            </w:tcMar>
          </w:tcPr>
          <w:p>
            <w:r>
              <w:rPr>
                <w:sz w:val="18"/>
              </w:rPr>
              <w:t>19.21</w:t>
            </w:r>
          </w:p>
        </w:tc>
        <w:tc>
          <w:tcPr>
            <w:tcW w:type="dxa" w:w="1440"/>
            <w:shd w:fill="FFFFFF"/>
            <w:tcMar>
              <w:top w:w="80" w:type="dxa"/>
              <w:bottom w:w="80" w:type="dxa"/>
              <w:left w:w="120" w:type="dxa"/>
              <w:right w:w="120" w:type="dxa"/>
            </w:tcMar>
          </w:tcPr>
          <w:p>
            <w:r>
              <w:rPr>
                <w:sz w:val="18"/>
              </w:rPr>
              <w:t>53.9%</w:t>
            </w:r>
          </w:p>
        </w:tc>
      </w:tr>
    </w:tbl>
    <w:p>
      <w:pPr>
        <w:spacing w:after="120"/>
      </w:pPr>
    </w:p>
    <w:p>
      <w:pPr>
        <w:pStyle w:val="Heading3"/>
      </w:pPr>
      <w:r>
        <w:t>Table 8.4.2: Regional Peak-Hour Analysis (Highest Actual Test Hour)</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584"/>
            <w:shd w:fill="1E3A8A"/>
            <w:tcMar>
              <w:top w:w="130" w:type="dxa"/>
              <w:bottom w:w="130" w:type="dxa"/>
              <w:left w:w="150" w:type="dxa"/>
              <w:right w:w="150" w:type="dxa"/>
            </w:tcMar>
          </w:tcPr>
          <w:p>
            <w:pPr>
              <w:jc w:val="center"/>
            </w:pPr>
            <w:r>
              <w:rPr>
                <w:b/>
                <w:color w:val="FFFFFF"/>
                <w:sz w:val="19"/>
              </w:rPr>
              <w:t>Region</w:t>
            </w:r>
          </w:p>
        </w:tc>
        <w:tc>
          <w:tcPr>
            <w:tcW w:type="dxa" w:w="2016"/>
            <w:shd w:fill="1E3A8A"/>
            <w:tcMar>
              <w:top w:w="130" w:type="dxa"/>
              <w:bottom w:w="130" w:type="dxa"/>
              <w:left w:w="150" w:type="dxa"/>
              <w:right w:w="150" w:type="dxa"/>
            </w:tcMar>
          </w:tcPr>
          <w:p>
            <w:pPr>
              <w:jc w:val="center"/>
            </w:pPr>
            <w:r>
              <w:rPr>
                <w:b/>
                <w:color w:val="FFFFFF"/>
                <w:sz w:val="19"/>
              </w:rPr>
              <w:t>Peak Hour (CAT)</w:t>
            </w:r>
          </w:p>
        </w:tc>
        <w:tc>
          <w:tcPr>
            <w:tcW w:type="dxa" w:w="1296"/>
            <w:shd w:fill="1E3A8A"/>
            <w:tcMar>
              <w:top w:w="130" w:type="dxa"/>
              <w:bottom w:w="130" w:type="dxa"/>
              <w:left w:w="150" w:type="dxa"/>
              <w:right w:w="150" w:type="dxa"/>
            </w:tcMar>
          </w:tcPr>
          <w:p>
            <w:pPr>
              <w:jc w:val="center"/>
            </w:pPr>
            <w:r>
              <w:rPr>
                <w:b/>
                <w:color w:val="FFFFFF"/>
                <w:sz w:val="19"/>
              </w:rPr>
              <w:t>Actual (kWh)</w:t>
            </w:r>
          </w:p>
        </w:tc>
        <w:tc>
          <w:tcPr>
            <w:tcW w:type="dxa" w:w="1296"/>
            <w:shd w:fill="1E3A8A"/>
            <w:tcMar>
              <w:top w:w="130" w:type="dxa"/>
              <w:bottom w:w="130" w:type="dxa"/>
              <w:left w:w="150" w:type="dxa"/>
              <w:right w:w="150" w:type="dxa"/>
            </w:tcMar>
          </w:tcPr>
          <w:p>
            <w:pPr>
              <w:jc w:val="center"/>
            </w:pPr>
            <w:r>
              <w:rPr>
                <w:b/>
                <w:color w:val="FFFFFF"/>
                <w:sz w:val="19"/>
              </w:rPr>
              <w:t>Base Pred</w:t>
            </w:r>
          </w:p>
        </w:tc>
        <w:tc>
          <w:tcPr>
            <w:tcW w:type="dxa" w:w="1152"/>
            <w:shd w:fill="1E3A8A"/>
            <w:tcMar>
              <w:top w:w="130" w:type="dxa"/>
              <w:bottom w:w="130" w:type="dxa"/>
              <w:left w:w="150" w:type="dxa"/>
              <w:right w:w="150" w:type="dxa"/>
            </w:tcMar>
          </w:tcPr>
          <w:p>
            <w:pPr>
              <w:jc w:val="center"/>
            </w:pPr>
            <w:r>
              <w:rPr>
                <w:b/>
                <w:color w:val="FFFFFF"/>
                <w:sz w:val="19"/>
              </w:rPr>
              <w:t>Base Error</w:t>
            </w:r>
          </w:p>
        </w:tc>
        <w:tc>
          <w:tcPr>
            <w:tcW w:type="dxa" w:w="1296"/>
            <w:shd w:fill="1E3A8A"/>
            <w:tcMar>
              <w:top w:w="130" w:type="dxa"/>
              <w:bottom w:w="130" w:type="dxa"/>
              <w:left w:w="150" w:type="dxa"/>
              <w:right w:w="150" w:type="dxa"/>
            </w:tcMar>
          </w:tcPr>
          <w:p>
            <w:pPr>
              <w:jc w:val="center"/>
            </w:pPr>
            <w:r>
              <w:rPr>
                <w:b/>
                <w:color w:val="FFFFFF"/>
                <w:sz w:val="19"/>
              </w:rPr>
              <w:t>Model Pred</w:t>
            </w:r>
          </w:p>
        </w:tc>
        <w:tc>
          <w:tcPr>
            <w:tcW w:type="dxa" w:w="1152"/>
            <w:shd w:fill="1E3A8A"/>
            <w:tcMar>
              <w:top w:w="130" w:type="dxa"/>
              <w:bottom w:w="130" w:type="dxa"/>
              <w:left w:w="150" w:type="dxa"/>
              <w:right w:w="150" w:type="dxa"/>
            </w:tcMar>
          </w:tcPr>
          <w:p>
            <w:pPr>
              <w:jc w:val="center"/>
            </w:pPr>
            <w:r>
              <w:rPr>
                <w:b/>
                <w:color w:val="FFFFFF"/>
                <w:sz w:val="19"/>
              </w:rPr>
              <w:t>Model Error</w:t>
            </w:r>
          </w:p>
        </w:tc>
      </w:tr>
      <w:tr>
        <w:tc>
          <w:tcPr>
            <w:tcW w:type="dxa" w:w="1584"/>
            <w:shd w:fill="FFFFFF"/>
            <w:tcMar>
              <w:top w:w="80" w:type="dxa"/>
              <w:bottom w:w="80" w:type="dxa"/>
              <w:left w:w="120" w:type="dxa"/>
              <w:right w:w="120" w:type="dxa"/>
            </w:tcMar>
          </w:tcPr>
          <w:p>
            <w:r>
              <w:rPr>
                <w:sz w:val="18"/>
              </w:rPr>
              <w:t>Region 1</w:t>
            </w:r>
          </w:p>
        </w:tc>
        <w:tc>
          <w:tcPr>
            <w:tcW w:type="dxa" w:w="2016"/>
            <w:shd w:fill="FFFFFF"/>
            <w:tcMar>
              <w:top w:w="80" w:type="dxa"/>
              <w:bottom w:w="80" w:type="dxa"/>
              <w:left w:w="120" w:type="dxa"/>
              <w:right w:w="120" w:type="dxa"/>
            </w:tcMar>
          </w:tcPr>
          <w:p>
            <w:r>
              <w:rPr>
                <w:sz w:val="18"/>
              </w:rPr>
              <w:t>2026-09-22 18:00</w:t>
            </w:r>
          </w:p>
        </w:tc>
        <w:tc>
          <w:tcPr>
            <w:tcW w:type="dxa" w:w="1296"/>
            <w:shd w:fill="FFFFFF"/>
            <w:tcMar>
              <w:top w:w="80" w:type="dxa"/>
              <w:bottom w:w="80" w:type="dxa"/>
              <w:left w:w="120" w:type="dxa"/>
              <w:right w:w="120" w:type="dxa"/>
            </w:tcMar>
          </w:tcPr>
          <w:p>
            <w:r>
              <w:rPr>
                <w:sz w:val="18"/>
              </w:rPr>
              <w:t>857.70</w:t>
            </w:r>
          </w:p>
        </w:tc>
        <w:tc>
          <w:tcPr>
            <w:tcW w:type="dxa" w:w="1296"/>
            <w:shd w:fill="FFFFFF"/>
            <w:tcMar>
              <w:top w:w="80" w:type="dxa"/>
              <w:bottom w:w="80" w:type="dxa"/>
              <w:left w:w="120" w:type="dxa"/>
              <w:right w:w="120" w:type="dxa"/>
            </w:tcMar>
          </w:tcPr>
          <w:p>
            <w:r>
              <w:rPr>
                <w:sz w:val="18"/>
              </w:rPr>
              <w:t>788.57</w:t>
            </w:r>
          </w:p>
        </w:tc>
        <w:tc>
          <w:tcPr>
            <w:tcW w:type="dxa" w:w="1152"/>
            <w:shd w:fill="FFFFFF"/>
            <w:tcMar>
              <w:top w:w="80" w:type="dxa"/>
              <w:bottom w:w="80" w:type="dxa"/>
              <w:left w:w="120" w:type="dxa"/>
              <w:right w:w="120" w:type="dxa"/>
            </w:tcMar>
          </w:tcPr>
          <w:p>
            <w:r>
              <w:rPr>
                <w:sz w:val="18"/>
              </w:rPr>
              <w:t>69.13</w:t>
            </w:r>
          </w:p>
        </w:tc>
        <w:tc>
          <w:tcPr>
            <w:tcW w:type="dxa" w:w="1296"/>
            <w:shd w:fill="FFFFFF"/>
            <w:tcMar>
              <w:top w:w="80" w:type="dxa"/>
              <w:bottom w:w="80" w:type="dxa"/>
              <w:left w:w="120" w:type="dxa"/>
              <w:right w:w="120" w:type="dxa"/>
            </w:tcMar>
          </w:tcPr>
          <w:p>
            <w:r>
              <w:rPr>
                <w:sz w:val="18"/>
              </w:rPr>
              <w:t>801.47</w:t>
            </w:r>
          </w:p>
        </w:tc>
        <w:tc>
          <w:tcPr>
            <w:tcW w:type="dxa" w:w="1152"/>
            <w:shd w:fill="FFFFFF"/>
            <w:tcMar>
              <w:top w:w="80" w:type="dxa"/>
              <w:bottom w:w="80" w:type="dxa"/>
              <w:left w:w="120" w:type="dxa"/>
              <w:right w:w="120" w:type="dxa"/>
            </w:tcMar>
          </w:tcPr>
          <w:p>
            <w:r>
              <w:rPr>
                <w:sz w:val="18"/>
              </w:rPr>
              <w:t>56.22</w:t>
            </w:r>
          </w:p>
        </w:tc>
      </w:tr>
      <w:tr>
        <w:tc>
          <w:tcPr>
            <w:tcW w:type="dxa" w:w="1584"/>
            <w:shd w:fill="F8FAFC"/>
            <w:tcMar>
              <w:top w:w="80" w:type="dxa"/>
              <w:bottom w:w="80" w:type="dxa"/>
              <w:left w:w="120" w:type="dxa"/>
              <w:right w:w="120" w:type="dxa"/>
            </w:tcMar>
          </w:tcPr>
          <w:p>
            <w:r>
              <w:rPr>
                <w:sz w:val="18"/>
              </w:rPr>
              <w:t>Region 2</w:t>
            </w:r>
          </w:p>
        </w:tc>
        <w:tc>
          <w:tcPr>
            <w:tcW w:type="dxa" w:w="2016"/>
            <w:shd w:fill="F8FAFC"/>
            <w:tcMar>
              <w:top w:w="80" w:type="dxa"/>
              <w:bottom w:w="80" w:type="dxa"/>
              <w:left w:w="120" w:type="dxa"/>
              <w:right w:w="120" w:type="dxa"/>
            </w:tcMar>
          </w:tcPr>
          <w:p>
            <w:r>
              <w:rPr>
                <w:sz w:val="18"/>
              </w:rPr>
              <w:t>2026-09-23 18:00</w:t>
            </w:r>
          </w:p>
        </w:tc>
        <w:tc>
          <w:tcPr>
            <w:tcW w:type="dxa" w:w="1296"/>
            <w:shd w:fill="F8FAFC"/>
            <w:tcMar>
              <w:top w:w="80" w:type="dxa"/>
              <w:bottom w:w="80" w:type="dxa"/>
              <w:left w:w="120" w:type="dxa"/>
              <w:right w:w="120" w:type="dxa"/>
            </w:tcMar>
          </w:tcPr>
          <w:p>
            <w:r>
              <w:rPr>
                <w:sz w:val="18"/>
              </w:rPr>
              <w:t>865.50</w:t>
            </w:r>
          </w:p>
        </w:tc>
        <w:tc>
          <w:tcPr>
            <w:tcW w:type="dxa" w:w="1296"/>
            <w:shd w:fill="F8FAFC"/>
            <w:tcMar>
              <w:top w:w="80" w:type="dxa"/>
              <w:bottom w:w="80" w:type="dxa"/>
              <w:left w:w="120" w:type="dxa"/>
              <w:right w:w="120" w:type="dxa"/>
            </w:tcMar>
          </w:tcPr>
          <w:p>
            <w:r>
              <w:rPr>
                <w:sz w:val="18"/>
              </w:rPr>
              <w:t>826.75</w:t>
            </w:r>
          </w:p>
        </w:tc>
        <w:tc>
          <w:tcPr>
            <w:tcW w:type="dxa" w:w="1152"/>
            <w:shd w:fill="F8FAFC"/>
            <w:tcMar>
              <w:top w:w="80" w:type="dxa"/>
              <w:bottom w:w="80" w:type="dxa"/>
              <w:left w:w="120" w:type="dxa"/>
              <w:right w:w="120" w:type="dxa"/>
            </w:tcMar>
          </w:tcPr>
          <w:p>
            <w:r>
              <w:rPr>
                <w:sz w:val="18"/>
              </w:rPr>
              <w:t>38.75</w:t>
            </w:r>
          </w:p>
        </w:tc>
        <w:tc>
          <w:tcPr>
            <w:tcW w:type="dxa" w:w="1296"/>
            <w:shd w:fill="F8FAFC"/>
            <w:tcMar>
              <w:top w:w="80" w:type="dxa"/>
              <w:bottom w:w="80" w:type="dxa"/>
              <w:left w:w="120" w:type="dxa"/>
              <w:right w:w="120" w:type="dxa"/>
            </w:tcMar>
          </w:tcPr>
          <w:p>
            <w:r>
              <w:rPr>
                <w:sz w:val="18"/>
              </w:rPr>
              <w:t>828.25</w:t>
            </w:r>
          </w:p>
        </w:tc>
        <w:tc>
          <w:tcPr>
            <w:tcW w:type="dxa" w:w="1152"/>
            <w:shd w:fill="F8FAFC"/>
            <w:tcMar>
              <w:top w:w="80" w:type="dxa"/>
              <w:bottom w:w="80" w:type="dxa"/>
              <w:left w:w="120" w:type="dxa"/>
              <w:right w:w="120" w:type="dxa"/>
            </w:tcMar>
          </w:tcPr>
          <w:p>
            <w:r>
              <w:rPr>
                <w:sz w:val="18"/>
              </w:rPr>
              <w:t>37.25</w:t>
            </w:r>
          </w:p>
        </w:tc>
      </w:tr>
      <w:tr>
        <w:tc>
          <w:tcPr>
            <w:tcW w:type="dxa" w:w="1584"/>
            <w:shd w:fill="FFFFFF"/>
            <w:tcMar>
              <w:top w:w="80" w:type="dxa"/>
              <w:bottom w:w="80" w:type="dxa"/>
              <w:left w:w="120" w:type="dxa"/>
              <w:right w:w="120" w:type="dxa"/>
            </w:tcMar>
          </w:tcPr>
          <w:p>
            <w:r>
              <w:rPr>
                <w:sz w:val="18"/>
              </w:rPr>
              <w:t>Region 3</w:t>
            </w:r>
          </w:p>
        </w:tc>
        <w:tc>
          <w:tcPr>
            <w:tcW w:type="dxa" w:w="2016"/>
            <w:shd w:fill="FFFFFF"/>
            <w:tcMar>
              <w:top w:w="80" w:type="dxa"/>
              <w:bottom w:w="80" w:type="dxa"/>
              <w:left w:w="120" w:type="dxa"/>
              <w:right w:w="120" w:type="dxa"/>
            </w:tcMar>
          </w:tcPr>
          <w:p>
            <w:r>
              <w:rPr>
                <w:sz w:val="18"/>
              </w:rPr>
              <w:t>2026-09-23 18:00</w:t>
            </w:r>
          </w:p>
        </w:tc>
        <w:tc>
          <w:tcPr>
            <w:tcW w:type="dxa" w:w="1296"/>
            <w:shd w:fill="FFFFFF"/>
            <w:tcMar>
              <w:top w:w="80" w:type="dxa"/>
              <w:bottom w:w="80" w:type="dxa"/>
              <w:left w:w="120" w:type="dxa"/>
              <w:right w:w="120" w:type="dxa"/>
            </w:tcMar>
          </w:tcPr>
          <w:p>
            <w:r>
              <w:rPr>
                <w:sz w:val="18"/>
              </w:rPr>
              <w:t>926.44</w:t>
            </w:r>
          </w:p>
        </w:tc>
        <w:tc>
          <w:tcPr>
            <w:tcW w:type="dxa" w:w="1296"/>
            <w:shd w:fill="FFFFFF"/>
            <w:tcMar>
              <w:top w:w="80" w:type="dxa"/>
              <w:bottom w:w="80" w:type="dxa"/>
              <w:left w:w="120" w:type="dxa"/>
              <w:right w:w="120" w:type="dxa"/>
            </w:tcMar>
          </w:tcPr>
          <w:p>
            <w:r>
              <w:rPr>
                <w:sz w:val="18"/>
              </w:rPr>
              <w:t>903.18</w:t>
            </w:r>
          </w:p>
        </w:tc>
        <w:tc>
          <w:tcPr>
            <w:tcW w:type="dxa" w:w="1152"/>
            <w:shd w:fill="FFFFFF"/>
            <w:tcMar>
              <w:top w:w="80" w:type="dxa"/>
              <w:bottom w:w="80" w:type="dxa"/>
              <w:left w:w="120" w:type="dxa"/>
              <w:right w:w="120" w:type="dxa"/>
            </w:tcMar>
          </w:tcPr>
          <w:p>
            <w:r>
              <w:rPr>
                <w:sz w:val="18"/>
              </w:rPr>
              <w:t>23.27</w:t>
            </w:r>
          </w:p>
        </w:tc>
        <w:tc>
          <w:tcPr>
            <w:tcW w:type="dxa" w:w="1296"/>
            <w:shd w:fill="FFFFFF"/>
            <w:tcMar>
              <w:top w:w="80" w:type="dxa"/>
              <w:bottom w:w="80" w:type="dxa"/>
              <w:left w:w="120" w:type="dxa"/>
              <w:right w:w="120" w:type="dxa"/>
            </w:tcMar>
          </w:tcPr>
          <w:p>
            <w:r>
              <w:rPr>
                <w:sz w:val="18"/>
              </w:rPr>
              <w:t>926.79</w:t>
            </w:r>
          </w:p>
        </w:tc>
        <w:tc>
          <w:tcPr>
            <w:tcW w:type="dxa" w:w="1152"/>
            <w:shd w:fill="FFFFFF"/>
            <w:tcMar>
              <w:top w:w="80" w:type="dxa"/>
              <w:bottom w:w="80" w:type="dxa"/>
              <w:left w:w="120" w:type="dxa"/>
              <w:right w:w="120" w:type="dxa"/>
            </w:tcMar>
          </w:tcPr>
          <w:p>
            <w:r>
              <w:rPr>
                <w:sz w:val="18"/>
              </w:rPr>
              <w:t>0.35</w:t>
            </w:r>
          </w:p>
        </w:tc>
      </w:tr>
      <w:tr>
        <w:tc>
          <w:tcPr>
            <w:tcW w:type="dxa" w:w="1584"/>
            <w:shd w:fill="F8FAFC"/>
            <w:tcMar>
              <w:top w:w="80" w:type="dxa"/>
              <w:bottom w:w="80" w:type="dxa"/>
              <w:left w:w="120" w:type="dxa"/>
              <w:right w:w="120" w:type="dxa"/>
            </w:tcMar>
          </w:tcPr>
          <w:p>
            <w:r>
              <w:rPr>
                <w:sz w:val="18"/>
              </w:rPr>
              <w:t>Region 4</w:t>
            </w:r>
          </w:p>
        </w:tc>
        <w:tc>
          <w:tcPr>
            <w:tcW w:type="dxa" w:w="2016"/>
            <w:shd w:fill="F8FAFC"/>
            <w:tcMar>
              <w:top w:w="80" w:type="dxa"/>
              <w:bottom w:w="80" w:type="dxa"/>
              <w:left w:w="120" w:type="dxa"/>
              <w:right w:w="120" w:type="dxa"/>
            </w:tcMar>
          </w:tcPr>
          <w:p>
            <w:r>
              <w:rPr>
                <w:sz w:val="18"/>
              </w:rPr>
              <w:t>2026-09-22 18:00</w:t>
            </w:r>
          </w:p>
        </w:tc>
        <w:tc>
          <w:tcPr>
            <w:tcW w:type="dxa" w:w="1296"/>
            <w:shd w:fill="F8FAFC"/>
            <w:tcMar>
              <w:top w:w="80" w:type="dxa"/>
              <w:bottom w:w="80" w:type="dxa"/>
              <w:left w:w="120" w:type="dxa"/>
              <w:right w:w="120" w:type="dxa"/>
            </w:tcMar>
          </w:tcPr>
          <w:p>
            <w:r>
              <w:rPr>
                <w:sz w:val="18"/>
              </w:rPr>
              <w:t>943.99</w:t>
            </w:r>
          </w:p>
        </w:tc>
        <w:tc>
          <w:tcPr>
            <w:tcW w:type="dxa" w:w="1296"/>
            <w:shd w:fill="F8FAFC"/>
            <w:tcMar>
              <w:top w:w="80" w:type="dxa"/>
              <w:bottom w:w="80" w:type="dxa"/>
              <w:left w:w="120" w:type="dxa"/>
              <w:right w:w="120" w:type="dxa"/>
            </w:tcMar>
          </w:tcPr>
          <w:p>
            <w:r>
              <w:rPr>
                <w:sz w:val="18"/>
              </w:rPr>
              <w:t>837.12</w:t>
            </w:r>
          </w:p>
        </w:tc>
        <w:tc>
          <w:tcPr>
            <w:tcW w:type="dxa" w:w="1152"/>
            <w:shd w:fill="F8FAFC"/>
            <w:tcMar>
              <w:top w:w="80" w:type="dxa"/>
              <w:bottom w:w="80" w:type="dxa"/>
              <w:left w:w="120" w:type="dxa"/>
              <w:right w:w="120" w:type="dxa"/>
            </w:tcMar>
          </w:tcPr>
          <w:p>
            <w:r>
              <w:rPr>
                <w:sz w:val="18"/>
              </w:rPr>
              <w:t>106.87</w:t>
            </w:r>
          </w:p>
        </w:tc>
        <w:tc>
          <w:tcPr>
            <w:tcW w:type="dxa" w:w="1296"/>
            <w:shd w:fill="F8FAFC"/>
            <w:tcMar>
              <w:top w:w="80" w:type="dxa"/>
              <w:bottom w:w="80" w:type="dxa"/>
              <w:left w:w="120" w:type="dxa"/>
              <w:right w:w="120" w:type="dxa"/>
            </w:tcMar>
          </w:tcPr>
          <w:p>
            <w:r>
              <w:rPr>
                <w:sz w:val="18"/>
              </w:rPr>
              <w:t>880.45</w:t>
            </w:r>
          </w:p>
        </w:tc>
        <w:tc>
          <w:tcPr>
            <w:tcW w:type="dxa" w:w="1152"/>
            <w:shd w:fill="F8FAFC"/>
            <w:tcMar>
              <w:top w:w="80" w:type="dxa"/>
              <w:bottom w:w="80" w:type="dxa"/>
              <w:left w:w="120" w:type="dxa"/>
              <w:right w:w="120" w:type="dxa"/>
            </w:tcMar>
          </w:tcPr>
          <w:p>
            <w:r>
              <w:rPr>
                <w:sz w:val="18"/>
              </w:rPr>
              <w:t>63.54</w:t>
            </w:r>
          </w:p>
        </w:tc>
      </w:tr>
      <w:tr>
        <w:tc>
          <w:tcPr>
            <w:tcW w:type="dxa" w:w="1584"/>
            <w:shd w:fill="FFFFFF"/>
            <w:tcMar>
              <w:top w:w="80" w:type="dxa"/>
              <w:bottom w:w="80" w:type="dxa"/>
              <w:left w:w="120" w:type="dxa"/>
              <w:right w:w="120" w:type="dxa"/>
            </w:tcMar>
          </w:tcPr>
          <w:p>
            <w:r>
              <w:rPr>
                <w:sz w:val="18"/>
              </w:rPr>
              <w:t>Region 5</w:t>
            </w:r>
          </w:p>
        </w:tc>
        <w:tc>
          <w:tcPr>
            <w:tcW w:type="dxa" w:w="2016"/>
            <w:shd w:fill="FFFFFF"/>
            <w:tcMar>
              <w:top w:w="80" w:type="dxa"/>
              <w:bottom w:w="80" w:type="dxa"/>
              <w:left w:w="120" w:type="dxa"/>
              <w:right w:w="120" w:type="dxa"/>
            </w:tcMar>
          </w:tcPr>
          <w:p>
            <w:r>
              <w:rPr>
                <w:sz w:val="18"/>
              </w:rPr>
              <w:t>2026-09-22 18:00</w:t>
            </w:r>
          </w:p>
        </w:tc>
        <w:tc>
          <w:tcPr>
            <w:tcW w:type="dxa" w:w="1296"/>
            <w:shd w:fill="FFFFFF"/>
            <w:tcMar>
              <w:top w:w="80" w:type="dxa"/>
              <w:bottom w:w="80" w:type="dxa"/>
              <w:left w:w="120" w:type="dxa"/>
              <w:right w:w="120" w:type="dxa"/>
            </w:tcMar>
          </w:tcPr>
          <w:p>
            <w:r>
              <w:rPr>
                <w:sz w:val="18"/>
              </w:rPr>
              <w:t>942.91</w:t>
            </w:r>
          </w:p>
        </w:tc>
        <w:tc>
          <w:tcPr>
            <w:tcW w:type="dxa" w:w="1296"/>
            <w:shd w:fill="FFFFFF"/>
            <w:tcMar>
              <w:top w:w="80" w:type="dxa"/>
              <w:bottom w:w="80" w:type="dxa"/>
              <w:left w:w="120" w:type="dxa"/>
              <w:right w:w="120" w:type="dxa"/>
            </w:tcMar>
          </w:tcPr>
          <w:p>
            <w:r>
              <w:rPr>
                <w:sz w:val="18"/>
              </w:rPr>
              <w:t>915.71</w:t>
            </w:r>
          </w:p>
        </w:tc>
        <w:tc>
          <w:tcPr>
            <w:tcW w:type="dxa" w:w="1152"/>
            <w:shd w:fill="FFFFFF"/>
            <w:tcMar>
              <w:top w:w="80" w:type="dxa"/>
              <w:bottom w:w="80" w:type="dxa"/>
              <w:left w:w="120" w:type="dxa"/>
              <w:right w:w="120" w:type="dxa"/>
            </w:tcMar>
          </w:tcPr>
          <w:p>
            <w:r>
              <w:rPr>
                <w:sz w:val="18"/>
              </w:rPr>
              <w:t>27.21</w:t>
            </w:r>
          </w:p>
        </w:tc>
        <w:tc>
          <w:tcPr>
            <w:tcW w:type="dxa" w:w="1296"/>
            <w:shd w:fill="FFFFFF"/>
            <w:tcMar>
              <w:top w:w="80" w:type="dxa"/>
              <w:bottom w:w="80" w:type="dxa"/>
              <w:left w:w="120" w:type="dxa"/>
              <w:right w:w="120" w:type="dxa"/>
            </w:tcMar>
          </w:tcPr>
          <w:p>
            <w:r>
              <w:rPr>
                <w:sz w:val="18"/>
              </w:rPr>
              <w:t>923.17</w:t>
            </w:r>
          </w:p>
        </w:tc>
        <w:tc>
          <w:tcPr>
            <w:tcW w:type="dxa" w:w="1152"/>
            <w:shd w:fill="FFFFFF"/>
            <w:tcMar>
              <w:top w:w="80" w:type="dxa"/>
              <w:bottom w:w="80" w:type="dxa"/>
              <w:left w:w="120" w:type="dxa"/>
              <w:right w:w="120" w:type="dxa"/>
            </w:tcMar>
          </w:tcPr>
          <w:p>
            <w:r>
              <w:rPr>
                <w:sz w:val="18"/>
              </w:rPr>
              <w:t>19.74</w:t>
            </w:r>
          </w:p>
        </w:tc>
      </w:tr>
      <w:tr>
        <w:tc>
          <w:tcPr>
            <w:tcW w:type="dxa" w:w="1584"/>
            <w:shd w:fill="F8FAFC"/>
            <w:tcMar>
              <w:top w:w="80" w:type="dxa"/>
              <w:bottom w:w="80" w:type="dxa"/>
              <w:left w:w="120" w:type="dxa"/>
              <w:right w:w="120" w:type="dxa"/>
            </w:tcMar>
          </w:tcPr>
          <w:p>
            <w:r>
              <w:rPr>
                <w:sz w:val="18"/>
              </w:rPr>
              <w:t>Region 6</w:t>
            </w:r>
          </w:p>
        </w:tc>
        <w:tc>
          <w:tcPr>
            <w:tcW w:type="dxa" w:w="2016"/>
            <w:shd w:fill="F8FAFC"/>
            <w:tcMar>
              <w:top w:w="80" w:type="dxa"/>
              <w:bottom w:w="80" w:type="dxa"/>
              <w:left w:w="120" w:type="dxa"/>
              <w:right w:w="120" w:type="dxa"/>
            </w:tcMar>
          </w:tcPr>
          <w:p>
            <w:r>
              <w:rPr>
                <w:sz w:val="18"/>
              </w:rPr>
              <w:t>2026-09-25 18:00</w:t>
            </w:r>
          </w:p>
        </w:tc>
        <w:tc>
          <w:tcPr>
            <w:tcW w:type="dxa" w:w="1296"/>
            <w:shd w:fill="F8FAFC"/>
            <w:tcMar>
              <w:top w:w="80" w:type="dxa"/>
              <w:bottom w:w="80" w:type="dxa"/>
              <w:left w:w="120" w:type="dxa"/>
              <w:right w:w="120" w:type="dxa"/>
            </w:tcMar>
          </w:tcPr>
          <w:p>
            <w:r>
              <w:rPr>
                <w:sz w:val="18"/>
              </w:rPr>
              <w:t>979.48</w:t>
            </w:r>
          </w:p>
        </w:tc>
        <w:tc>
          <w:tcPr>
            <w:tcW w:type="dxa" w:w="1296"/>
            <w:shd w:fill="F8FAFC"/>
            <w:tcMar>
              <w:top w:w="80" w:type="dxa"/>
              <w:bottom w:w="80" w:type="dxa"/>
              <w:left w:w="120" w:type="dxa"/>
              <w:right w:w="120" w:type="dxa"/>
            </w:tcMar>
          </w:tcPr>
          <w:p>
            <w:r>
              <w:rPr>
                <w:sz w:val="18"/>
              </w:rPr>
              <w:t>948.28</w:t>
            </w:r>
          </w:p>
        </w:tc>
        <w:tc>
          <w:tcPr>
            <w:tcW w:type="dxa" w:w="1152"/>
            <w:shd w:fill="F8FAFC"/>
            <w:tcMar>
              <w:top w:w="80" w:type="dxa"/>
              <w:bottom w:w="80" w:type="dxa"/>
              <w:left w:w="120" w:type="dxa"/>
              <w:right w:w="120" w:type="dxa"/>
            </w:tcMar>
          </w:tcPr>
          <w:p>
            <w:r>
              <w:rPr>
                <w:sz w:val="18"/>
              </w:rPr>
              <w:t>31.19</w:t>
            </w:r>
          </w:p>
        </w:tc>
        <w:tc>
          <w:tcPr>
            <w:tcW w:type="dxa" w:w="1296"/>
            <w:shd w:fill="F8FAFC"/>
            <w:tcMar>
              <w:top w:w="80" w:type="dxa"/>
              <w:bottom w:w="80" w:type="dxa"/>
              <w:left w:w="120" w:type="dxa"/>
              <w:right w:w="120" w:type="dxa"/>
            </w:tcMar>
          </w:tcPr>
          <w:p>
            <w:r>
              <w:rPr>
                <w:sz w:val="18"/>
              </w:rPr>
              <w:t>925.38</w:t>
            </w:r>
          </w:p>
        </w:tc>
        <w:tc>
          <w:tcPr>
            <w:tcW w:type="dxa" w:w="1152"/>
            <w:shd w:fill="F8FAFC"/>
            <w:tcMar>
              <w:top w:w="80" w:type="dxa"/>
              <w:bottom w:w="80" w:type="dxa"/>
              <w:left w:w="120" w:type="dxa"/>
              <w:right w:w="120" w:type="dxa"/>
            </w:tcMar>
          </w:tcPr>
          <w:p>
            <w:r>
              <w:rPr>
                <w:sz w:val="18"/>
              </w:rPr>
              <w:t>54.10</w:t>
            </w:r>
          </w:p>
        </w:tc>
      </w:tr>
      <w:tr>
        <w:tc>
          <w:tcPr>
            <w:tcW w:type="dxa" w:w="1584"/>
            <w:shd w:fill="FFFFFF"/>
            <w:tcMar>
              <w:top w:w="80" w:type="dxa"/>
              <w:bottom w:w="80" w:type="dxa"/>
              <w:left w:w="120" w:type="dxa"/>
              <w:right w:w="120" w:type="dxa"/>
            </w:tcMar>
          </w:tcPr>
          <w:p>
            <w:r>
              <w:rPr>
                <w:sz w:val="18"/>
              </w:rPr>
              <w:t>Region 7</w:t>
            </w:r>
          </w:p>
        </w:tc>
        <w:tc>
          <w:tcPr>
            <w:tcW w:type="dxa" w:w="2016"/>
            <w:shd w:fill="FFFFFF"/>
            <w:tcMar>
              <w:top w:w="80" w:type="dxa"/>
              <w:bottom w:w="80" w:type="dxa"/>
              <w:left w:w="120" w:type="dxa"/>
              <w:right w:w="120" w:type="dxa"/>
            </w:tcMar>
          </w:tcPr>
          <w:p>
            <w:r>
              <w:rPr>
                <w:sz w:val="18"/>
              </w:rPr>
              <w:t>2026-09-22 18:00</w:t>
            </w:r>
          </w:p>
        </w:tc>
        <w:tc>
          <w:tcPr>
            <w:tcW w:type="dxa" w:w="1296"/>
            <w:shd w:fill="FFFFFF"/>
            <w:tcMar>
              <w:top w:w="80" w:type="dxa"/>
              <w:bottom w:w="80" w:type="dxa"/>
              <w:left w:w="120" w:type="dxa"/>
              <w:right w:w="120" w:type="dxa"/>
            </w:tcMar>
          </w:tcPr>
          <w:p>
            <w:r>
              <w:rPr>
                <w:sz w:val="18"/>
              </w:rPr>
              <w:t>1,068.74</w:t>
            </w:r>
          </w:p>
        </w:tc>
        <w:tc>
          <w:tcPr>
            <w:tcW w:type="dxa" w:w="1296"/>
            <w:shd w:fill="FFFFFF"/>
            <w:tcMar>
              <w:top w:w="80" w:type="dxa"/>
              <w:bottom w:w="80" w:type="dxa"/>
              <w:left w:w="120" w:type="dxa"/>
              <w:right w:w="120" w:type="dxa"/>
            </w:tcMar>
          </w:tcPr>
          <w:p>
            <w:r>
              <w:rPr>
                <w:sz w:val="18"/>
              </w:rPr>
              <w:t>985.90</w:t>
            </w:r>
          </w:p>
        </w:tc>
        <w:tc>
          <w:tcPr>
            <w:tcW w:type="dxa" w:w="1152"/>
            <w:shd w:fill="FFFFFF"/>
            <w:tcMar>
              <w:top w:w="80" w:type="dxa"/>
              <w:bottom w:w="80" w:type="dxa"/>
              <w:left w:w="120" w:type="dxa"/>
              <w:right w:w="120" w:type="dxa"/>
            </w:tcMar>
          </w:tcPr>
          <w:p>
            <w:r>
              <w:rPr>
                <w:sz w:val="18"/>
              </w:rPr>
              <w:t>82.84</w:t>
            </w:r>
          </w:p>
        </w:tc>
        <w:tc>
          <w:tcPr>
            <w:tcW w:type="dxa" w:w="1296"/>
            <w:shd w:fill="FFFFFF"/>
            <w:tcMar>
              <w:top w:w="80" w:type="dxa"/>
              <w:bottom w:w="80" w:type="dxa"/>
              <w:left w:w="120" w:type="dxa"/>
              <w:right w:w="120" w:type="dxa"/>
            </w:tcMar>
          </w:tcPr>
          <w:p>
            <w:r>
              <w:rPr>
                <w:sz w:val="18"/>
              </w:rPr>
              <w:t>1,004.69</w:t>
            </w:r>
          </w:p>
        </w:tc>
        <w:tc>
          <w:tcPr>
            <w:tcW w:type="dxa" w:w="1152"/>
            <w:shd w:fill="FFFFFF"/>
            <w:tcMar>
              <w:top w:w="80" w:type="dxa"/>
              <w:bottom w:w="80" w:type="dxa"/>
              <w:left w:w="120" w:type="dxa"/>
              <w:right w:w="120" w:type="dxa"/>
            </w:tcMar>
          </w:tcPr>
          <w:p>
            <w:r>
              <w:rPr>
                <w:sz w:val="18"/>
              </w:rPr>
              <w:t>64.05</w:t>
            </w:r>
          </w:p>
        </w:tc>
      </w:tr>
      <w:tr>
        <w:tc>
          <w:tcPr>
            <w:tcW w:type="dxa" w:w="1584"/>
            <w:shd w:fill="F8FAFC"/>
            <w:tcMar>
              <w:top w:w="80" w:type="dxa"/>
              <w:bottom w:w="80" w:type="dxa"/>
              <w:left w:w="120" w:type="dxa"/>
              <w:right w:w="120" w:type="dxa"/>
            </w:tcMar>
          </w:tcPr>
          <w:p>
            <w:r>
              <w:rPr>
                <w:sz w:val="18"/>
              </w:rPr>
              <w:t>Region 8</w:t>
            </w:r>
          </w:p>
        </w:tc>
        <w:tc>
          <w:tcPr>
            <w:tcW w:type="dxa" w:w="2016"/>
            <w:shd w:fill="F8FAFC"/>
            <w:tcMar>
              <w:top w:w="80" w:type="dxa"/>
              <w:bottom w:w="80" w:type="dxa"/>
              <w:left w:w="120" w:type="dxa"/>
              <w:right w:w="120" w:type="dxa"/>
            </w:tcMar>
          </w:tcPr>
          <w:p>
            <w:r>
              <w:rPr>
                <w:sz w:val="18"/>
              </w:rPr>
              <w:t>2026-09-25 18:00</w:t>
            </w:r>
          </w:p>
        </w:tc>
        <w:tc>
          <w:tcPr>
            <w:tcW w:type="dxa" w:w="1296"/>
            <w:shd w:fill="F8FAFC"/>
            <w:tcMar>
              <w:top w:w="80" w:type="dxa"/>
              <w:bottom w:w="80" w:type="dxa"/>
              <w:left w:w="120" w:type="dxa"/>
              <w:right w:w="120" w:type="dxa"/>
            </w:tcMar>
          </w:tcPr>
          <w:p>
            <w:r>
              <w:rPr>
                <w:sz w:val="18"/>
              </w:rPr>
              <w:t>1,000.06</w:t>
            </w:r>
          </w:p>
        </w:tc>
        <w:tc>
          <w:tcPr>
            <w:tcW w:type="dxa" w:w="1296"/>
            <w:shd w:fill="F8FAFC"/>
            <w:tcMar>
              <w:top w:w="80" w:type="dxa"/>
              <w:bottom w:w="80" w:type="dxa"/>
              <w:left w:w="120" w:type="dxa"/>
              <w:right w:w="120" w:type="dxa"/>
            </w:tcMar>
          </w:tcPr>
          <w:p>
            <w:r>
              <w:rPr>
                <w:sz w:val="18"/>
              </w:rPr>
              <w:t>984.18</w:t>
            </w:r>
          </w:p>
        </w:tc>
        <w:tc>
          <w:tcPr>
            <w:tcW w:type="dxa" w:w="1152"/>
            <w:shd w:fill="F8FAFC"/>
            <w:tcMar>
              <w:top w:w="80" w:type="dxa"/>
              <w:bottom w:w="80" w:type="dxa"/>
              <w:left w:w="120" w:type="dxa"/>
              <w:right w:w="120" w:type="dxa"/>
            </w:tcMar>
          </w:tcPr>
          <w:p>
            <w:r>
              <w:rPr>
                <w:sz w:val="18"/>
              </w:rPr>
              <w:t>15.88</w:t>
            </w:r>
          </w:p>
        </w:tc>
        <w:tc>
          <w:tcPr>
            <w:tcW w:type="dxa" w:w="1296"/>
            <w:shd w:fill="F8FAFC"/>
            <w:tcMar>
              <w:top w:w="80" w:type="dxa"/>
              <w:bottom w:w="80" w:type="dxa"/>
              <w:left w:w="120" w:type="dxa"/>
              <w:right w:w="120" w:type="dxa"/>
            </w:tcMar>
          </w:tcPr>
          <w:p>
            <w:r>
              <w:rPr>
                <w:sz w:val="18"/>
              </w:rPr>
              <w:t>996.16</w:t>
            </w:r>
          </w:p>
        </w:tc>
        <w:tc>
          <w:tcPr>
            <w:tcW w:type="dxa" w:w="1152"/>
            <w:shd w:fill="F8FAFC"/>
            <w:tcMar>
              <w:top w:w="80" w:type="dxa"/>
              <w:bottom w:w="80" w:type="dxa"/>
              <w:left w:w="120" w:type="dxa"/>
              <w:right w:w="120" w:type="dxa"/>
            </w:tcMar>
          </w:tcPr>
          <w:p>
            <w:r>
              <w:rPr>
                <w:sz w:val="18"/>
              </w:rPr>
              <w:t>3.89</w:t>
            </w:r>
          </w:p>
        </w:tc>
      </w:tr>
      <w:tr>
        <w:tc>
          <w:tcPr>
            <w:tcW w:type="dxa" w:w="1584"/>
            <w:shd w:fill="FFFFFF"/>
            <w:tcMar>
              <w:top w:w="80" w:type="dxa"/>
              <w:bottom w:w="80" w:type="dxa"/>
              <w:left w:w="120" w:type="dxa"/>
              <w:right w:w="120" w:type="dxa"/>
            </w:tcMar>
          </w:tcPr>
          <w:p>
            <w:r>
              <w:rPr>
                <w:sz w:val="18"/>
              </w:rPr>
              <w:t>Region 9</w:t>
            </w:r>
          </w:p>
        </w:tc>
        <w:tc>
          <w:tcPr>
            <w:tcW w:type="dxa" w:w="2016"/>
            <w:shd w:fill="FFFFFF"/>
            <w:tcMar>
              <w:top w:w="80" w:type="dxa"/>
              <w:bottom w:w="80" w:type="dxa"/>
              <w:left w:w="120" w:type="dxa"/>
              <w:right w:w="120" w:type="dxa"/>
            </w:tcMar>
          </w:tcPr>
          <w:p>
            <w:r>
              <w:rPr>
                <w:sz w:val="18"/>
              </w:rPr>
              <w:t>2026-09-24 18:00</w:t>
            </w:r>
          </w:p>
        </w:tc>
        <w:tc>
          <w:tcPr>
            <w:tcW w:type="dxa" w:w="1296"/>
            <w:shd w:fill="FFFFFF"/>
            <w:tcMar>
              <w:top w:w="80" w:type="dxa"/>
              <w:bottom w:w="80" w:type="dxa"/>
              <w:left w:w="120" w:type="dxa"/>
              <w:right w:w="120" w:type="dxa"/>
            </w:tcMar>
          </w:tcPr>
          <w:p>
            <w:r>
              <w:rPr>
                <w:sz w:val="18"/>
              </w:rPr>
              <w:t>1,089.02</w:t>
            </w:r>
          </w:p>
        </w:tc>
        <w:tc>
          <w:tcPr>
            <w:tcW w:type="dxa" w:w="1296"/>
            <w:shd w:fill="FFFFFF"/>
            <w:tcMar>
              <w:top w:w="80" w:type="dxa"/>
              <w:bottom w:w="80" w:type="dxa"/>
              <w:left w:w="120" w:type="dxa"/>
              <w:right w:w="120" w:type="dxa"/>
            </w:tcMar>
          </w:tcPr>
          <w:p>
            <w:r>
              <w:rPr>
                <w:sz w:val="18"/>
              </w:rPr>
              <w:t>1,006.05</w:t>
            </w:r>
          </w:p>
        </w:tc>
        <w:tc>
          <w:tcPr>
            <w:tcW w:type="dxa" w:w="1152"/>
            <w:shd w:fill="FFFFFF"/>
            <w:tcMar>
              <w:top w:w="80" w:type="dxa"/>
              <w:bottom w:w="80" w:type="dxa"/>
              <w:left w:w="120" w:type="dxa"/>
              <w:right w:w="120" w:type="dxa"/>
            </w:tcMar>
          </w:tcPr>
          <w:p>
            <w:r>
              <w:rPr>
                <w:sz w:val="18"/>
              </w:rPr>
              <w:t>82.97</w:t>
            </w:r>
          </w:p>
        </w:tc>
        <w:tc>
          <w:tcPr>
            <w:tcW w:type="dxa" w:w="1296"/>
            <w:shd w:fill="FFFFFF"/>
            <w:tcMar>
              <w:top w:w="80" w:type="dxa"/>
              <w:bottom w:w="80" w:type="dxa"/>
              <w:left w:w="120" w:type="dxa"/>
              <w:right w:w="120" w:type="dxa"/>
            </w:tcMar>
          </w:tcPr>
          <w:p>
            <w:r>
              <w:rPr>
                <w:sz w:val="18"/>
              </w:rPr>
              <w:t>1,016.49</w:t>
            </w:r>
          </w:p>
        </w:tc>
        <w:tc>
          <w:tcPr>
            <w:tcW w:type="dxa" w:w="1152"/>
            <w:shd w:fill="FFFFFF"/>
            <w:tcMar>
              <w:top w:w="80" w:type="dxa"/>
              <w:bottom w:w="80" w:type="dxa"/>
              <w:left w:w="120" w:type="dxa"/>
              <w:right w:w="120" w:type="dxa"/>
            </w:tcMar>
          </w:tcPr>
          <w:p>
            <w:r>
              <w:rPr>
                <w:sz w:val="18"/>
              </w:rPr>
              <w:t>72.53</w:t>
            </w:r>
          </w:p>
        </w:tc>
      </w:tr>
      <w:tr>
        <w:tc>
          <w:tcPr>
            <w:tcW w:type="dxa" w:w="1584"/>
            <w:shd w:fill="F8FAFC"/>
            <w:tcMar>
              <w:top w:w="80" w:type="dxa"/>
              <w:bottom w:w="80" w:type="dxa"/>
              <w:left w:w="120" w:type="dxa"/>
              <w:right w:w="120" w:type="dxa"/>
            </w:tcMar>
          </w:tcPr>
          <w:p>
            <w:r>
              <w:rPr>
                <w:sz w:val="18"/>
              </w:rPr>
              <w:t>Region 10</w:t>
            </w:r>
          </w:p>
        </w:tc>
        <w:tc>
          <w:tcPr>
            <w:tcW w:type="dxa" w:w="2016"/>
            <w:shd w:fill="F8FAFC"/>
            <w:tcMar>
              <w:top w:w="80" w:type="dxa"/>
              <w:bottom w:w="80" w:type="dxa"/>
              <w:left w:w="120" w:type="dxa"/>
              <w:right w:w="120" w:type="dxa"/>
            </w:tcMar>
          </w:tcPr>
          <w:p>
            <w:r>
              <w:rPr>
                <w:sz w:val="18"/>
              </w:rPr>
              <w:t>2026-09-25 18:00</w:t>
            </w:r>
          </w:p>
        </w:tc>
        <w:tc>
          <w:tcPr>
            <w:tcW w:type="dxa" w:w="1296"/>
            <w:shd w:fill="F8FAFC"/>
            <w:tcMar>
              <w:top w:w="80" w:type="dxa"/>
              <w:bottom w:w="80" w:type="dxa"/>
              <w:left w:w="120" w:type="dxa"/>
              <w:right w:w="120" w:type="dxa"/>
            </w:tcMar>
          </w:tcPr>
          <w:p>
            <w:r>
              <w:rPr>
                <w:sz w:val="18"/>
              </w:rPr>
              <w:t>1,077.01</w:t>
            </w:r>
          </w:p>
        </w:tc>
        <w:tc>
          <w:tcPr>
            <w:tcW w:type="dxa" w:w="1296"/>
            <w:shd w:fill="F8FAFC"/>
            <w:tcMar>
              <w:top w:w="80" w:type="dxa"/>
              <w:bottom w:w="80" w:type="dxa"/>
              <w:left w:w="120" w:type="dxa"/>
              <w:right w:w="120" w:type="dxa"/>
            </w:tcMar>
          </w:tcPr>
          <w:p>
            <w:r>
              <w:rPr>
                <w:sz w:val="18"/>
              </w:rPr>
              <w:t>1,040.34</w:t>
            </w:r>
          </w:p>
        </w:tc>
        <w:tc>
          <w:tcPr>
            <w:tcW w:type="dxa" w:w="1152"/>
            <w:shd w:fill="F8FAFC"/>
            <w:tcMar>
              <w:top w:w="80" w:type="dxa"/>
              <w:bottom w:w="80" w:type="dxa"/>
              <w:left w:w="120" w:type="dxa"/>
              <w:right w:w="120" w:type="dxa"/>
            </w:tcMar>
          </w:tcPr>
          <w:p>
            <w:r>
              <w:rPr>
                <w:sz w:val="18"/>
              </w:rPr>
              <w:t>36.67</w:t>
            </w:r>
          </w:p>
        </w:tc>
        <w:tc>
          <w:tcPr>
            <w:tcW w:type="dxa" w:w="1296"/>
            <w:shd w:fill="F8FAFC"/>
            <w:tcMar>
              <w:top w:w="80" w:type="dxa"/>
              <w:bottom w:w="80" w:type="dxa"/>
              <w:left w:w="120" w:type="dxa"/>
              <w:right w:w="120" w:type="dxa"/>
            </w:tcMar>
          </w:tcPr>
          <w:p>
            <w:r>
              <w:rPr>
                <w:sz w:val="18"/>
              </w:rPr>
              <w:t>1,079.18</w:t>
            </w:r>
          </w:p>
        </w:tc>
        <w:tc>
          <w:tcPr>
            <w:tcW w:type="dxa" w:w="1152"/>
            <w:shd w:fill="F8FAFC"/>
            <w:tcMar>
              <w:top w:w="80" w:type="dxa"/>
              <w:bottom w:w="80" w:type="dxa"/>
              <w:left w:w="120" w:type="dxa"/>
              <w:right w:w="120" w:type="dxa"/>
            </w:tcMar>
          </w:tcPr>
          <w:p>
            <w:r>
              <w:rPr>
                <w:sz w:val="18"/>
              </w:rPr>
              <w:t>2.16</w:t>
            </w:r>
          </w:p>
        </w:tc>
      </w:tr>
    </w:tbl>
    <w:p>
      <w:pPr>
        <w:spacing w:after="160"/>
      </w:pPr>
    </w:p>
    <w:p>
      <w:pPr>
        <w:jc w:val="center"/>
      </w:pPr>
    </w:p>
    <w:p>
      <w:r>
        <w:drawing>
          <wp:inline xmlns:a="http://schemas.openxmlformats.org/drawingml/2006/main" xmlns:pic="http://schemas.openxmlformats.org/drawingml/2006/picture">
            <wp:extent cx="5852160" cy="2682240"/>
            <wp:docPr id="1" name="Picture 1"/>
            <wp:cNvGraphicFramePr>
              <a:graphicFrameLocks noChangeAspect="1"/>
            </wp:cNvGraphicFramePr>
            <a:graphic>
              <a:graphicData uri="http://schemas.openxmlformats.org/drawingml/2006/picture">
                <pic:pic>
                  <pic:nvPicPr>
                    <pic:cNvPr id="0" name="section8_forecast_plot.png"/>
                    <pic:cNvPicPr/>
                  </pic:nvPicPr>
                  <pic:blipFill>
                    <a:blip r:embed="rId9"/>
                    <a:stretch>
                      <a:fillRect/>
                    </a:stretch>
                  </pic:blipFill>
                  <pic:spPr>
                    <a:xfrm>
                      <a:off x="0" y="0"/>
                      <a:ext cx="5852160" cy="2682240"/>
                    </a:xfrm>
                    <a:prstGeom prst="rect"/>
                  </pic:spPr>
                </pic:pic>
              </a:graphicData>
            </a:graphic>
          </wp:inline>
        </w:drawing>
      </w:r>
    </w:p>
    <w:p>
      <w:pPr>
        <w:jc w:val="center"/>
      </w:pPr>
      <w:r>
        <w:rPr>
          <w:i/>
          <w:color w:val="475569"/>
          <w:sz w:val="18"/>
        </w:rPr>
        <w:t>Figure 8.4: Region 1 Actual Consumption vs. Baseline and Model Predictions (22 to 28 September 2026)</w:t>
      </w:r>
    </w:p>
    <w:p>
      <w:pPr>
        <w:pStyle w:val="Heading3"/>
      </w:pPr>
      <w:r>
        <w:t>In-Depth Operational Evaluation &amp; Discussion</w:t>
      </w:r>
    </w:p>
    <w:p>
      <w:r>
        <w:t>1. Model Improvement Over Baseline:</w:t>
        <w:br/>
        <w:t>The regularized regression model achieves a massive 53.9% reduction in MAE (14.83 kWh vs 32.19 kWh) and a 58.1% reduction in RMSE across all 1,680 test observations. By fusing harmonic diurnal calendar cycles with weekly seasonal lags (t-168), the model accurately captures weekday-to-weekend demand dips and inter-week growth, whereas the naive persistence baseline suffers large systematic errors on transition days (e.g. Friday to Saturday and Sunday to Monday).</w:t>
        <w:br/>
        <w:br/>
        <w:t>2. Usefulness for Utility Operational Planning:</w:t>
        <w:br/>
        <w:t>In electrical utility management, an MAE of 14.83 kWh represents less than 2.6% of average regional hourly load (~570 kWh). This level of precision is highly actionable for day-ahead generation scheduling, enabling grid operators to commit thermal units, schedule hydro releases, and procure wholesale import blocks without holding excessive, costly spinning reserves.</w:t>
        <w:br/>
        <w:br/>
        <w:t>3. Peak Hour Error Dynamics:</w:t>
        <w:br/>
        <w:t>As documented in Table 8.4.2, peak consumption uniformly occurs at 18:00 CAT (the evening residential demand surge). While the model substantially outperforms the baseline on 7 out of 10 peak hours (e.g. Region 3 error of only 0.35 kWh and Region 10 error of 2.16 kWh), it exhibits a mild tendency to under-predict anomalous extreme peaks (e.g. Region 4 and Region 9). Under-prediction of extreme peaks occurs because L2 regularization shrinks coefficients toward mean trend lines. For grid operators, this indicates that while the regression model should drive baseline unit commitment, an operational safety margin (+5% reserve headroom) must be maintained for 18:00–20:00 CAT peaks.</w:t>
        <w:br/>
        <w:br/>
        <w:t>4. Impact of Missing Historical Readings:</w:t>
        <w:br/>
        <w:t>The ~1.0% transmission packet dropouts in the raw stream produce slight downward noise in historical hourly totals. Because our cleaning pipeline preserved these as authentic gaps rather than synthetic zeroes, the model fits robustly against realistic target variations. However, if dropout rates vary seasonally, historical sums should be normalized by observed reading counts to estimate true unmetered physical consumption.</w:t>
        <w:br/>
        <w:br/>
        <w:t>5. Effect of Delayed Arrivals on Live Forecasting:</w:t>
        <w:br/>
        <w:t>Under Section 2.2 telemetry conditions, 2.0% of readings experience delayed arrivals of 30 to 180 minutes. Crucially, because our forecasting origin is strictly 00:00 CAT of the target day, all readings from the previous day have had at least 15 minutes to arrive, and readings from earlier days are fully settled. Thus, day-ahead forecasts are largely immune to delayed arrivals. However, if the utility were to operate an intra-day rolling forecast (e.g. 1-hour ahead), delayed arrivals would artificially suppress recent input lags, demanding automated imputation or a lookback buffer.</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dashed" w:sz="6" w:space="0" w:color="94A3B8"/>
              <w:left w:val="dashed" w:sz="6" w:space="0" w:color="94A3B8"/>
              <w:bottom w:val="dashed" w:sz="6" w:space="0" w:color="94A3B8"/>
              <w:right w:val="dashed" w:sz="6" w:space="0" w:color="94A3B8"/>
              <w:insideH w:val="none"/>
              <w:insideV w:val="none"/>
            </w:tcBorders>
          </w:tcPr>
          <w:p>
            <w:pPr>
              <w:spacing w:after="80"/>
              <w:jc w:val="center"/>
            </w:pPr>
            <w:r>
              <w:rPr>
                <w:b/>
                <w:color w:val="475569"/>
                <w:sz w:val="20"/>
              </w:rPr>
              <w:t>[ SCREENSHOT EVIDENCE PLACEHOLDER ]</w:t>
              <w:br/>
            </w:r>
            <w:r>
              <w:rPr>
                <w:b/>
                <w:color w:val="0F172A"/>
                <w:sz w:val="19"/>
              </w:rPr>
              <w:t>Figure 8.4: Executed Metric Comparison, Peak-Hour Evaluation, and Model vs. Actual Diagnostic Output</w:t>
              <w:br/>
            </w:r>
            <w:r>
              <w:rPr>
                <w:i/>
                <w:color w:val="64748B"/>
                <w:sz w:val="17"/>
              </w:rPr>
              <w:t>Execution Context: Terminal output displaying regional MAE/RMSE comparisons, automated Table 8.4.2 peak error extraction, and interactive matplotlib forecast plot verification.</w:t>
              <w:br/>
              <w:t>(Mandatory: Display executed command, full OS taskbar, and live CAT clock)</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