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Sales Memo — July 2026</w:t>
      </w:r>
    </w:p>
    <w:p>
      <w:r>
        <w:rPr>
          <w:b/>
          <w:bCs/>
        </w:rPr>
        <w:t xml:space="preserve">To: </w:t>
      </w:r>
      <w:r>
        <w:t xml:space="preserve">Shop Owner</w:t>
      </w:r>
    </w:p>
    <w:p>
      <w:pPr>
        <w:pBdr>
          <w:bottom w:val="single" w:color="999999" w:sz="6" w:space="4"/>
        </w:pBdr>
        <w:spacing w:after="200"/>
      </w:pPr>
      <w:r>
        <w:rPr>
          <w:b/>
          <w:bCs/>
        </w:rPr>
        <w:t xml:space="preserve">Date: </w:t>
      </w:r>
      <w:r>
        <w:t xml:space="preserve">September 27, 2026</w:t>
      </w:r>
    </w:p>
    <w:p>
      <w:pPr>
        <w:spacing w:after="150"/>
      </w:pPr>
      <w:r>
        <w:t xml:space="preserve">Backpacks drove the month: just 15 units (11 orders) brought in </w:t>
      </w:r>
      <w:r>
        <w:rPr>
          <w:b/>
          <w:bCs/>
        </w:rPr>
        <w:t xml:space="preserve">฿6,750 — about 64% of total revenue</w:t>
      </w:r>
      <w:r>
        <w:t xml:space="preserve"> (฿10,497), even though gel pens and sticky notes each sold more units. Highlighter sets were the strong #2 (15% of revenue from just 5 orders), suggesting good margin-per-sale on both items.</w:t>
      </w:r>
    </w:p>
    <w:p>
      <w:pPr>
        <w:spacing w:after="150"/>
      </w:pPr>
      <w:r>
        <w:t xml:space="preserve">Gel pens, notebooks, and sticky notes sold in high volume but contributed little revenue each — useful for footfall, not profit. One backpack sale (July 5) is missing its quantity and price and was excluded from totals; worth checking that record.</w:t>
      </w:r>
    </w:p>
    <w:p>
      <w:r>
        <w:rPr>
          <w:b/>
          <w:bCs/>
        </w:rPr>
        <w:t xml:space="preserve">Bottom line: </w:t>
      </w:r>
      <w:r>
        <w:t xml:space="preserve">consider stocking more backpacks and highlighter sets, and bundling low-ticket items with them to lift basket size.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2026-09-26T17:21:23.979Z</dcterms:created>
  <dcterms:modified xsi:type="dcterms:W3CDTF">2026-09-26T17:21:23.988Z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