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120" w:after="0"/>
      </w:pPr>
      <w:r>
        <w:t xml:space="preserve"/>
      </w:r>
    </w:p>
    <w:p>
      <w:pPr>
        <w:spacing w:before="120" w:after="0"/>
      </w:pPr>
      <w:r>
        <w:t xml:space="preserve"/>
      </w:r>
    </w:p>
    <w:p>
      <w:pPr>
        <w:spacing w:line="240" w:lineRule="auto"/>
        <w:jc w:val="center"/>
      </w:pPr>
      <w:r>
        <w:rPr>
          <w:rFonts w:ascii="Calibri" w:cs="Calibri" w:eastAsia="Calibri" w:hAnsi="Calibri"/>
          <w:b/>
          <w:bCs/>
          <w:sz w:val="32"/>
          <w:szCs w:val="32"/>
        </w:rPr>
        <w:t xml:space="preserve">DATABASE DESIGN PROJECT</w:t>
      </w:r>
    </w:p>
    <w:p>
      <w:pPr>
        <w:spacing w:before="120" w:after="0"/>
      </w:pPr>
      <w:r>
        <w:t xml:space="preserve"/>
      </w:r>
    </w:p>
    <w:p>
      <w:pPr>
        <w:spacing w:line="240" w:lineRule="auto"/>
        <w:jc w:val="center"/>
      </w:pPr>
      <w:r>
        <w:rPr>
          <w:rFonts w:ascii="Calibri" w:cs="Calibri" w:eastAsia="Calibri" w:hAnsi="Calibri"/>
          <w:b/>
          <w:bCs/>
          <w:sz w:val="26"/>
          <w:szCs w:val="26"/>
        </w:rPr>
        <w:t xml:space="preserve">Keyboard College Association</w:t>
      </w:r>
    </w:p>
    <w:p>
      <w:pPr>
        <w:spacing w:line="240" w:lineRule="auto"/>
        <w:jc w:val="center"/>
      </w:pPr>
      <w:r>
        <w:rPr>
          <w:rFonts w:ascii="Calibri" w:cs="Calibri" w:eastAsia="Calibri" w:hAnsi="Calibri"/>
          <w:color w:val="444444"/>
          <w:sz w:val="22"/>
          <w:szCs w:val="22"/>
        </w:rPr>
        <w:t xml:space="preserve">Piano Teachers' Organization – Global Springfield</w:t>
      </w:r>
    </w:p>
    <w:p>
      <w:pPr>
        <w:spacing w:before="120" w:after="0"/>
      </w:pPr>
      <w:r>
        <w:t xml:space="preserve"/>
      </w:r>
    </w:p>
    <w:p>
      <w:pPr>
        <w:spacing w:before="120" w:after="0"/>
      </w:pPr>
      <w:r>
        <w:t xml:space="preserve"/>
      </w:r>
    </w:p>
    <w:p>
      <w:pPr>
        <w:spacing w:line="240" w:lineRule="auto"/>
        <w:jc w:val="center"/>
      </w:pPr>
      <w:r>
        <w:rPr>
          <w:rFonts w:ascii="Calibri" w:cs="Calibri" w:eastAsia="Calibri" w:hAnsi="Calibri"/>
          <w:sz w:val="22"/>
          <w:szCs w:val="22"/>
        </w:rPr>
        <w:t xml:space="preserve">Prepared for:</w:t>
      </w:r>
    </w:p>
    <w:p>
      <w:pPr>
        <w:spacing w:line="240" w:lineRule="auto"/>
        <w:jc w:val="center"/>
      </w:pPr>
      <w:r>
        <w:rPr>
          <w:rFonts w:ascii="Calibri" w:cs="Calibri" w:eastAsia="Calibri" w:hAnsi="Calibri"/>
          <w:b/>
          <w:bCs/>
          <w:sz w:val="24"/>
          <w:szCs w:val="24"/>
        </w:rPr>
        <w:t xml:space="preserve">Mr. David Khandros, President</w:t>
      </w:r>
    </w:p>
    <w:p>
      <w:pPr>
        <w:spacing w:before="120" w:after="0"/>
      </w:pPr>
      <w:r>
        <w:t xml:space="preserve"/>
      </w:r>
    </w:p>
    <w:p>
      <w:pPr>
        <w:spacing w:before="120" w:after="0"/>
      </w:pPr>
      <w:r>
        <w:t xml:space="preserve"/>
      </w:r>
    </w:p>
    <w:p>
      <w:pPr>
        <w:spacing w:line="240" w:lineRule="auto"/>
        <w:jc w:val="center"/>
      </w:pPr>
      <w:r>
        <w:rPr>
          <w:rFonts w:ascii="Calibri" w:cs="Calibri" w:eastAsia="Calibri" w:hAnsi="Calibri"/>
          <w:sz w:val="22"/>
          <w:szCs w:val="22"/>
        </w:rPr>
        <w:t xml:space="preserve">Prepared by:</w:t>
      </w:r>
    </w:p>
    <w:p>
      <w:pPr>
        <w:spacing w:line="240" w:lineRule="auto"/>
        <w:jc w:val="center"/>
      </w:pPr>
      <w:r>
        <w:rPr>
          <w:rFonts w:ascii="Calibri" w:cs="Calibri" w:eastAsia="Calibri" w:hAnsi="Calibri"/>
          <w:b/>
          <w:bCs/>
          <w:sz w:val="24"/>
          <w:szCs w:val="24"/>
        </w:rPr>
        <w:t xml:space="preserve">Kevin McDonald</w:t>
      </w:r>
    </w:p>
    <w:p>
      <w:pPr>
        <w:spacing w:line="240" w:lineRule="auto"/>
        <w:jc w:val="center"/>
      </w:pPr>
      <w:r>
        <w:rPr>
          <w:rFonts w:ascii="Calibri" w:cs="Calibri" w:eastAsia="Calibri" w:hAnsi="Calibri"/>
          <w:color w:val="444444"/>
          <w:sz w:val="22"/>
          <w:szCs w:val="22"/>
        </w:rPr>
        <w:t xml:space="preserve">Principal Systems Analyst</w:t>
      </w:r>
    </w:p>
    <w:p>
      <w:pPr>
        <w:spacing w:before="120" w:after="0"/>
      </w:pPr>
      <w:r>
        <w:t xml:space="preserve"/>
      </w:r>
    </w:p>
    <w:p>
      <w:pPr>
        <w:spacing w:before="120" w:after="0"/>
      </w:pPr>
      <w:r>
        <w:t xml:space="preserve"/>
      </w:r>
    </w:p>
    <w:p>
      <w:pPr>
        <w:spacing w:line="240" w:lineRule="auto"/>
        <w:jc w:val="center"/>
      </w:pPr>
      <w:r>
        <w:rPr>
          <w:rFonts w:ascii="Calibri" w:cs="Calibri" w:eastAsia="Calibri" w:hAnsi="Calibri"/>
          <w:sz w:val="22"/>
          <w:szCs w:val="22"/>
        </w:rPr>
        <w:t xml:space="preserve">February 2026</w:t>
      </w:r>
    </w:p>
    <w:p>
      <w:pPr>
        <w:spacing w:before="120" w:after="0"/>
      </w:pPr>
      <w:r>
        <w:t xml:space="preserve"/>
      </w:r>
    </w:p>
    <w:p>
      <w:pPr>
        <w:spacing w:before="120" w:after="0"/>
      </w:pPr>
      <w:r>
        <w:t xml:space="preserve"/>
      </w:r>
    </w:p>
    <w:p>
      <w:pPr>
        <w:spacing w:before="120" w:after="0"/>
      </w:pPr>
      <w:r>
        <w:t xml:space="preserve"/>
      </w:r>
    </w:p>
    <w:p>
      <w:pPr>
        <w:pBdr>
          <w:bottom w:val="single" w:color="1F4E79" w:sz="8"/>
        </w:pBdr>
      </w:pPr>
      <w:r>
        <w:t xml:space="preserve"/>
      </w:r>
    </w:p>
    <w:p>
      <w:r>
        <w:br w:type="page"/>
      </w:r>
    </w:p>
    <w:p>
      <w:pPr>
        <w:spacing w:before="200" w:after="160"/>
        <w:jc w:val="center"/>
      </w:pPr>
      <w:r>
        <w:rPr>
          <w:rFonts w:ascii="Calibri" w:cs="Calibri" w:eastAsia="Calibri" w:hAnsi="Calibri"/>
          <w:b/>
          <w:bCs/>
          <w:sz w:val="24"/>
          <w:szCs w:val="24"/>
        </w:rPr>
        <w:t xml:space="preserve">Level 0 Data Flow Diagram</w:t>
      </w:r>
    </w:p>
    <w:p>
      <w:pPr>
        <w:spacing w:before="80" w:after="120"/>
      </w:pPr>
      <w:r>
        <w:rPr>
          <w:rFonts w:ascii="Calibri" w:cs="Calibri" w:eastAsia="Calibri" w:hAnsi="Calibri"/>
          <w:sz w:val="22"/>
          <w:szCs w:val="22"/>
        </w:rPr>
        <w:t xml:space="preserve">The Level 0 Data Flow Diagram below illustrates the major processes, entities, and data stores within the Keyboard College database system. Four external entities interact with the system: Teacher, Student, Performer, and Event. Five core processes manage the flow of information, and five data stores persist the resulting data. Arrows indicate the direction of data movement between elements.</w:t>
      </w:r>
    </w:p>
    <w:p>
      <w:pPr>
        <w:spacing w:before="120" w:after="0"/>
      </w:pPr>
      <w:r>
        <w:t xml:space="preserve"/>
      </w:r>
    </w:p>
    <w:p>
      <w:pPr>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33850"/>
                    </a:xfrm>
                    <a:prstGeom prst="rect">
                      <a:avLst/>
                    </a:prstGeom>
                  </pic:spPr>
                </pic:pic>
              </a:graphicData>
            </a:graphic>
          </wp:inline>
        </w:drawing>
      </w:r>
    </w:p>
    <w:p>
      <w:pPr>
        <w:spacing w:before="80" w:after="200"/>
        <w:jc w:val="center"/>
      </w:pPr>
      <w:r>
        <w:rPr>
          <w:rFonts w:ascii="Calibri" w:cs="Calibri" w:eastAsia="Calibri" w:hAnsi="Calibri"/>
          <w:b/>
          <w:bCs/>
          <w:sz w:val="22"/>
          <w:szCs w:val="22"/>
        </w:rPr>
        <w:t xml:space="preserve">Figure 1. </w:t>
      </w:r>
      <w:r>
        <w:rPr>
          <w:rFonts w:ascii="Calibri" w:cs="Calibri" w:eastAsia="Calibri" w:hAnsi="Calibri"/>
          <w:i/>
          <w:iCs/>
          <w:sz w:val="22"/>
          <w:szCs w:val="22"/>
        </w:rPr>
        <w:t xml:space="preserve">Keyboard College Level 0 Data Flow Diagram (Gane-Sarson style).</w:t>
      </w:r>
    </w:p>
    <w:p>
      <w:r>
        <w:br w:type="page"/>
      </w:r>
    </w:p>
    <w:p>
      <w:pPr>
        <w:spacing w:before="200" w:after="160"/>
        <w:jc w:val="center"/>
      </w:pPr>
      <w:r>
        <w:rPr>
          <w:rFonts w:ascii="Calibri" w:cs="Calibri" w:eastAsia="Calibri" w:hAnsi="Calibri"/>
          <w:b/>
          <w:bCs/>
          <w:sz w:val="24"/>
          <w:szCs w:val="24"/>
        </w:rPr>
        <w:t xml:space="preserve">Entity Relationship Diagram</w:t>
      </w:r>
    </w:p>
    <w:p>
      <w:pPr>
        <w:spacing w:before="80" w:after="120"/>
      </w:pPr>
      <w:r>
        <w:rPr>
          <w:rFonts w:ascii="Calibri" w:cs="Calibri" w:eastAsia="Calibri" w:hAnsi="Calibri"/>
          <w:sz w:val="22"/>
          <w:szCs w:val="22"/>
        </w:rPr>
        <w:t xml:space="preserve">The Entity Relationship Diagram below presents five entities central to the Keyboard College database: Teacher, Student, Music, Event, and Award. Primary keys (PK) are highlighted at the top of each entity, and foreign keys (FK) appear where entities connect. Crow's foot notation indicates cardinality: a single bar represents 'one' and the crow's foot symbol represents 'many.' A teacher may have many students, but each student has exactly one teacher. Each student may be associated with many pieces of music. Students may optionally participate in events, and not all participants receive awards.</w:t>
      </w:r>
    </w:p>
    <w:p>
      <w:pPr>
        <w:spacing w:before="120" w:after="0"/>
      </w:pPr>
      <w:r>
        <w:t xml:space="preserve"/>
      </w:r>
    </w:p>
    <w:p>
      <w:pPr>
        <w:jc w:val="center"/>
      </w:pPr>
      <w:r>
        <w:drawing>
          <wp:inline distT="0" distB="0" distL="0" distR="0">
            <wp:extent cx="6096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181475"/>
                    </a:xfrm>
                    <a:prstGeom prst="rect">
                      <a:avLst/>
                    </a:prstGeom>
                  </pic:spPr>
                </pic:pic>
              </a:graphicData>
            </a:graphic>
          </wp:inline>
        </w:drawing>
      </w:r>
    </w:p>
    <w:p>
      <w:pPr>
        <w:spacing w:before="80" w:after="200"/>
        <w:jc w:val="center"/>
      </w:pPr>
      <w:r>
        <w:rPr>
          <w:rFonts w:ascii="Calibri" w:cs="Calibri" w:eastAsia="Calibri" w:hAnsi="Calibri"/>
          <w:b/>
          <w:bCs/>
          <w:sz w:val="22"/>
          <w:szCs w:val="22"/>
        </w:rPr>
        <w:t xml:space="preserve">Figure 2. </w:t>
      </w:r>
      <w:r>
        <w:rPr>
          <w:rFonts w:ascii="Calibri" w:cs="Calibri" w:eastAsia="Calibri" w:hAnsi="Calibri"/>
          <w:i/>
          <w:iCs/>
          <w:sz w:val="22"/>
          <w:szCs w:val="22"/>
        </w:rPr>
        <w:t xml:space="preserve">Keyboard College Entity Relationship Diagram (Crow's Foot notation).</w:t>
      </w:r>
    </w:p>
    <w:p>
      <w:r>
        <w:br w:type="page"/>
      </w:r>
    </w:p>
    <w:p>
      <w:pPr>
        <w:spacing w:before="200" w:after="160"/>
        <w:jc w:val="center"/>
      </w:pPr>
      <w:r>
        <w:rPr>
          <w:rFonts w:ascii="Calibri" w:cs="Calibri" w:eastAsia="Calibri" w:hAnsi="Calibri"/>
          <w:b/>
          <w:bCs/>
          <w:sz w:val="24"/>
          <w:szCs w:val="24"/>
        </w:rPr>
        <w:t xml:space="preserve">Sample Entity Table</w:t>
      </w:r>
    </w:p>
    <w:p>
      <w:pPr>
        <w:spacing w:before="80" w:after="120"/>
      </w:pPr>
      <w:r>
        <w:rPr>
          <w:rFonts w:ascii="Calibri" w:cs="Calibri" w:eastAsia="Calibri" w:hAnsi="Calibri"/>
          <w:sz w:val="22"/>
          <w:szCs w:val="22"/>
        </w:rPr>
        <w:t xml:space="preserve">The table below details the Student entity, which is central to the Keyboard College database. It includes all major attributes, the designated primary key, data types drawn from standard database conventions, logical field lengths, and whether each attribute is required at the time of data entry.</w:t>
      </w:r>
    </w:p>
    <w:p>
      <w:pPr>
        <w:spacing w:before="120" w:after="0"/>
      </w:pPr>
      <w:r>
        <w:t xml:space="preserve"/>
      </w:r>
    </w:p>
    <w:p>
      <w:pPr>
        <w:spacing w:before="100" w:after="80"/>
      </w:pPr>
      <w:r>
        <w:rPr>
          <w:rFonts w:ascii="Calibri" w:cs="Calibri" w:eastAsia="Calibri" w:hAnsi="Calibri"/>
          <w:b/>
          <w:bCs/>
          <w:sz w:val="22"/>
          <w:szCs w:val="22"/>
        </w:rPr>
        <w:t xml:space="preserve">Entity: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400"/>
        <w:gridCol w:w="1160"/>
        <w:gridCol w:w="1800"/>
        <w:gridCol w:w="2200"/>
      </w:tblGrid>
      <w:tr>
        <w:trPr>
          <w:tblHeader/>
        </w:trPr>
        <w:tc>
          <w:tcPr>
            <w:tcW w:type="dxa" w:w="2000"/>
            <w:tcBorders>
              <w:top w:val="single" w:color="AAAAAA" w:sz="6"/>
              <w:left w:val="single" w:color="AAAAAA" w:sz="6"/>
              <w:bottom w:val="single" w:color="AAAAAA" w:sz="6"/>
              <w:right w:val="single" w:color="AAAAAA" w:sz="6"/>
            </w:tcBorders>
            <w:shd w:fill="1F4E7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Attribute</w:t>
            </w:r>
          </w:p>
        </w:tc>
        <w:tc>
          <w:tcPr>
            <w:tcW w:type="dxa" w:w="800"/>
            <w:tcBorders>
              <w:top w:val="single" w:color="AAAAAA" w:sz="6"/>
              <w:left w:val="single" w:color="AAAAAA" w:sz="6"/>
              <w:bottom w:val="single" w:color="AAAAAA" w:sz="6"/>
              <w:right w:val="single" w:color="AAAAAA" w:sz="6"/>
            </w:tcBorders>
            <w:shd w:fill="1F4E7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Key</w:t>
            </w:r>
          </w:p>
        </w:tc>
        <w:tc>
          <w:tcPr>
            <w:tcW w:type="dxa" w:w="1400"/>
            <w:tcBorders>
              <w:top w:val="single" w:color="AAAAAA" w:sz="6"/>
              <w:left w:val="single" w:color="AAAAAA" w:sz="6"/>
              <w:bottom w:val="single" w:color="AAAAAA" w:sz="6"/>
              <w:right w:val="single" w:color="AAAAAA" w:sz="6"/>
            </w:tcBorders>
            <w:shd w:fill="1F4E7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Data Type</w:t>
            </w:r>
          </w:p>
        </w:tc>
        <w:tc>
          <w:tcPr>
            <w:tcW w:type="dxa" w:w="1160"/>
            <w:tcBorders>
              <w:top w:val="single" w:color="AAAAAA" w:sz="6"/>
              <w:left w:val="single" w:color="AAAAAA" w:sz="6"/>
              <w:bottom w:val="single" w:color="AAAAAA" w:sz="6"/>
              <w:right w:val="single" w:color="AAAAAA" w:sz="6"/>
            </w:tcBorders>
            <w:shd w:fill="1F4E7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Length</w:t>
            </w:r>
          </w:p>
        </w:tc>
        <w:tc>
          <w:tcPr>
            <w:tcW w:type="dxa" w:w="1800"/>
            <w:tcBorders>
              <w:top w:val="single" w:color="AAAAAA" w:sz="6"/>
              <w:left w:val="single" w:color="AAAAAA" w:sz="6"/>
              <w:bottom w:val="single" w:color="AAAAAA" w:sz="6"/>
              <w:right w:val="single" w:color="AAAAAA" w:sz="6"/>
            </w:tcBorders>
            <w:shd w:fill="1F4E79"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Required?</w:t>
            </w:r>
          </w:p>
        </w:tc>
      </w:tr>
      <w:tr>
        <w:tc>
          <w:tcPr>
            <w:tcW w:type="dxa" w:w="20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StudentID</w:t>
            </w:r>
          </w:p>
        </w:tc>
        <w:tc>
          <w:tcPr>
            <w:tcW w:type="dxa" w:w="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bCs/>
                <w:sz w:val="18"/>
                <w:szCs w:val="18"/>
              </w:rPr>
              <w:t xml:space="preserve">PK</w:t>
            </w:r>
          </w:p>
        </w:tc>
        <w:tc>
          <w:tcPr>
            <w:tcW w:type="dxa" w:w="14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Int</w:t>
            </w:r>
          </w:p>
        </w:tc>
        <w:tc>
          <w:tcPr>
            <w:tcW w:type="dxa" w:w="116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6</w:t>
            </w:r>
          </w:p>
        </w:tc>
        <w:tc>
          <w:tcPr>
            <w:tcW w:type="dxa" w:w="1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LastName</w:t>
            </w:r>
          </w:p>
        </w:tc>
        <w:tc>
          <w:tcPr>
            <w:tcW w:type="dxa" w:w="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VarChar</w:t>
            </w:r>
          </w:p>
        </w:tc>
        <w:tc>
          <w:tcPr>
            <w:tcW w:type="dxa" w:w="116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25</w:t>
            </w:r>
          </w:p>
        </w:tc>
        <w:tc>
          <w:tcPr>
            <w:tcW w:type="dxa" w:w="1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FirstName</w:t>
            </w:r>
          </w:p>
        </w:tc>
        <w:tc>
          <w:tcPr>
            <w:tcW w:type="dxa" w:w="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VarChar</w:t>
            </w:r>
          </w:p>
        </w:tc>
        <w:tc>
          <w:tcPr>
            <w:tcW w:type="dxa" w:w="116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25</w:t>
            </w:r>
          </w:p>
        </w:tc>
        <w:tc>
          <w:tcPr>
            <w:tcW w:type="dxa" w:w="1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DateOfBirth</w:t>
            </w:r>
          </w:p>
        </w:tc>
        <w:tc>
          <w:tcPr>
            <w:tcW w:type="dxa" w:w="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Date</w:t>
            </w:r>
          </w:p>
        </w:tc>
        <w:tc>
          <w:tcPr>
            <w:tcW w:type="dxa" w:w="116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10</w:t>
            </w:r>
          </w:p>
        </w:tc>
        <w:tc>
          <w:tcPr>
            <w:tcW w:type="dxa" w:w="1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StreetAddress</w:t>
            </w:r>
          </w:p>
        </w:tc>
        <w:tc>
          <w:tcPr>
            <w:tcW w:type="dxa" w:w="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VarChar</w:t>
            </w:r>
          </w:p>
        </w:tc>
        <w:tc>
          <w:tcPr>
            <w:tcW w:type="dxa" w:w="116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50</w:t>
            </w:r>
          </w:p>
        </w:tc>
        <w:tc>
          <w:tcPr>
            <w:tcW w:type="dxa" w:w="1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City</w:t>
            </w:r>
          </w:p>
        </w:tc>
        <w:tc>
          <w:tcPr>
            <w:tcW w:type="dxa" w:w="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VarChar</w:t>
            </w:r>
          </w:p>
        </w:tc>
        <w:tc>
          <w:tcPr>
            <w:tcW w:type="dxa" w:w="116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30</w:t>
            </w:r>
          </w:p>
        </w:tc>
        <w:tc>
          <w:tcPr>
            <w:tcW w:type="dxa" w:w="1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State</w:t>
            </w:r>
          </w:p>
        </w:tc>
        <w:tc>
          <w:tcPr>
            <w:tcW w:type="dxa" w:w="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Char</w:t>
            </w:r>
          </w:p>
        </w:tc>
        <w:tc>
          <w:tcPr>
            <w:tcW w:type="dxa" w:w="116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2</w:t>
            </w:r>
          </w:p>
        </w:tc>
        <w:tc>
          <w:tcPr>
            <w:tcW w:type="dxa" w:w="1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Zip</w:t>
            </w:r>
          </w:p>
        </w:tc>
        <w:tc>
          <w:tcPr>
            <w:tcW w:type="dxa" w:w="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Char</w:t>
            </w:r>
          </w:p>
        </w:tc>
        <w:tc>
          <w:tcPr>
            <w:tcW w:type="dxa" w:w="116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10</w:t>
            </w:r>
          </w:p>
        </w:tc>
        <w:tc>
          <w:tcPr>
            <w:tcW w:type="dxa" w:w="1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Phone</w:t>
            </w:r>
          </w:p>
        </w:tc>
        <w:tc>
          <w:tcPr>
            <w:tcW w:type="dxa" w:w="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VarChar</w:t>
            </w:r>
          </w:p>
        </w:tc>
        <w:tc>
          <w:tcPr>
            <w:tcW w:type="dxa" w:w="116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15</w:t>
            </w:r>
          </w:p>
        </w:tc>
        <w:tc>
          <w:tcPr>
            <w:tcW w:type="dxa" w:w="1800"/>
            <w:tcBorders>
              <w:top w:val="single" w:color="AAAAAA" w:sz="6"/>
              <w:left w:val="single" w:color="AAAAAA" w:sz="6"/>
              <w:bottom w:val="single" w:color="AAAAAA" w:sz="6"/>
              <w:right w:val="single" w:color="AAAAAA" w:sz="6"/>
            </w:tcBorders>
            <w:shd w:fill="EBF5FB"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r>
        <w:tc>
          <w:tcPr>
            <w:tcW w:type="dxa" w:w="20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Email</w:t>
            </w:r>
          </w:p>
        </w:tc>
        <w:tc>
          <w:tcPr>
            <w:tcW w:type="dxa" w:w="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
            </w:r>
          </w:p>
        </w:tc>
        <w:tc>
          <w:tcPr>
            <w:tcW w:type="dxa" w:w="14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VarChar</w:t>
            </w:r>
          </w:p>
        </w:tc>
        <w:tc>
          <w:tcPr>
            <w:tcW w:type="dxa" w:w="116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50</w:t>
            </w:r>
          </w:p>
        </w:tc>
        <w:tc>
          <w:tcPr>
            <w:tcW w:type="dxa" w:w="1800"/>
            <w:tcBorders>
              <w:top w:val="single" w:color="AAAAAA" w:sz="6"/>
              <w:left w:val="single" w:color="AAAAAA" w:sz="6"/>
              <w:bottom w:val="single" w:color="AAAAAA" w:sz="6"/>
              <w:right w:val="single" w:color="AAAAAA" w:sz="6"/>
            </w:tcBorders>
            <w:shd w:fill="FFFFFF"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No</w:t>
            </w:r>
          </w:p>
        </w:tc>
      </w:tr>
      <w:tr>
        <w:tc>
          <w:tcPr>
            <w:tcW w:type="dxa" w:w="2000"/>
            <w:tcBorders>
              <w:top w:val="single" w:color="AAAAAA" w:sz="6"/>
              <w:left w:val="single" w:color="AAAAAA" w:sz="6"/>
              <w:bottom w:val="single" w:color="AAAAAA" w:sz="6"/>
              <w:right w:val="single" w:color="AAAAAA" w:sz="6"/>
            </w:tcBorders>
            <w:shd w:fill="FEF9C3" w:val="clear"/>
            <w:tcMar>
              <w:top w:type="dxa" w:w="60"/>
              <w:left w:type="dxa" w:w="120"/>
              <w:bottom w:type="dxa" w:w="60"/>
              <w:right w:type="dxa" w:w="120"/>
            </w:tcMar>
          </w:tcPr>
          <w:p>
            <w:pPr>
              <w:jc w:val="left"/>
            </w:pPr>
            <w:r>
              <w:rPr>
                <w:rFonts w:ascii="Calibri" w:cs="Calibri" w:eastAsia="Calibri" w:hAnsi="Calibri"/>
                <w:b w:val="false"/>
                <w:bCs w:val="false"/>
                <w:sz w:val="18"/>
                <w:szCs w:val="18"/>
              </w:rPr>
              <w:t xml:space="preserve">TeacherID</w:t>
            </w:r>
          </w:p>
        </w:tc>
        <w:tc>
          <w:tcPr>
            <w:tcW w:type="dxa" w:w="800"/>
            <w:tcBorders>
              <w:top w:val="single" w:color="AAAAAA" w:sz="6"/>
              <w:left w:val="single" w:color="AAAAAA" w:sz="6"/>
              <w:bottom w:val="single" w:color="AAAAAA" w:sz="6"/>
              <w:right w:val="single" w:color="AAAAAA" w:sz="6"/>
            </w:tcBorders>
            <w:shd w:fill="FEF9C3"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FK</w:t>
            </w:r>
          </w:p>
        </w:tc>
        <w:tc>
          <w:tcPr>
            <w:tcW w:type="dxa" w:w="1400"/>
            <w:tcBorders>
              <w:top w:val="single" w:color="AAAAAA" w:sz="6"/>
              <w:left w:val="single" w:color="AAAAAA" w:sz="6"/>
              <w:bottom w:val="single" w:color="AAAAAA" w:sz="6"/>
              <w:right w:val="single" w:color="AAAAAA" w:sz="6"/>
            </w:tcBorders>
            <w:shd w:fill="FEF9C3"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Int</w:t>
            </w:r>
          </w:p>
        </w:tc>
        <w:tc>
          <w:tcPr>
            <w:tcW w:type="dxa" w:w="1160"/>
            <w:tcBorders>
              <w:top w:val="single" w:color="AAAAAA" w:sz="6"/>
              <w:left w:val="single" w:color="AAAAAA" w:sz="6"/>
              <w:bottom w:val="single" w:color="AAAAAA" w:sz="6"/>
              <w:right w:val="single" w:color="AAAAAA" w:sz="6"/>
            </w:tcBorders>
            <w:shd w:fill="FEF9C3"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6</w:t>
            </w:r>
          </w:p>
        </w:tc>
        <w:tc>
          <w:tcPr>
            <w:tcW w:type="dxa" w:w="1800"/>
            <w:tcBorders>
              <w:top w:val="single" w:color="AAAAAA" w:sz="6"/>
              <w:left w:val="single" w:color="AAAAAA" w:sz="6"/>
              <w:bottom w:val="single" w:color="AAAAAA" w:sz="6"/>
              <w:right w:val="single" w:color="AAAAAA" w:sz="6"/>
            </w:tcBorders>
            <w:shd w:fill="FEF9C3" w:val="clear"/>
            <w:tcMar>
              <w:top w:type="dxa" w:w="60"/>
              <w:left w:type="dxa" w:w="120"/>
              <w:bottom w:type="dxa" w:w="60"/>
              <w:right w:type="dxa" w:w="120"/>
            </w:tcMar>
          </w:tcPr>
          <w:p>
            <w:pPr>
              <w:jc w:val="center"/>
            </w:pPr>
            <w:r>
              <w:rPr>
                <w:rFonts w:ascii="Calibri" w:cs="Calibri" w:eastAsia="Calibri" w:hAnsi="Calibri"/>
                <w:b w:val="false"/>
                <w:bCs w:val="false"/>
                <w:sz w:val="18"/>
                <w:szCs w:val="18"/>
              </w:rPr>
              <w:t xml:space="preserve">Yes</w:t>
            </w:r>
          </w:p>
        </w:tc>
      </w:tr>
    </w:tbl>
    <w:p>
      <w:pPr>
        <w:spacing w:before="120" w:after="0"/>
      </w:pPr>
      <w:r>
        <w:t xml:space="preserve"/>
      </w:r>
    </w:p>
    <w:p>
      <w:pPr>
        <w:spacing w:before="60" w:after="0"/>
      </w:pPr>
      <w:r>
        <w:rPr>
          <w:rFonts w:ascii="Calibri" w:cs="Calibri" w:eastAsia="Calibri" w:hAnsi="Calibri"/>
          <w:b/>
          <w:bCs/>
          <w:i/>
          <w:iCs/>
          <w:sz w:val="18"/>
          <w:szCs w:val="18"/>
        </w:rPr>
        <w:t xml:space="preserve">Note: </w:t>
      </w:r>
      <w:r>
        <w:rPr>
          <w:rFonts w:ascii="Calibri" w:cs="Calibri" w:eastAsia="Calibri" w:hAnsi="Calibri"/>
          <w:i/>
          <w:iCs/>
          <w:color w:val="555555"/>
          <w:sz w:val="18"/>
          <w:szCs w:val="18"/>
        </w:rPr>
        <w:t xml:space="preserve">PK = Primary Key | FK = Foreign Key | VarChar = Variable Characters | Char = Fixed-length Characters. TeacherID (FK) references the Teacher entity's primary key to enforce the one-to-many relationship between teachers and students.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c627fdf2bc762735cb071ec43a1fa722396d51d8.png"/><Relationship Id="rId8" Type="http://schemas.openxmlformats.org/officeDocument/2006/relationships/image" Target="media/f66f9e219fba08c4a4175c48698358cdfe94a330.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2026-02-24T20:37:03.252Z</dcterms:created>
  <dcterms:modified xsi:type="dcterms:W3CDTF">2026-02-24T20:37:03.253Z</dcterms:modified>
</cp:coreProperties>
</file>

<file path=docProps/custom.xml><?xml version="1.0" encoding="utf-8"?>
<Properties xmlns="http://schemas.openxmlformats.org/officeDocument/2006/custom-properties" xmlns:vt="http://schemas.openxmlformats.org/officeDocument/2006/docPropsVTypes"/>
</file>