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36"/>
        </w:rPr>
        <w:t>基于安路 PH1P35 的实时数字图像处理系统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—— 成员 C 上手指南（OSD 叠加 / 真 S 曲线 / 报告同步）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sz w:val="20"/>
        </w:rPr>
        <w:t>目标读者：负责 OSD 与色调曲线的成员 C　　编写日期：2026-10-20　　对应交付版 md5：DB39A5CE</w:t>
      </w:r>
    </w:p>
    <w:p>
      <w:pPr>
        <w:spacing w:before="200" w:after="120"/>
      </w:pPr>
      <w:r>
        <w:rPr>
          <w:rFonts w:ascii="Times New Roman" w:hAnsi="Times New Roman" w:eastAsia="宋体"/>
          <w:b/>
          <w:sz w:val="30"/>
        </w:rPr>
        <w:t>1  项目是什么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本作品参加全国大学生嵌入式芯片与系统设计竞赛 FPGA 创新设计赛道选题二——「基于安路 PH1P35 的实时数字图像处理系统」。目标是构建一条从 MIPI 摄像头到 HDMI 显示器的完整实时视频通路，全部图像处理算法与控制逻辑都在 FPGA 内部以流水线方式自主实现，不依赖任何额外处理器。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系统当前状态：四条通路全部打通并已上板验收，输出 1280×720@60Hz，无掉帧；ISP 包含黑电平、去马赛克、镜头暗角校正、自动白平衡、真 S 曲线、自动曝光六个环节；OSD 有 7 个图层；另有风格化五模式切换、硬件运动检测、硬件目标检测三项扩展功能。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交付版比特流：proj/releases/ 下最新目录的 camera_to_dsi_display.bit，md5 DB39A5CE50591330A6D6E9C0CFCFB2E3，1789539 字节。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资源水位（TangDynasty phy.area）：slice 17448 / 21216 = 82.24%；LUT6 16400 / 21216 = 77.30%；DFF 12092 / 42432；ERAM 51 / 108；DSP 10 / 40；Setup WNS +104 ps、0 违例。注意 TD 报的 LUT6 总量是 21216，与宣传的「38189 等效 LUT」不是同一口径，不要混用。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1.1  硬件平台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【开发板】安路 HX1P35A，主芯片 PH1P35MDG324（-3 速度等级）。板载：MIPI 输入 1 路、HDMI 输出 1 路、4 组拨码开关、4 组按键、4 组 LED、128Mb QSPI 配置 Flash（美光 N25Q128）、千兆网口、TF 卡槽。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【传感器】思特威 SC500CS，500 万像素，RAW10 2-lane MIPI。不支持自动对焦。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【显示器】1280×720@60Hz，HDMI 1.4。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【工具链】TangDynasty V6.2.168116（安路官方 IDE）；ModelSim ASE（行为仿真）；Python 3（统计分析脚本）。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【仓库】https://gitee.com/wuhu-captain-kx/fpgacnds  ，分支 main，仓库根就是 E:\FPGA。</w:t>
      </w:r>
    </w:p>
    <w:p>
      <w:pPr>
        <w:spacing w:before="200" w:after="120"/>
      </w:pPr>
      <w:r>
        <w:rPr>
          <w:rFonts w:ascii="Times New Roman" w:hAnsi="Times New Roman" w:eastAsia="宋体"/>
          <w:b/>
          <w:sz w:val="30"/>
        </w:rPr>
        <w:t>2  数据通路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数据通路分四段，全部以 AXI4-Stream 逐拍握手，ISP 域时钟 60MHz、每拍 4 像素、每像素 24bit（R/G/B 各 8bit），所以一拍是 96bit。ISP 域内没有帧级缓存，延迟是固定的流水线级数。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① 视频输入：SC500CS → MIPI D-PHY RX（硬核）→ csi_unpacket_2lane → raw10_unpacket_2lane，输出 40bit/4 像素的 RAW10。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② 图像处理（ISP 域 60MHz）：按 isp_top.v 里的例化顺序是 demosaic → data128_96 → lsc → awb（内含 wb_recip）→ isp_gamma → my_algo → data96_128。其中 ae_stat、obj_detect、motion_detect 是「旁路观察者」——只收数据、不发数据、没有 tready，不占用主流水的节拍。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③ 显示：ISP 输出 128bit → DDR2 帧缓存 → uivtc（1280×720@60 时序）→ hdmi_mixer（7 层 OSD）→ hdmi_tx → 显示器。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④ 控制（24MHz 域）：key_mode_ctrl（按键去抖与模式切换）、ae_ctrl（自动曝光状态机）、uicfgcs500_720p（经 I2C 配置 SC500CS 的寄存器）、拨码同步。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资源（LUT6/FF）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demosaic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BGGR 去马赛克，40bit RAW → 128bit RGB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官方 IP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data128_96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128bit → 96bit 位宽转换（4 像素/拍）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官方 IP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lsc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镜头色彩暗角校正（20×12 节点 + 双线性插值，只校 R/B）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795 / 274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awb（内含 wb_recip）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灰世界自动白平衡；除法器换成倒数查表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844 / 601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isp_gamma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 S 曲线色调映射（12 份并行 256×8 内联 ROM）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115 / 196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my_algo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五模式风格化：直通/灰度/伪彩/彩条/卡通化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630 / 116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data96_128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96bit → 128bit 位宽转换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官方 IP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旁路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ae_stat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帧亮度和统计（供 AE 用，只收不发）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264 / 268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旁路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obj_detect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颜色目标检测（16×9 块，绿色框标注）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855 / 878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旁路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motion_detect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块级帧差运动检测（红色框标注）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1150 / 1809</w:t>
            </w:r>
          </w:p>
        </w:tc>
      </w:tr>
    </w:tbl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上表的资源列取自 phy_1/camera_to_dsi_display_phy.area 里的逐实例统计。</w:t>
      </w:r>
    </w:p>
    <w:p>
      <w:pPr>
        <w:spacing w:before="200" w:after="120"/>
      </w:pPr>
      <w:r>
        <w:rPr>
          <w:rFonts w:ascii="Times New Roman" w:hAnsi="Times New Roman" w:eastAsia="宋体"/>
          <w:b/>
          <w:sz w:val="30"/>
        </w:rPr>
        <w:t>3  现场交互：拨码与按键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现场交互全靠 4 个拨码和 4 个按键。拨码的实测极性是「拨下 = 逻辑 1、拨上 = 逻辑 0」，与很多资料写的相反，代码里统一用取反来处理。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拨码/按键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引脚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功能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拨上 / 按下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拨下 / 抬起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SW1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A4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LSC 使能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启用暗角校正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旁路（直通）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SW2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B4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 曲线使能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启用真 S 曲线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旁路（线性）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SW3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E11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运动检测使能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开（可出红框）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关（不出框）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SW4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D11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运动检测灵敏度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严格档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宽松档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K1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D5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算法模式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MODE0 直通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K2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A9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算法模式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MODE1 灰度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K3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B9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算法模式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MODE2 伪彩热力图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K4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C7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算法模式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MODE4 卡通化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长按 K1~K4 ≥1s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算法模式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MODE3 五段彩条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宋体"/>
          <w:b/>
          <w:sz w:val="30"/>
        </w:rPr>
        <w:t>4  五条必须知道的坑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以下五条是本项目真实踩过、并且每条都花了半天以上才定位的坑。改动前请先读一遍，它们都属于「代码没错、但结果全错」的类型。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坑</w:t>
            </w:r>
          </w:p>
        </w:tc>
        <w:tc>
          <w:tcPr>
            <w:tcW w:type="dxa" w:w="306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现象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正确做法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TD 只认 run 目录的 .prj，不认 td_project/*.al</w:t>
            </w:r>
          </w:p>
        </w:tc>
        <w:tc>
          <w:tcPr>
            <w:tcW w:type="dxa" w:w="306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新加的 .v 报 HDL-8007 … is a black box，但 .bit 时间戳照常刷新（假成功）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新增文件必须同时写进 .al 和两个 run 的 .prj；构建后复查 .al 有没有被 TD 回写覆盖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AXI4-Stream 的 tlast 是「帧末」不是「行末」</w:t>
            </w:r>
          </w:p>
        </w:tc>
        <w:tc>
          <w:tcPr>
            <w:tcW w:type="dxa" w:w="306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块索引永远不变，画面上只有一整列贯穿全帧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行末要用 beat 计数器自造：(bx == H_BEATS-1)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Verilog 里 8bit 无符号相减会回绕</w:t>
            </w:r>
          </w:p>
        </w:tc>
        <w:tc>
          <w:tcPr>
            <w:tcW w:type="dxa" w:w="306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R-G 在 G&gt;R 时变成 200+，阈值判断恒真，暗场景满屏误检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扩位比较：{1'b0,R} &gt;= {1'b0,G} + 阈值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block 被综合工具当冗余删掉</w:t>
            </w:r>
          </w:p>
        </w:tc>
        <w:tc>
          <w:tcPr>
            <w:tcW w:type="dxa" w:w="306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资源不增反减、功能完全失效，但没有任何报错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构建后必须在 gate.area / phy.area 里按实例名搜一遍，确认它在网表里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HDMI 采集链会做 limited→full 展开</w:t>
            </w:r>
          </w:p>
        </w:tc>
        <w:tc>
          <w:tcPr>
            <w:tcW w:type="dxa" w:w="306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每通道先减 12 码再乘 1.1644，暗部放大偏色，所有调色结论都失真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OBS 里把色彩范围设成「扩展 (Full)」、色彩空间 Rec.709；用 Logo ROM 当色卡校准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宋体"/>
          <w:b/>
          <w:sz w:val="30"/>
        </w:rPr>
        <w:t>5  没有板子时的工作方式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5.1  没有板子时能做什么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板子只有一块，在负责人手上。你不需要板子也能完成绝大部分工作：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编译检查：python _analysis\scripts\compile_check.py，正常结果是 42/43 通过。唯一失败的是 proj/baseline/lab3/user_source/hdl_source/ph1p35_ddr/ph1p35_324_ddr_wrapper.v，那是官方 DDR 黑盒保护文件，属预期失败。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行为仿真：ModelSim ASE 装在 E:\modelsim\modelsim_ase\win32aloem\。各模块的 testbench 在 _analysis\sim\&lt;模块名&gt;\ 下，跑法都是 vlib work → vlog 源文件 tb 文件 → vsim -c -do "run -all; quit -f" &lt;tb名&gt;。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综合与时序：E:\TD 的 TangDynasty 命令行可跑完整 syn+phy 流程，驱动脚本是 _analysis\misc\td_run_direct.ps1，约 10~15 分钟出 route.qor 和 .bit。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统计分析：_analysis\scripts\ 下大量 Python 脚本用于分析采集图，依赖 numpy 与 Pillow。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文档与报告：比赛报告在仓库根的 比赛报告_填空版_20261019.docx，工作区地图在 WORKSPACE_MAP.md。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5.2  提交约定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分支：main 由负责人推送；你从 main 拉自己的分支（feat/xxx），改完提 PR 或直接请负责人合。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只提交源码与文档。仿真中间产物（work/、*.qpg、*.vstf、*.wlf、runs/*/run.log）不要进 git。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改了 design_top_wrapper.v 或 isp_top.v 这类公共文件的，请在 commit 标题第一行写 TOUCHES: &lt;文件名&gt;，避免和别人冲突。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任何改动都要跑一遍 compile_check.py，并说明 42/43 是否保持。</w:t>
      </w:r>
    </w:p>
    <w:p>
      <w:pPr>
        <w:spacing w:before="200" w:after="120"/>
      </w:pPr>
      <w:r>
        <w:rPr>
          <w:rFonts w:ascii="Times New Roman" w:hAnsi="Times New Roman" w:eastAsia="宋体"/>
          <w:b/>
          <w:sz w:val="30"/>
        </w:rPr>
        <w:t>6  你负责的部分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你负责的是 OSD 与色调曲线两块，具体是 proj/baseline/lab3/user_source/hdl_source/ 下的：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hdmi_mixer.v —— OSD 叠加，7 个图层。这是全工程最大的一个模块（2874 个 LUT6）。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isp_gamma.v —— 真 S 曲线色调映射，12 份并行的 256×8 内联 ROM。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osd_char_lib.v —— OSD 字符字模库（5×7 点阵），含汉字「安路」的自绘字模。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6.1  OSD 的 7 个图层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10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层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  <w:tc>
          <w:tcPr>
            <w:tcW w:type="dxa" w:w="334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位置（1280×720 内部坐标）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颜色</w:t>
            </w:r>
          </w:p>
        </w:tc>
      </w:tr>
      <w:tr>
        <w:tc>
          <w:tcPr>
            <w:tcW w:type="dxa" w:w="510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安路 Logo</w:t>
            </w:r>
          </w:p>
        </w:tc>
        <w:tc>
          <w:tcPr>
            <w:tcW w:type="dxa" w:w="334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左上角，160×160 ROM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全彩（源自 logo ROM）</w:t>
            </w:r>
          </w:p>
        </w:tc>
      </w:tr>
      <w:tr>
        <w:tc>
          <w:tcPr>
            <w:tcW w:type="dxa" w:w="510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帧计数器 CNT</w:t>
            </w:r>
          </w:p>
        </w:tc>
        <w:tc>
          <w:tcPr>
            <w:tcW w:type="dxa" w:w="334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(360,110) 起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黄 24hfff200</w:t>
            </w:r>
          </w:p>
        </w:tc>
      </w:tr>
      <w:tr>
        <w:tc>
          <w:tcPr>
            <w:tcW w:type="dxa" w:w="510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算法模式行 MODE n</w:t>
            </w:r>
          </w:p>
        </w:tc>
        <w:tc>
          <w:tcPr>
            <w:tcW w:type="dxa" w:w="334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(165,165) 起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绿 24h00ff88</w:t>
            </w:r>
          </w:p>
        </w:tc>
      </w:tr>
      <w:tr>
        <w:tc>
          <w:tcPr>
            <w:tcW w:type="dxa" w:w="510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遥测第 1 行</w:t>
            </w:r>
          </w:p>
        </w:tc>
        <w:tc>
          <w:tcPr>
            <w:tcW w:type="dxa" w:w="334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(376,152) 起，304×10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橙 24hff8000</w:t>
            </w:r>
          </w:p>
        </w:tc>
      </w:tr>
      <w:tr>
        <w:tc>
          <w:tcPr>
            <w:tcW w:type="dxa" w:w="510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遥测第 2 行</w:t>
            </w:r>
          </w:p>
        </w:tc>
        <w:tc>
          <w:tcPr>
            <w:tcW w:type="dxa" w:w="334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(376,164) 起，304×10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橙 24hff8000</w:t>
            </w:r>
          </w:p>
        </w:tc>
      </w:tr>
      <w:tr>
        <w:tc>
          <w:tcPr>
            <w:tcW w:type="dxa" w:w="510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参数状态行</w:t>
            </w:r>
          </w:p>
        </w:tc>
        <w:tc>
          <w:tcPr>
            <w:tcW w:type="dxa" w:w="334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(176,200) 起，512×16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亮青 24h00e6ff</w:t>
            </w:r>
          </w:p>
        </w:tc>
      </w:tr>
      <w:tr>
        <w:tc>
          <w:tcPr>
            <w:tcW w:type="dxa" w:w="510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运动框 / 目标框</w:t>
            </w:r>
          </w:p>
        </w:tc>
        <w:tc>
          <w:tcPr>
            <w:tcW w:type="dxa" w:w="334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按块坐标动态生成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红 24hff2020 / 亮绿 24h00ff40</w:t>
            </w:r>
          </w:p>
        </w:tc>
      </w:tr>
    </w:tbl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图层按优先级从高到低依次判定，命中即停止。所有图层共用 hdmi_mixer.v 里唯一一份 osd_char_lib 例化，靠时分复用的 mux 切换字符来源，所以加图层不额外占 ERAM。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★重要★：OSD 用的是 1280×720 的内部坐标，屏幕上是 1920×1080，所以实际位置 = 内部坐标 × 1.5。分析采集截图时要记得乘这个系数，否则会算错位置。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6.2  S 曲线的当前参数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曲线是分段幂函数：x ≤ 128 时 y = 128·(x/128)^1.15；x &gt; 128 时 y = 128 + 127·(1 − ((255−x)/127)^1.10)；再叠一层黑位软恢复 y = y − K·(1 − y/255)²，取 K = 1。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锚点（输入 → 输出）：0→0, 1→0, 2→0, 4→1, 8→4, 16→11, 32→25, 64→57, 96→92, 128→128, 160→163, 192→196, 224→228, 255→255。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效果：p10 38→19、p50 134→127、p90 203→233、p10~p90 跨度 165→215、中调斜率 0.695→1.125、被压成纯黑的输入码 41→3。已上板做过同机位新旧比特流 A/B，判为通过。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★改曲线的方法★：表是内联在 isp_gamma.v 里的 Verilog 赋值语句（mem_b00[0] = 8'h00; 这样 256 行），★绝对不能用 $readmemh★——TangDynasty 的综合工作目录在 run 目录下，相对路径会静默读不到，表全变 0，上板全黑，而所有报告都是正常的。生成脚本在 _analysis\scripts\ 下。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6.3  建议你先做的三件事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把 tb_gamma_bp.v 跑起来，确认你能复现曲线表。改表后要同步改 TB 里 `include 的 .vh 文件，否则会出现几百个假 FAIL。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读一遍 hdmi_mixer.v 的图层判定链和字符 mux，搞清楚再加一层要动哪几处。注意字符索引位宽：窗口宽超过 256 像素时 S_par_idx 必须用 5bit，用 4bit 会回卷。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报告里 §1.4 的两张表、§2.3 的模块清单需要随代码同步。报告的当前版本是 比赛报告_填空版_20261019.docx，报告里的所有数值都要能在 phy.area / route.qor 里核对到。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