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Microsoft YaHei" w:hAnsi="Arial"/>
          <w:b/>
          <w:bCs/>
          <w:color w:val="1A5276"/>
          <w:sz w:val="36"/>
          <w:szCs w:val="36"/>
        </w:rPr>
        <w:t xml:space="preserve">ACR Companion (version 0.6.6): how the app works — review and test list for ZZU reviewers</w:t>
      </w:r>
    </w:p>
    <w:p>
      <w:pPr>
        <w:spacing w:after="120"/>
      </w:pPr>
      <w:r>
        <w:rPr>
          <w:rFonts w:ascii="Arial" w:cs="Arial" w:eastAsia="Microsoft YaHei" w:hAnsi="Arial"/>
          <w:b/>
          <w:bCs/>
        </w:rPr>
        <w:t xml:space="preserve">Date:</w:t>
      </w:r>
      <w:r>
        <w:rPr>
          <w:rFonts w:ascii="Arial" w:cs="Arial" w:eastAsia="Microsoft YaHei" w:hAnsi="Arial"/>
        </w:rPr>
        <w:t xml:space="preserve"> 17 September 2026</w:t>
      </w:r>
    </w:p>
    <w:p>
      <w:pPr>
        <w:spacing w:after="120"/>
      </w:pPr>
      <w:r>
        <w:rPr>
          <w:rFonts w:ascii="Arial" w:cs="Arial" w:eastAsia="Microsoft YaHei" w:hAnsi="Arial"/>
          <w:b/>
          <w:bCs/>
        </w:rPr>
        <w:t xml:space="preserve">Status:</w:t>
      </w:r>
      <w:r>
        <w:rPr>
          <w:rFonts w:ascii="Arial" w:cs="Arial" w:eastAsia="Microsoft YaHei" w:hAnsi="Arial"/>
        </w:rPr>
        <w:t xml:space="preserve"> DRAFT, for Kraken (CRIL) to approve before it is sent to Zhengzhou University hospital (ZZU).</w:t>
      </w:r>
    </w:p>
    <w:p>
      <w:pPr>
        <w:spacing w:after="120"/>
      </w:pPr>
      <w:r>
        <w:rPr>
          <w:rFonts w:ascii="Arial" w:cs="Arial" w:eastAsia="Microsoft YaHei" w:hAnsi="Arial"/>
          <w:b/>
          <w:bCs/>
        </w:rPr>
        <w:t xml:space="preserve">For:</w:t>
      </w:r>
      <w:r>
        <w:rPr>
          <w:rFonts w:ascii="Arial" w:cs="Arial" w:eastAsia="Microsoft YaHei" w:hAnsi="Arial"/>
        </w:rPr>
        <w:t xml:space="preserve"> ZZU clinical reviewers and review testers.</w:t>
      </w:r>
    </w:p>
    <w:p>
      <w:pPr>
        <w:spacing w:after="120"/>
      </w:pPr>
      <w:r>
        <w:rPr>
          <w:rFonts w:ascii="Arial" w:cs="Arial" w:eastAsia="Microsoft YaHei" w:hAnsi="Arial"/>
          <w:b/>
          <w:bCs/>
        </w:rPr>
        <w:t xml:space="preserve">Test data:</w:t>
      </w:r>
      <w:r>
        <w:rPr>
          <w:rFonts w:ascii="Arial" w:cs="Arial" w:eastAsia="Microsoft YaHei" w:hAnsi="Arial"/>
        </w:rPr>
        <w:t xml:space="preserve"> synthetic cases only. Do not enter any real patient's details. The app asks for no name or hospital number, and gives each assessment a random reference instead.</w:t>
      </w:r>
    </w:p>
    <w:p>
      <w:pPr>
        <w:spacing w:after="120"/>
      </w:pPr>
      <w:r>
        <w:rPr>
          <w:rFonts w:ascii="Arial" w:cs="Arial" w:eastAsia="Microsoft YaHei" w:hAnsi="Arial"/>
          <w:b/>
          <w:bCs/>
        </w:rPr>
        <w:t xml:space="preserve">Not for clinical use:</w:t>
      </w:r>
      <w:r>
        <w:rPr>
          <w:rFonts w:ascii="Arial" w:cs="Arial" w:eastAsia="Microsoft YaHei" w:hAnsi="Arial"/>
        </w:rPr>
        <w:t xml:space="preserve"> the app is an evaluation of decision support. Its results must not be used to treat a patient.</w:t>
      </w:r>
    </w:p>
    <w:p>
      <w:pPr>
        <w:pStyle w:val="Heading1"/>
      </w:pPr>
      <w:r>
        <w:rPr>
          <w:rFonts w:ascii="Arial" w:cs="Arial" w:eastAsia="Microsoft YaHei" w:hAnsi="Arial"/>
        </w:rPr>
        <w:t xml:space="preserve">How to use this document</w:t>
      </w:r>
    </w:p>
    <w:p>
      <w:pPr>
        <w:spacing w:after="120"/>
      </w:pPr>
      <w:r>
        <w:rPr>
          <w:rFonts w:ascii="Arial" w:cs="Arial" w:eastAsia="Microsoft YaHei" w:hAnsi="Arial"/>
        </w:rPr>
        <w:t xml:space="preserve">The document explains, step by step, what the ACR Companion app does (</w:t>
      </w:r>
      <w:r>
        <w:rPr>
          <w:rFonts w:ascii="Arial" w:cs="Arial" w:eastAsia="Microsoft YaHei" w:hAnsi="Arial"/>
          <w:b/>
          <w:bCs/>
        </w:rPr>
        <w:t xml:space="preserve">Part B</w:t>
      </w:r>
      <w:r>
        <w:rPr>
          <w:rFonts w:ascii="Arial" w:cs="Arial" w:eastAsia="Microsoft YaHei" w:hAnsi="Arial"/>
        </w:rPr>
        <w:t xml:space="preserve">) and the clinical rules on the ACR Platform that decide what it shows (</w:t>
      </w:r>
      <w:r>
        <w:rPr>
          <w:rFonts w:ascii="Arial" w:cs="Arial" w:eastAsia="Microsoft YaHei" w:hAnsi="Arial"/>
          <w:b/>
          <w:bCs/>
        </w:rPr>
        <w:t xml:space="preserve">Part C</w:t>
      </w:r>
      <w:r>
        <w:rPr>
          <w:rFonts w:ascii="Arial" w:cs="Arial" w:eastAsia="Microsoft YaHei" w:hAnsi="Arial"/>
        </w:rPr>
        <w:t xml:space="preserve">). </w:t>
      </w:r>
      <w:r>
        <w:rPr>
          <w:rFonts w:ascii="Arial" w:cs="Arial" w:eastAsia="Microsoft YaHei" w:hAnsi="Arial"/>
          <w:b/>
          <w:bCs/>
        </w:rPr>
        <w:t xml:space="preserve">Part D</w:t>
      </w:r>
      <w:r>
        <w:rPr>
          <w:rFonts w:ascii="Arial" w:cs="Arial" w:eastAsia="Microsoft YaHei" w:hAnsi="Arial"/>
        </w:rPr>
        <w:t xml:space="preserve"> answers one question already raised about tumour size. </w:t>
      </w:r>
      <w:r>
        <w:rPr>
          <w:rFonts w:ascii="Arial" w:cs="Arial" w:eastAsia="Microsoft YaHei" w:hAnsi="Arial"/>
          <w:b/>
          <w:bCs/>
        </w:rPr>
        <w:t xml:space="preserve">Part E</w:t>
      </w:r>
      <w:r>
        <w:rPr>
          <w:rFonts w:ascii="Arial" w:cs="Arial" w:eastAsia="Microsoft YaHei" w:hAnsi="Arial"/>
        </w:rPr>
        <w:t xml:space="preserve"> is a set of synthetic test cases with the result we expect. </w:t>
      </w:r>
      <w:r>
        <w:rPr>
          <w:rFonts w:ascii="Arial" w:cs="Arial" w:eastAsia="Microsoft YaHei" w:hAnsi="Arial"/>
          <w:b/>
          <w:bCs/>
        </w:rPr>
        <w:t xml:space="preserve">Part F</w:t>
      </w:r>
      <w:r>
        <w:rPr>
          <w:rFonts w:ascii="Arial" w:cs="Arial" w:eastAsia="Microsoft YaHei" w:hAnsi="Arial"/>
        </w:rPr>
        <w:t xml:space="preserve"> lists the clinical questions this review is asked to answer.</w:t>
      </w:r>
    </w:p>
    <w:p>
      <w:pPr>
        <w:spacing w:after="120"/>
      </w:pPr>
      <w:r>
        <w:rPr>
          <w:rFonts w:ascii="Arial" w:cs="Arial" w:eastAsia="Microsoft YaHei" w:hAnsi="Arial"/>
        </w:rPr>
        <w:t xml:space="preserve">Each numbered step ends with a confirmation box. Please mark one and add a comment where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B7C4CF" w:sz="4"/>
              <w:left w:val="single" w:color="B7C4CF" w:sz="4"/>
              <w:bottom w:val="single" w:color="B7C4CF" w:sz="4"/>
              <w:right w:val="single" w:color="B7C4CF" w:sz="4"/>
            </w:tcBorders>
            <w:shd w:fill="EEF3F7" w:color="auto" w:val="clear"/>
            <w:tcMar>
              <w:top w:type="dxa" w:w="60"/>
              <w:left w:type="dxa" w:w="120"/>
              <w:bottom w:type="dxa" w:w="60"/>
              <w:right w:type="dxa" w:w="90"/>
            </w:tcMar>
          </w:tcPr>
          <w:p>
            <w:r>
              <w:rPr>
                <w:rFonts w:ascii="Arial" w:cs="Arial" w:eastAsia="Microsoft YaHei" w:hAnsi="Arial"/>
                <w:b/>
                <w:bCs/>
                <w:sz w:val="19"/>
                <w:szCs w:val="19"/>
              </w:rPr>
              <w:t xml:space="preserve">☐ Confirmed</w:t>
            </w:r>
          </w:p>
        </w:tc>
        <w:tc>
          <w:tcPr>
            <w:tcW w:type="dxa" w:w="7038"/>
            <w:tcBorders>
              <w:top w:val="single" w:color="B7C4CF" w:sz="4"/>
              <w:left w:val="single" w:color="B7C4CF" w:sz="4"/>
              <w:bottom w:val="single" w:color="B7C4CF" w:sz="4"/>
              <w:right w:val="single" w:color="B7C4CF" w:sz="4"/>
            </w:tcBorders>
            <w:tcMar>
              <w:top w:type="dxa" w:w="60"/>
              <w:left w:type="dxa" w:w="120"/>
              <w:bottom w:type="dxa" w:w="60"/>
              <w:right w:type="dxa" w:w="90"/>
            </w:tcMar>
          </w:tcPr>
          <w:p>
            <w:r>
              <w:rPr>
                <w:rFonts w:ascii="Arial" w:cs="Arial" w:eastAsia="Microsoft YaHei" w:hAnsi="Arial"/>
                <w:sz w:val="19"/>
                <w:szCs w:val="19"/>
              </w:rPr>
              <w:t xml:space="preserve">works as described and is clinically acceptable</w:t>
            </w:r>
          </w:p>
        </w:tc>
      </w:tr>
      <w:tr>
        <w:trPr>
          <w:cantSplit/>
        </w:trPr>
        <w:tc>
          <w:tcPr>
            <w:tcW w:type="dxa" w:w="2600"/>
            <w:tcBorders>
              <w:top w:val="single" w:color="B7C4CF" w:sz="4"/>
              <w:left w:val="single" w:color="B7C4CF" w:sz="4"/>
              <w:bottom w:val="single" w:color="B7C4CF" w:sz="4"/>
              <w:right w:val="single" w:color="B7C4CF" w:sz="4"/>
            </w:tcBorders>
            <w:shd w:fill="EEF3F7" w:color="auto" w:val="clear"/>
            <w:tcMar>
              <w:top w:type="dxa" w:w="60"/>
              <w:left w:type="dxa" w:w="120"/>
              <w:bottom w:type="dxa" w:w="60"/>
              <w:right w:type="dxa" w:w="90"/>
            </w:tcMar>
          </w:tcPr>
          <w:p>
            <w:r>
              <w:rPr>
                <w:rFonts w:ascii="Arial" w:cs="Arial" w:eastAsia="Microsoft YaHei" w:hAnsi="Arial"/>
                <w:b/>
                <w:bCs/>
                <w:sz w:val="19"/>
                <w:szCs w:val="19"/>
              </w:rPr>
              <w:t xml:space="preserve">☐ Needs change</w:t>
            </w:r>
          </w:p>
        </w:tc>
        <w:tc>
          <w:tcPr>
            <w:tcW w:type="dxa" w:w="7038"/>
            <w:tcBorders>
              <w:top w:val="single" w:color="B7C4CF" w:sz="4"/>
              <w:left w:val="single" w:color="B7C4CF" w:sz="4"/>
              <w:bottom w:val="single" w:color="B7C4CF" w:sz="4"/>
              <w:right w:val="single" w:color="B7C4CF" w:sz="4"/>
            </w:tcBorders>
            <w:tcMar>
              <w:top w:type="dxa" w:w="60"/>
              <w:left w:type="dxa" w:w="120"/>
              <w:bottom w:type="dxa" w:w="60"/>
              <w:right w:type="dxa" w:w="90"/>
            </w:tcMar>
          </w:tcPr>
          <w:p>
            <w:r>
              <w:rPr>
                <w:rFonts w:ascii="Arial" w:cs="Arial" w:eastAsia="Microsoft YaHei" w:hAnsi="Arial"/>
                <w:sz w:val="19"/>
                <w:szCs w:val="19"/>
              </w:rPr>
              <w:t xml:space="preserve">please describe</w:t>
            </w:r>
          </w:p>
        </w:tc>
      </w:tr>
      <w:tr>
        <w:trPr>
          <w:cantSplit/>
        </w:trPr>
        <w:tc>
          <w:tcPr>
            <w:tcW w:type="dxa" w:w="2600"/>
            <w:tcBorders>
              <w:top w:val="single" w:color="B7C4CF" w:sz="4"/>
              <w:left w:val="single" w:color="B7C4CF" w:sz="4"/>
              <w:bottom w:val="single" w:color="B7C4CF" w:sz="4"/>
              <w:right w:val="single" w:color="B7C4CF" w:sz="4"/>
            </w:tcBorders>
            <w:shd w:fill="EEF3F7" w:color="auto" w:val="clear"/>
            <w:tcMar>
              <w:top w:type="dxa" w:w="60"/>
              <w:left w:type="dxa" w:w="120"/>
              <w:bottom w:type="dxa" w:w="60"/>
              <w:right w:type="dxa" w:w="90"/>
            </w:tcMar>
          </w:tcPr>
          <w:p>
            <w:r>
              <w:rPr>
                <w:rFonts w:ascii="Arial" w:cs="Arial" w:eastAsia="Microsoft YaHei" w:hAnsi="Arial"/>
                <w:b/>
                <w:bCs/>
                <w:sz w:val="19"/>
                <w:szCs w:val="19"/>
              </w:rPr>
              <w:t xml:space="preserve">☐ Not agreed</w:t>
            </w:r>
          </w:p>
        </w:tc>
        <w:tc>
          <w:tcPr>
            <w:tcW w:type="dxa" w:w="7038"/>
            <w:tcBorders>
              <w:top w:val="single" w:color="B7C4CF" w:sz="4"/>
              <w:left w:val="single" w:color="B7C4CF" w:sz="4"/>
              <w:bottom w:val="single" w:color="B7C4CF" w:sz="4"/>
              <w:right w:val="single" w:color="B7C4CF" w:sz="4"/>
            </w:tcBorders>
            <w:tcMar>
              <w:top w:type="dxa" w:w="60"/>
              <w:left w:type="dxa" w:w="120"/>
              <w:bottom w:type="dxa" w:w="60"/>
              <w:right w:type="dxa" w:w="90"/>
            </w:tcMar>
          </w:tcPr>
          <w:p>
            <w:r>
              <w:rPr>
                <w:rFonts w:ascii="Arial" w:cs="Arial" w:eastAsia="Microsoft YaHei" w:hAnsi="Arial"/>
                <w:sz w:val="19"/>
                <w:szCs w:val="19"/>
              </w:rPr>
              <w:t xml:space="preserve">please explain</w:t>
            </w:r>
          </w:p>
        </w:tc>
      </w:tr>
      <w:tr>
        <w:trPr>
          <w:cantSplit/>
        </w:trPr>
        <w:tc>
          <w:tcPr>
            <w:tcW w:type="dxa" w:w="2600"/>
            <w:tcBorders>
              <w:top w:val="single" w:color="B7C4CF" w:sz="4"/>
              <w:left w:val="single" w:color="B7C4CF" w:sz="4"/>
              <w:bottom w:val="single" w:color="B7C4CF" w:sz="4"/>
              <w:right w:val="single" w:color="B7C4CF" w:sz="4"/>
            </w:tcBorders>
            <w:shd w:fill="EEF3F7" w:color="auto" w:val="clear"/>
            <w:tcMar>
              <w:top w:type="dxa" w:w="60"/>
              <w:left w:type="dxa" w:w="120"/>
              <w:bottom w:type="dxa" w:w="60"/>
              <w:right w:type="dxa" w:w="90"/>
            </w:tcMar>
          </w:tcPr>
          <w:p>
            <w:r>
              <w:rPr>
                <w:rFonts w:ascii="Arial" w:cs="Arial" w:eastAsia="Microsoft YaHei" w:hAnsi="Arial"/>
                <w:b/>
                <w:bCs/>
                <w:sz w:val="19"/>
                <w:szCs w:val="19"/>
              </w:rPr>
              <w:t xml:space="preserve">Comment</w:t>
            </w:r>
          </w:p>
        </w:tc>
        <w:tc>
          <w:tcPr>
            <w:tcW w:type="dxa" w:w="7038"/>
            <w:tcBorders>
              <w:top w:val="single" w:color="B7C4CF" w:sz="4"/>
              <w:left w:val="single" w:color="B7C4CF" w:sz="4"/>
              <w:bottom w:val="single" w:color="B7C4CF" w:sz="4"/>
              <w:right w:val="single" w:color="B7C4CF" w:sz="4"/>
            </w:tcBorders>
            <w:tcMar>
              <w:top w:type="dxa" w:w="60"/>
              <w:left w:type="dxa" w:w="120"/>
              <w:bottom w:type="dxa" w:w="60"/>
              <w:right w:type="dxa" w:w="90"/>
            </w:tcMar>
          </w:tcPr>
          <w:p>
            <w:r>
              <w:rPr>
                <w:rFonts w:ascii="Arial" w:cs="Arial" w:eastAsia="Microsoft YaHei" w:hAnsi="Arial"/>
                <w:i/>
                <w:iCs/>
                <w:color w:val="6B7A88"/>
                <w:sz w:val="19"/>
                <w:szCs w:val="19"/>
              </w:rPr>
              <w:t xml:space="preserve">Your remarks, e.g. what should change and why</w:t>
            </w:r>
          </w:p>
        </w:tc>
      </w:tr>
    </w:tbl>
    <w:p>
      <w:pPr>
        <w:spacing w:after="120" w:before="0"/>
      </w:pPr>
    </w:p>
    <w:p>
      <w:pPr>
        <w:spacing w:after="120"/>
      </w:pPr>
      <w:r>
        <w:rPr>
          <w:rFonts w:ascii="Arial" w:cs="Arial" w:eastAsia="Microsoft YaHei" w:hAnsi="Arial"/>
        </w:rPr>
        <w:t xml:space="preserve">A step can work exactly as described and still be clinically wrong. Please tell us in either case.</w:t>
      </w:r>
    </w:p>
    <w:p>
      <w:pPr>
        <w:pStyle w:val="Heading1"/>
      </w:pPr>
      <w:r>
        <w:rPr>
          <w:rFonts w:ascii="Arial" w:cs="Arial" w:eastAsia="Microsoft YaHei" w:hAnsi="Arial"/>
        </w:rPr>
        <w:t xml:space="preserve">Part A — Before you 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6"/>
        <w:gridCol w:w="7772"/>
      </w:tblGrid>
      <w:tr>
        <w:trPr>
          <w:cantSplit/>
          <w:tblHeader w:val="false"/>
        </w:trPr>
        <w:tc>
          <w:tcPr>
            <w:tcW w:type="dxa" w:w="1866"/>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Phones</w:t>
            </w:r>
          </w:p>
        </w:tc>
        <w:tc>
          <w:tcPr>
            <w:tcW w:type="dxa" w:w="77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Android (any recent phone) or iPhone</w:t>
            </w:r>
          </w:p>
        </w:tc>
      </w:tr>
      <w:tr>
        <w:trPr>
          <w:cantSplit/>
          <w:tblHeader w:val="false"/>
        </w:trPr>
        <w:tc>
          <w:tcPr>
            <w:tcW w:type="dxa" w:w="1866"/>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Access</w:t>
            </w:r>
          </w:p>
        </w:tc>
        <w:tc>
          <w:tcPr>
            <w:tcW w:type="dxa" w:w="77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A personal invite code from CRIL. It pairs with the first phone it is entered on, for 30 days</w:t>
            </w:r>
          </w:p>
        </w:tc>
      </w:tr>
      <w:tr>
        <w:trPr>
          <w:cantSplit/>
          <w:tblHeader w:val="false"/>
        </w:trPr>
        <w:tc>
          <w:tcPr>
            <w:tcW w:type="dxa" w:w="1866"/>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Connection</w:t>
            </w:r>
          </w:p>
        </w:tc>
        <w:tc>
          <w:tcPr>
            <w:tcW w:type="dxa" w:w="77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Internet access. The app talks only to the ACR evaluation service; it holds no clinical rules itself</w:t>
            </w:r>
          </w:p>
        </w:tc>
      </w:tr>
      <w:tr>
        <w:trPr>
          <w:cantSplit/>
          <w:tblHeader w:val="false"/>
        </w:trPr>
        <w:tc>
          <w:tcPr>
            <w:tcW w:type="dxa" w:w="1866"/>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Languages</w:t>
            </w:r>
          </w:p>
        </w:tc>
        <w:tc>
          <w:tcPr>
            <w:tcW w:type="dxa" w:w="77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English, 简体中文, Français, Deutsch, Русский, العربية, 한국어, 日本語. </w:t>
            </w:r>
            <w:r>
              <w:rPr>
                <w:rFonts w:ascii="Arial" w:cs="Arial" w:eastAsia="Microsoft YaHei" w:hAnsi="Arial"/>
                <w:sz w:val="18"/>
                <w:szCs w:val="18"/>
              </w:rPr>
              <w:t xml:space="preserve">Only English and Chinese have been checked; the other translations are drafts</w:t>
            </w:r>
          </w:p>
        </w:tc>
      </w:tr>
      <w:tr>
        <w:trPr>
          <w:cantSplit/>
          <w:tblHeader w:val="false"/>
        </w:trPr>
        <w:tc>
          <w:tcPr>
            <w:tcW w:type="dxa" w:w="1866"/>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Your records</w:t>
            </w:r>
          </w:p>
        </w:tc>
        <w:tc>
          <w:tcPr>
            <w:tcW w:type="dxa" w:w="77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Please note the phone model, the language used, and the time of each test</w:t>
            </w:r>
          </w:p>
        </w:tc>
      </w:tr>
    </w:tbl>
    <w:p>
      <w:pPr>
        <w:spacing w:after="120" w:before="0"/>
      </w:pPr>
    </w:p>
    <w:p>
      <w:pPr>
        <w:pStyle w:val="Heading1"/>
        <w:pageBreakBefore/>
      </w:pPr>
      <w:r>
        <w:rPr>
          <w:rFonts w:ascii="Arial" w:cs="Arial" w:eastAsia="Microsoft YaHei" w:hAnsi="Arial"/>
        </w:rPr>
        <w:t xml:space="preserve">Part B — The app, step by step (logical flow)</w:t>
      </w:r>
    </w:p>
    <w:p>
      <w:pPr>
        <w:pStyle w:val="Heading2"/>
        <w:keepNext/>
      </w:pPr>
      <w:r>
        <w:rPr>
          <w:rFonts w:ascii="Arial" w:cs="Arial" w:eastAsia="Microsoft YaHei" w:hAnsi="Arial"/>
        </w:rPr>
        <w:t xml:space="preserve">B1. Opening the app and choosing a language</w:t>
      </w:r>
    </w:p>
    <w:p>
      <w:pPr>
        <w:spacing w:after="120"/>
      </w:pPr>
      <w:r>
        <w:rPr>
          <w:rFonts w:ascii="Arial" w:cs="Arial" w:eastAsia="Microsoft YaHei" w:hAnsi="Arial"/>
        </w:rPr>
        <w:t xml:space="preserve">The app opens with a title poster, then the Welcome screen, where the language can be changed. All screens follow the chosen language; Arabic reads right to left.</w:t>
      </w:r>
    </w:p>
    <w:p>
      <w:pPr>
        <w:spacing w:after="120"/>
      </w:pPr>
      <w:r>
        <w:rPr>
          <w:rFonts w:ascii="Arial" w:cs="Arial" w:eastAsia="Microsoft YaHei" w:hAnsi="Arial"/>
          <w:b/>
          <w:bCs/>
        </w:rPr>
        <w:t xml:space="preserve">Test:</w:t>
      </w:r>
      <w:r>
        <w:rPr>
          <w:rFonts w:ascii="Arial" w:cs="Arial" w:eastAsia="Microsoft YaHei" w:hAnsi="Arial"/>
        </w:rPr>
        <w:t xml:space="preserve"> open the app, choose 简体中文, then English.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B2. Evaluation access and the invite code</w:t>
      </w:r>
    </w:p>
    <w:p>
      <w:pPr>
        <w:spacing w:after="120"/>
      </w:pPr>
      <w:r>
        <w:rPr>
          <w:rFonts w:ascii="Arial" w:cs="Arial" w:eastAsia="Microsoft YaHei" w:hAnsi="Arial"/>
        </w:rPr>
        <w:t xml:space="preserve">On </w:t>
      </w:r>
      <w:r>
        <w:rPr>
          <w:rFonts w:ascii="Arial" w:cs="Arial" w:eastAsia="Microsoft YaHei" w:hAnsi="Arial"/>
          <w:b/>
          <w:bCs/>
        </w:rPr>
        <w:t xml:space="preserve">Evaluation access</w:t>
      </w:r>
      <w:r>
        <w:rPr>
          <w:rFonts w:ascii="Arial" w:cs="Arial" w:eastAsia="Microsoft YaHei" w:hAnsi="Arial"/>
        </w:rPr>
        <w:t xml:space="preserve"> you enter your invite code and tap </w:t>
      </w:r>
      <w:r>
        <w:rPr>
          <w:rFonts w:ascii="Arial" w:cs="Arial" w:eastAsia="Microsoft YaHei" w:hAnsi="Arial"/>
          <w:b/>
          <w:bCs/>
        </w:rPr>
        <w:t xml:space="preserve">Connect securely</w:t>
      </w:r>
      <w:r>
        <w:rPr>
          <w:rFonts w:ascii="Arial" w:cs="Arial" w:eastAsia="Microsoft YaHei" w:hAnsi="Arial"/>
        </w:rPr>
        <w:t xml:space="preserve">.</w:t>
      </w:r>
    </w:p>
    <w:p>
      <w:pPr>
        <w:pStyle w:val="ListParagraph"/>
        <w:numPr>
          <w:ilvl w:val="0"/>
          <w:numId w:val="2"/>
        </w:numPr>
        <w:spacing w:after="60"/>
      </w:pPr>
      <w:r>
        <w:rPr>
          <w:rFonts w:ascii="Arial" w:cs="Arial" w:eastAsia="Microsoft YaHei" w:hAnsi="Arial"/>
        </w:rPr>
        <w:t xml:space="preserve">The </w:t>
      </w:r>
      <w:r>
        <w:rPr>
          <w:rFonts w:ascii="Arial" w:cs="Arial" w:eastAsia="Microsoft YaHei" w:hAnsi="Arial"/>
          <w:b/>
          <w:bCs/>
        </w:rPr>
        <w:t xml:space="preserve">first</w:t>
      </w:r>
      <w:r>
        <w:rPr>
          <w:rFonts w:ascii="Arial" w:cs="Arial" w:eastAsia="Microsoft YaHei" w:hAnsi="Arial"/>
        </w:rPr>
        <w:t xml:space="preserve"> phone to use a code is paired with it. A pop-up says: </w:t>
      </w:r>
      <w:r>
        <w:rPr>
          <w:rFonts w:ascii="Arial" w:cs="Arial" w:eastAsia="Microsoft YaHei" w:hAnsi="Arial"/>
          <w:i/>
          <w:iCs/>
        </w:rPr>
        <w:t xml:space="preserve">"Invite Code accepted and paired with this mobile device and this mobile device only. For 30 days."</w:t>
      </w:r>
    </w:p>
    <w:p>
      <w:pPr>
        <w:pStyle w:val="ListParagraph"/>
        <w:numPr>
          <w:ilvl w:val="0"/>
          <w:numId w:val="2"/>
        </w:numPr>
        <w:spacing w:after="60"/>
      </w:pPr>
      <w:r>
        <w:rPr>
          <w:rFonts w:ascii="Arial" w:cs="Arial" w:eastAsia="Microsoft YaHei" w:hAnsi="Arial"/>
        </w:rPr>
        <w:t xml:space="preserve">The same phone can enter its own code again, for example after </w:t>
      </w:r>
      <w:r>
        <w:rPr>
          <w:rFonts w:ascii="Arial" w:cs="Arial" w:eastAsia="Microsoft YaHei" w:hAnsi="Arial"/>
          <w:b/>
          <w:bCs/>
        </w:rPr>
        <w:t xml:space="preserve">Disconnect access</w:t>
      </w:r>
      <w:r>
        <w:rPr>
          <w:rFonts w:ascii="Arial" w:cs="Arial" w:eastAsia="Microsoft YaHei" w:hAnsi="Arial"/>
        </w:rPr>
        <w:t xml:space="preserve">. The 30 days do not restart.</w:t>
      </w:r>
    </w:p>
    <w:p>
      <w:pPr>
        <w:pStyle w:val="ListParagraph"/>
        <w:numPr>
          <w:ilvl w:val="0"/>
          <w:numId w:val="2"/>
        </w:numPr>
        <w:spacing w:after="60"/>
      </w:pPr>
      <w:r>
        <w:rPr>
          <w:rFonts w:ascii="Arial" w:cs="Arial" w:eastAsia="Microsoft YaHei" w:hAnsi="Arial"/>
        </w:rPr>
        <w:t xml:space="preserve">Another phone using the same code is refused: </w:t>
      </w:r>
      <w:r>
        <w:rPr>
          <w:rFonts w:ascii="Arial" w:cs="Arial" w:eastAsia="Microsoft YaHei" w:hAnsi="Arial"/>
          <w:i/>
          <w:iCs/>
        </w:rPr>
        <w:t xml:space="preserve">"Incorrect device used."</w:t>
      </w:r>
    </w:p>
    <w:p>
      <w:pPr>
        <w:pStyle w:val="ListParagraph"/>
        <w:numPr>
          <w:ilvl w:val="0"/>
          <w:numId w:val="2"/>
        </w:numPr>
        <w:spacing w:after="60"/>
      </w:pPr>
      <w:r>
        <w:rPr>
          <w:rFonts w:ascii="Arial" w:cs="Arial" w:eastAsia="Microsoft YaHei" w:hAnsi="Arial"/>
        </w:rPr>
        <w:t xml:space="preserve">After 30 days: </w:t>
      </w:r>
      <w:r>
        <w:rPr>
          <w:rFonts w:ascii="Arial" w:cs="Arial" w:eastAsia="Microsoft YaHei" w:hAnsi="Arial"/>
          <w:i/>
          <w:iCs/>
        </w:rPr>
        <w:t xml:space="preserve">"Invite Code Expired. Request a refreshed one."</w:t>
      </w:r>
    </w:p>
    <w:p>
      <w:pPr>
        <w:pStyle w:val="ListParagraph"/>
        <w:numPr>
          <w:ilvl w:val="0"/>
          <w:numId w:val="2"/>
        </w:numPr>
        <w:spacing w:after="60"/>
      </w:pPr>
      <w:r>
        <w:rPr>
          <w:rFonts w:ascii="Arial" w:cs="Arial" w:eastAsia="Microsoft YaHei" w:hAnsi="Arial"/>
        </w:rPr>
        <w:t xml:space="preserve">Once paired, the phone reconnects by itself each time the app is opened, with no code.</w:t>
      </w:r>
    </w:p>
    <w:p>
      <w:pPr>
        <w:spacing w:after="120"/>
      </w:pPr>
      <w:r>
        <w:rPr>
          <w:rFonts w:ascii="Arial" w:cs="Arial" w:eastAsia="Microsoft YaHei" w:hAnsi="Arial"/>
          <w:b/>
          <w:bCs/>
        </w:rPr>
        <w:t xml:space="preserve">Test:</w:t>
      </w:r>
      <w:r>
        <w:rPr>
          <w:rFonts w:ascii="Arial" w:cs="Arial" w:eastAsia="Microsoft YaHei" w:hAnsi="Arial"/>
        </w:rPr>
        <w:t xml:space="preserve"> enter your code; check the pop-up; close and reopen the app and check that no code is asked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B3. Live platform or Synthetic demonstration</w:t>
      </w:r>
    </w:p>
    <w:p>
      <w:pPr>
        <w:spacing w:after="120"/>
      </w:pPr>
      <w:r>
        <w:rPr>
          <w:rFonts w:ascii="Arial" w:cs="Arial" w:eastAsia="Microsoft YaHei" w:hAnsi="Arial"/>
        </w:rPr>
        <w:t xml:space="preserve">On the same screen you choose how results are produced:</w:t>
      </w:r>
    </w:p>
    <w:p>
      <w:pPr>
        <w:pStyle w:val="ListParagraph"/>
        <w:numPr>
          <w:ilvl w:val="0"/>
          <w:numId w:val="2"/>
        </w:numPr>
        <w:spacing w:after="60"/>
      </w:pPr>
      <w:r>
        <w:rPr>
          <w:rFonts w:ascii="Arial" w:cs="Arial" w:eastAsia="Microsoft YaHei" w:hAnsi="Arial"/>
          <w:b/>
          <w:bCs/>
        </w:rPr>
        <w:t xml:space="preserve">Live platform</w:t>
      </w:r>
      <w:r>
        <w:rPr>
          <w:rFonts w:ascii="Arial" w:cs="Arial" w:eastAsia="Microsoft YaHei" w:hAnsi="Arial"/>
        </w:rPr>
        <w:t xml:space="preserve">: your entries are sent to the ACR Platform, which runs the clinical rules now.</w:t>
      </w:r>
    </w:p>
    <w:p>
      <w:pPr>
        <w:pStyle w:val="ListParagraph"/>
        <w:numPr>
          <w:ilvl w:val="0"/>
          <w:numId w:val="2"/>
        </w:numPr>
        <w:spacing w:after="60"/>
      </w:pPr>
      <w:r>
        <w:rPr>
          <w:rFonts w:ascii="Arial" w:cs="Arial" w:eastAsia="Microsoft YaHei" w:hAnsi="Arial"/>
          <w:b/>
          <w:bCs/>
        </w:rPr>
        <w:t xml:space="preserve">Synthetic demonstration</w:t>
      </w:r>
      <w:r>
        <w:rPr>
          <w:rFonts w:ascii="Arial" w:cs="Arial" w:eastAsia="Microsoft YaHei" w:hAnsi="Arial"/>
        </w:rPr>
        <w:t xml:space="preserve"> (shown in amber): no rules are run. The app loads one fixed demonstration case, and the service shows a result recorded earlier from the live platform for exactly that case. If any demonstration value is changed, no result is returned and Review warns you in red.</w:t>
      </w:r>
    </w:p>
    <w:p>
      <w:pPr>
        <w:spacing w:after="120"/>
      </w:pPr>
      <w:r>
        <w:rPr>
          <w:rFonts w:ascii="Arial" w:cs="Arial" w:eastAsia="Microsoft YaHei" w:hAnsi="Arial"/>
          <w:b/>
          <w:bCs/>
        </w:rPr>
        <w:t xml:space="preserve">Test:</w:t>
      </w:r>
      <w:r>
        <w:rPr>
          <w:rFonts w:ascii="Arial" w:cs="Arial" w:eastAsia="Microsoft YaHei" w:hAnsi="Arial"/>
        </w:rPr>
        <w:t xml:space="preserve"> select Synthetic demonstration and check that the button turns amber.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B4. Screen 1 of 5 — receptors</w:t>
      </w:r>
    </w:p>
    <w:p>
      <w:pPr>
        <w:spacing w:after="120"/>
      </w:pPr>
      <w:r>
        <w:rPr>
          <w:rFonts w:ascii="Arial" w:cs="Arial" w:eastAsia="Microsoft YaHei" w:hAnsi="Arial"/>
        </w:rPr>
        <w:t xml:space="preserve">ER, PR and HER2 (Positive / Negative) and Ki-67 (%). </w:t>
      </w:r>
      <w:r>
        <w:rPr>
          <w:rFonts w:ascii="Arial" w:cs="Arial" w:eastAsia="Microsoft YaHei" w:hAnsi="Arial"/>
          <w:b/>
          <w:bCs/>
        </w:rPr>
        <w:t xml:space="preserve">These four are required</w:t>
      </w:r>
      <w:r>
        <w:rPr>
          <w:rFonts w:ascii="Arial" w:cs="Arial" w:eastAsia="Microsoft YaHei" w:hAnsi="Arial"/>
        </w:rPr>
        <w:t xml:space="preserve">: Next stays disabled until Ki-67 is a number from 0 to 100. The app also shows the random assessment reference here.</w:t>
      </w:r>
    </w:p>
    <w:p>
      <w:pPr>
        <w:pStyle w:val="ListParagraph"/>
        <w:numPr>
          <w:ilvl w:val="0"/>
          <w:numId w:val="2"/>
        </w:numPr>
        <w:spacing w:after="60"/>
      </w:pPr>
      <w:r>
        <w:rPr>
          <w:rFonts w:ascii="Arial" w:cs="Arial" w:eastAsia="Microsoft YaHei" w:hAnsi="Arial"/>
        </w:rPr>
        <w:t xml:space="preserve">There is </w:t>
      </w:r>
      <w:r>
        <w:rPr>
          <w:rFonts w:ascii="Arial" w:cs="Arial" w:eastAsia="Microsoft YaHei" w:hAnsi="Arial"/>
          <w:b/>
          <w:bCs/>
        </w:rPr>
        <w:t xml:space="preserve">no "HER2 2+, ISH pending" choice</w:t>
      </w:r>
      <w:r>
        <w:rPr>
          <w:rFonts w:ascii="Arial" w:cs="Arial" w:eastAsia="Microsoft YaHei" w:hAnsi="Arial"/>
        </w:rPr>
        <w:t xml:space="preserve"> (see Part F).</w:t>
      </w:r>
    </w:p>
    <w:p>
      <w:pPr>
        <w:pStyle w:val="ListParagraph"/>
        <w:numPr>
          <w:ilvl w:val="0"/>
          <w:numId w:val="2"/>
        </w:numPr>
        <w:spacing w:after="60"/>
      </w:pPr>
      <w:r>
        <w:rPr>
          <w:rFonts w:ascii="Arial" w:cs="Arial" w:eastAsia="Microsoft YaHei" w:hAnsi="Arial"/>
        </w:rPr>
        <w:t xml:space="preserve">The hint reads </w:t>
      </w:r>
      <w:r>
        <w:rPr>
          <w:rFonts w:ascii="Arial" w:cs="Arial" w:eastAsia="Microsoft YaHei" w:hAnsi="Arial"/>
          <w:i/>
          <w:iCs/>
        </w:rPr>
        <w:t xml:space="preserve">"Luminal A &lt; 14, Luminal B ≥ 14"</w:t>
      </w:r>
      <w:r>
        <w:rPr>
          <w:rFonts w:ascii="Arial" w:cs="Arial" w:eastAsia="Microsoft YaHei" w:hAnsi="Arial"/>
        </w:rPr>
        <w:t xml:space="preserve">. It is guidance only; the platform decides the subtype.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B5. Screen 2 of 5 — tumour</w:t>
      </w:r>
    </w:p>
    <w:p>
      <w:pPr>
        <w:spacing w:after="120"/>
      </w:pPr>
      <w:r>
        <w:rPr>
          <w:rFonts w:ascii="Arial" w:cs="Arial" w:eastAsia="Microsoft YaHei" w:hAnsi="Arial"/>
        </w:rPr>
        <w:t xml:space="preserve">Stage (0 to IV, with sub-stages), grade (1–3), histological subtype (IDC, ILC, DCIS, Paget's disease), nodal status (N0–N3) and age (18–120). All are optional. Stage, grade, nodal status and age are marked </w:t>
      </w:r>
      <w:r>
        <w:rPr>
          <w:rFonts w:ascii="Arial" w:cs="Arial" w:eastAsia="Microsoft YaHei" w:hAnsi="Arial"/>
          <w:b/>
          <w:bCs/>
        </w:rPr>
        <w:t xml:space="preserve">"needed for a full assessment"</w:t>
      </w:r>
      <w:r>
        <w:rPr>
          <w:rFonts w:ascii="Arial" w:cs="Arial" w:eastAsia="Microsoft YaHei" w:hAnsi="Arial"/>
        </w:rPr>
        <w:t xml:space="preserve"> (see C4).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B6. Screen 3 of 5 — blood markers, surgery date and Bayesian option</w:t>
      </w:r>
    </w:p>
    <w:p>
      <w:pPr>
        <w:spacing w:after="120"/>
      </w:pPr>
      <w:r>
        <w:rPr>
          <w:rFonts w:ascii="Arial" w:cs="Arial" w:eastAsia="Microsoft YaHei" w:hAnsi="Arial"/>
        </w:rPr>
        <w:t xml:space="preserve">CA 15-3 (U/mL), CEA (ng/mL), surgery date (YYYY-MM-DD; future dates allowed) and </w:t>
      </w:r>
      <w:r>
        <w:rPr>
          <w:rFonts w:ascii="Arial" w:cs="Arial" w:eastAsia="Microsoft YaHei" w:hAnsi="Arial"/>
          <w:b/>
          <w:bCs/>
        </w:rPr>
        <w:t xml:space="preserve">Bayesian enhancement On/Off</w:t>
      </w:r>
      <w:r>
        <w:rPr>
          <w:rFonts w:ascii="Arial" w:cs="Arial" w:eastAsia="Microsoft YaHei" w:hAnsi="Arial"/>
        </w:rPr>
        <w:t xml:space="preserve">. All optional.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B7. Screen 4 of 5 — tumour size and gender; Screen 5 of 5 — further fields</w:t>
      </w:r>
    </w:p>
    <w:p>
      <w:pPr>
        <w:pStyle w:val="ListParagraph"/>
        <w:numPr>
          <w:ilvl w:val="0"/>
          <w:numId w:val="2"/>
        </w:numPr>
        <w:spacing w:after="60"/>
      </w:pPr>
      <w:r>
        <w:rPr>
          <w:rFonts w:ascii="Arial" w:cs="Arial" w:eastAsia="Microsoft YaHei" w:hAnsi="Arial"/>
          <w:b/>
          <w:bCs/>
        </w:rPr>
        <w:t xml:space="preserve">Screen 4:</w:t>
      </w:r>
      <w:r>
        <w:rPr>
          <w:rFonts w:ascii="Arial" w:cs="Arial" w:eastAsia="Microsoft YaHei" w:hAnsi="Arial"/>
        </w:rPr>
        <w:t xml:space="preserve"> tumour size (a number above 0; </w:t>
      </w:r>
      <w:r>
        <w:rPr>
          <w:rFonts w:ascii="Arial" w:cs="Arial" w:eastAsia="Microsoft YaHei" w:hAnsi="Arial"/>
          <w:b/>
          <w:bCs/>
        </w:rPr>
        <w:t xml:space="preserve">the unit is not yet decided</w:t>
      </w:r>
      <w:r>
        <w:rPr>
          <w:rFonts w:ascii="Arial" w:cs="Arial" w:eastAsia="Microsoft YaHei" w:hAnsi="Arial"/>
        </w:rPr>
        <w:t xml:space="preserve">, see Part F) and gender.</w:t>
      </w:r>
    </w:p>
    <w:p>
      <w:pPr>
        <w:pStyle w:val="ListParagraph"/>
        <w:numPr>
          <w:ilvl w:val="0"/>
          <w:numId w:val="2"/>
        </w:numPr>
        <w:spacing w:after="60"/>
      </w:pPr>
      <w:r>
        <w:rPr>
          <w:rFonts w:ascii="Arial" w:cs="Arial" w:eastAsia="Microsoft YaHei" w:hAnsi="Arial"/>
          <w:b/>
          <w:bCs/>
        </w:rPr>
        <w:t xml:space="preserve">Screen 5:</w:t>
      </w:r>
      <w:r>
        <w:rPr>
          <w:rFonts w:ascii="Arial" w:cs="Arial" w:eastAsia="Microsoft YaHei" w:hAnsi="Arial"/>
        </w:rPr>
        <w:t xml:space="preserve"> ECOG (0–4), PD-L1 (positive / negative / not tested), HER2-low (positive / negative / unknown), LVEF (%, 0–100) and treatment intent (neoadjuvant / adjuvant / unspecified).</w:t>
      </w:r>
    </w:p>
    <w:p>
      <w:pPr>
        <w:pStyle w:val="ListParagraph"/>
        <w:numPr>
          <w:ilvl w:val="0"/>
          <w:numId w:val="2"/>
        </w:numPr>
        <w:spacing w:after="60"/>
      </w:pPr>
      <w:r>
        <w:rPr>
          <w:rFonts w:ascii="Arial" w:cs="Arial" w:eastAsia="Microsoft YaHei" w:hAnsi="Arial"/>
        </w:rPr>
        <w:t xml:space="preserve">These two screens are labelled "Evaluation only · provisional fields". Tumour size and ECOG are marked "needed for a full assessment".</w:t>
      </w:r>
    </w:p>
    <w:p>
      <w:pPr>
        <w:pStyle w:val="ListParagraph"/>
        <w:numPr>
          <w:ilvl w:val="0"/>
          <w:numId w:val="2"/>
        </w:numPr>
        <w:spacing w:after="60"/>
      </w:pPr>
      <w:r>
        <w:rPr>
          <w:rFonts w:ascii="Arial" w:cs="Arial" w:eastAsia="Microsoft YaHei" w:hAnsi="Arial"/>
        </w:rPr>
        <w:t xml:space="preserve">After typing a number, the keyboard closes with </w:t>
      </w:r>
      <w:r>
        <w:rPr>
          <w:rFonts w:ascii="Arial" w:cs="Arial" w:eastAsia="Microsoft YaHei" w:hAnsi="Arial"/>
          <w:b/>
          <w:bCs/>
        </w:rPr>
        <w:t xml:space="preserve">Done</w:t>
      </w:r>
      <w:r>
        <w:rPr>
          <w:rFonts w:ascii="Arial" w:cs="Arial" w:eastAsia="Microsoft YaHei" w:hAnsi="Arial"/>
        </w:rPr>
        <w:t xml:space="preserve"> (iPhone) or the keyboard's ✓ key (Android), so Next and Review are never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B8. Sample values when a new assessment starts</w:t>
      </w:r>
    </w:p>
    <w:p>
      <w:pPr>
        <w:spacing w:after="120"/>
      </w:pPr>
      <w:r>
        <w:rPr>
          <w:rFonts w:ascii="Arial" w:cs="Arial" w:eastAsia="Microsoft YaHei" w:hAnsi="Arial"/>
        </w:rPr>
        <w:t xml:space="preserve">To make testing quicker, screens 1–3 open </w:t>
      </w:r>
      <w:r>
        <w:rPr>
          <w:rFonts w:ascii="Arial" w:cs="Arial" w:eastAsia="Microsoft YaHei" w:hAnsi="Arial"/>
          <w:b/>
          <w:bCs/>
        </w:rPr>
        <w:t xml:space="preserve">already filled</w:t>
      </w:r>
      <w:r>
        <w:rPr>
          <w:rFonts w:ascii="Arial" w:cs="Arial" w:eastAsia="Microsoft YaHei" w:hAnsi="Arial"/>
        </w:rPr>
        <w:t xml:space="preserve"> with one synthetic sample case: ER+, PR+, HER2−, Ki-67 25, stage II, grade 2, IDC, N0, age 52, CA 15-3 40.0, CEA 6.0, surgery 2026-03-14, Bayesian On. Screens 4 and 5 open empty. Any sample value you have not changed is marked on Review as </w:t>
      </w:r>
      <w:r>
        <w:rPr>
          <w:rFonts w:ascii="Arial" w:cs="Arial" w:eastAsia="Microsoft YaHei" w:hAnsi="Arial"/>
          <w:i/>
          <w:iCs/>
        </w:rPr>
        <w:t xml:space="preserve">"sample value, not changed"</w:t>
      </w:r>
      <w:r>
        <w:rPr>
          <w:rFonts w:ascii="Arial" w:cs="Arial" w:eastAsia="Microsoft YaHei" w:hAnsi="Arial"/>
        </w:rPr>
        <w:t xml:space="preserve">.</w:t>
      </w:r>
    </w:p>
    <w:p>
      <w:pPr>
        <w:spacing w:after="120"/>
      </w:pPr>
      <w:r>
        <w:rPr>
          <w:rFonts w:ascii="Arial" w:cs="Arial" w:eastAsia="Microsoft YaHei" w:hAnsi="Arial"/>
          <w:b/>
          <w:bCs/>
        </w:rPr>
        <w:t xml:space="preserve">Question for you:</w:t>
      </w:r>
      <w:r>
        <w:rPr>
          <w:rFonts w:ascii="Arial" w:cs="Arial" w:eastAsia="Microsoft YaHei" w:hAnsi="Arial"/>
        </w:rPr>
        <w:t xml:space="preserve"> for trial use, should screens 1–3 open empty instead?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B9. Review</w:t>
      </w:r>
    </w:p>
    <w:p>
      <w:pPr>
        <w:spacing w:after="120"/>
      </w:pPr>
      <w:r>
        <w:rPr>
          <w:rFonts w:ascii="Arial" w:cs="Arial" w:eastAsia="Microsoft YaHei" w:hAnsi="Arial"/>
        </w:rPr>
        <w:t xml:space="preserve">Review lists every value before anything is sent.</w:t>
      </w:r>
    </w:p>
    <w:p>
      <w:pPr>
        <w:pStyle w:val="ListParagraph"/>
        <w:numPr>
          <w:ilvl w:val="0"/>
          <w:numId w:val="2"/>
        </w:numPr>
        <w:spacing w:after="60"/>
      </w:pPr>
      <w:r>
        <w:rPr>
          <w:rFonts w:ascii="Arial" w:cs="Arial" w:eastAsia="Microsoft YaHei" w:hAnsi="Arial"/>
          <w:b/>
          <w:bCs/>
        </w:rPr>
        <w:t xml:space="preserve">Red box, "Needed for a full assessment":</w:t>
      </w:r>
      <w:r>
        <w:rPr>
          <w:rFonts w:ascii="Arial" w:cs="Arial" w:eastAsia="Microsoft YaHei" w:hAnsi="Arial"/>
        </w:rPr>
        <w:t xml:space="preserve"> lists blank values the platform needs, each with a "Go to …" link to its screen. You may still submit.</w:t>
      </w:r>
    </w:p>
    <w:p>
      <w:pPr>
        <w:pStyle w:val="ListParagraph"/>
        <w:numPr>
          <w:ilvl w:val="0"/>
          <w:numId w:val="2"/>
        </w:numPr>
        <w:spacing w:after="60"/>
      </w:pPr>
      <w:r>
        <w:rPr>
          <w:rFonts w:ascii="Arial" w:cs="Arial" w:eastAsia="Microsoft YaHei" w:hAnsi="Arial"/>
          <w:b/>
          <w:bCs/>
        </w:rPr>
        <w:t xml:space="preserve">Red box, "Demonstration case changed":</w:t>
      </w:r>
      <w:r>
        <w:rPr>
          <w:rFonts w:ascii="Arial" w:cs="Arial" w:eastAsia="Microsoft YaHei" w:hAnsi="Arial"/>
        </w:rPr>
        <w:t xml:space="preserve"> appears in demonstration mode when a value was changed.</w:t>
      </w:r>
    </w:p>
    <w:p>
      <w:pPr>
        <w:pStyle w:val="ListParagraph"/>
        <w:numPr>
          <w:ilvl w:val="0"/>
          <w:numId w:val="2"/>
        </w:numPr>
        <w:spacing w:after="60"/>
      </w:pPr>
      <w:r>
        <w:rPr>
          <w:rFonts w:ascii="Arial" w:cs="Arial" w:eastAsia="Microsoft YaHei" w:hAnsi="Arial"/>
          <w:b/>
          <w:bCs/>
        </w:rPr>
        <w:t xml:space="preserve">Baseline:</w:t>
      </w:r>
      <w:r>
        <w:rPr>
          <w:rFonts w:ascii="Arial" w:cs="Arial" w:eastAsia="Microsoft YaHei" w:hAnsi="Arial"/>
        </w:rPr>
        <w:t xml:space="preserve"> shows whether the platform's identity has been verified (see B10).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B10. Submitting: the safety check first</w:t>
      </w:r>
    </w:p>
    <w:p>
      <w:pPr>
        <w:spacing w:after="120"/>
      </w:pPr>
      <w:r>
        <w:rPr>
          <w:rFonts w:ascii="Arial" w:cs="Arial" w:eastAsia="Microsoft YaHei" w:hAnsi="Arial"/>
        </w:rPr>
        <w:t xml:space="preserve">Before a live assessment is sent, the service checks that the platform is exactly the approved version: reasoner v2.2, the approved ontology fingerprint, and the approved number of rules. If anything differs, or the platform cannot be reached, </w:t>
      </w:r>
      <w:r>
        <w:rPr>
          <w:rFonts w:ascii="Arial" w:cs="Arial" w:eastAsia="Microsoft YaHei" w:hAnsi="Arial"/>
          <w:b/>
          <w:bCs/>
        </w:rPr>
        <w:t xml:space="preserve">no result is shown</w:t>
      </w:r>
      <w:r>
        <w:rPr>
          <w:rFonts w:ascii="Arial" w:cs="Arial" w:eastAsia="Microsoft YaHei" w:hAnsi="Arial"/>
        </w:rPr>
        <w:t xml:space="preserve">. A stop screen explains why ("Server not connected", or "does not match the accepted baseline"). The app never falls back silently to a demonstration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B11. The result screen</w:t>
      </w:r>
    </w:p>
    <w:p>
      <w:pPr>
        <w:spacing w:after="120"/>
      </w:pPr>
      <w:r>
        <w:rPr>
          <w:rFonts w:ascii="Arial" w:cs="Arial" w:eastAsia="Microsoft YaHei" w:hAnsi="Arial"/>
        </w:rPr>
        <w:t xml:space="preserve">From top to bottom:</w:t>
      </w:r>
    </w:p>
    <w:p>
      <w:pPr>
        <w:pStyle w:val="ListParagraph"/>
        <w:numPr>
          <w:ilvl w:val="0"/>
          <w:numId w:val="3"/>
        </w:numPr>
        <w:spacing w:after="60"/>
      </w:pPr>
      <w:r>
        <w:rPr>
          <w:rFonts w:ascii="Arial" w:cs="Arial" w:eastAsia="Microsoft YaHei" w:hAnsi="Arial"/>
          <w:b/>
          <w:bCs/>
        </w:rPr>
        <w:t xml:space="preserve">Clinical summary:</w:t>
      </w:r>
      <w:r>
        <w:rPr>
          <w:rFonts w:ascii="Arial" w:cs="Arial" w:eastAsia="Microsoft YaHei" w:hAnsi="Arial"/>
        </w:rPr>
        <w:t xml:space="preserve"> molecular subtype, and </w:t>
      </w:r>
      <w:r>
        <w:rPr>
          <w:rFonts w:ascii="Arial" w:cs="Arial" w:eastAsia="Microsoft YaHei" w:hAnsi="Arial"/>
          <w:b/>
          <w:bCs/>
        </w:rPr>
        <w:t xml:space="preserve">Risk</w:t>
      </w:r>
      <w:r>
        <w:rPr>
          <w:rFonts w:ascii="Arial" w:cs="Arial" w:eastAsia="Microsoft YaHei" w:hAnsi="Arial"/>
        </w:rPr>
        <w:t xml:space="preserve"> in your language (English HIGH / INTERMEDIATE / LOW; Chinese 高危 / 中危 / 低危). Red is high, green is low, blue anything else.</w:t>
      </w:r>
    </w:p>
    <w:p>
      <w:pPr>
        <w:pStyle w:val="ListParagraph"/>
        <w:numPr>
          <w:ilvl w:val="0"/>
          <w:numId w:val="3"/>
        </w:numPr>
        <w:spacing w:after="60"/>
      </w:pPr>
      <w:r>
        <w:rPr>
          <w:rFonts w:ascii="Arial" w:cs="Arial" w:eastAsia="Microsoft YaHei" w:hAnsi="Arial"/>
          <w:b/>
          <w:bCs/>
        </w:rPr>
        <w:t xml:space="preserve">"Full assessment not reached"</w:t>
      </w:r>
      <w:r>
        <w:rPr>
          <w:rFonts w:ascii="Arial" w:cs="Arial" w:eastAsia="Microsoft YaHei" w:hAnsi="Arial"/>
        </w:rPr>
        <w:t xml:space="preserve">, only for incomplete cases (B12).</w:t>
      </w:r>
    </w:p>
    <w:p>
      <w:pPr>
        <w:pStyle w:val="ListParagraph"/>
        <w:numPr>
          <w:ilvl w:val="0"/>
          <w:numId w:val="3"/>
        </w:numPr>
        <w:spacing w:after="60"/>
      </w:pPr>
      <w:r>
        <w:rPr>
          <w:rFonts w:ascii="Arial" w:cs="Arial" w:eastAsia="Microsoft YaHei" w:hAnsi="Arial"/>
          <w:b/>
          <w:bCs/>
        </w:rPr>
        <w:t xml:space="preserve">Warnings and context:</w:t>
      </w:r>
      <w:r>
        <w:rPr>
          <w:rFonts w:ascii="Arial" w:cs="Arial" w:eastAsia="Microsoft YaHei" w:hAnsi="Arial"/>
        </w:rPr>
        <w:t xml:space="preserve"> the platform's own completeness message, unchanged, in English.</w:t>
      </w:r>
    </w:p>
    <w:p>
      <w:pPr>
        <w:pStyle w:val="ListParagraph"/>
        <w:numPr>
          <w:ilvl w:val="0"/>
          <w:numId w:val="3"/>
        </w:numPr>
        <w:spacing w:after="60"/>
      </w:pPr>
      <w:r>
        <w:rPr>
          <w:rFonts w:ascii="Arial" w:cs="Arial" w:eastAsia="Microsoft YaHei" w:hAnsi="Arial"/>
          <w:b/>
          <w:bCs/>
        </w:rPr>
        <w:t xml:space="preserve">Information completeness:</w:t>
      </w:r>
      <w:r>
        <w:rPr>
          <w:rFonts w:ascii="Arial" w:cs="Arial" w:eastAsia="Microsoft YaHei" w:hAnsi="Arial"/>
        </w:rPr>
        <w:t xml:space="preserve"> the completeness level (tier) and any missing values, with their screen numbers.</w:t>
      </w:r>
    </w:p>
    <w:p>
      <w:pPr>
        <w:pStyle w:val="ListParagraph"/>
        <w:numPr>
          <w:ilvl w:val="0"/>
          <w:numId w:val="3"/>
        </w:numPr>
        <w:spacing w:after="60"/>
      </w:pPr>
      <w:r>
        <w:rPr>
          <w:rFonts w:ascii="Arial" w:cs="Arial" w:eastAsia="Microsoft YaHei" w:hAnsi="Arial"/>
          <w:b/>
          <w:bCs/>
        </w:rPr>
        <w:t xml:space="preserve">Treatment options returned</w:t>
      </w:r>
      <w:r>
        <w:rPr>
          <w:rFonts w:ascii="Arial" w:cs="Arial" w:eastAsia="Microsoft YaHei" w:hAnsi="Arial"/>
        </w:rPr>
        <w:t xml:space="preserve">, exactly as the platform wrote them.</w:t>
      </w:r>
    </w:p>
    <w:p>
      <w:pPr>
        <w:pStyle w:val="ListParagraph"/>
        <w:numPr>
          <w:ilvl w:val="0"/>
          <w:numId w:val="3"/>
        </w:numPr>
        <w:spacing w:after="60"/>
      </w:pPr>
      <w:r>
        <w:rPr>
          <w:rFonts w:ascii="Arial" w:cs="Arial" w:eastAsia="Microsoft YaHei" w:hAnsi="Arial"/>
          <w:b/>
          <w:bCs/>
        </w:rPr>
        <w:t xml:space="preserve">Biomarker results returned.</w:t>
      </w:r>
    </w:p>
    <w:p>
      <w:pPr>
        <w:pStyle w:val="ListParagraph"/>
        <w:numPr>
          <w:ilvl w:val="0"/>
          <w:numId w:val="3"/>
        </w:numPr>
        <w:spacing w:after="60"/>
      </w:pPr>
      <w:r>
        <w:rPr>
          <w:rFonts w:ascii="Arial" w:cs="Arial" w:eastAsia="Microsoft YaHei" w:hAnsi="Arial"/>
          <w:b/>
          <w:bCs/>
        </w:rPr>
        <w:t xml:space="preserve">Classification confidence</w:t>
      </w:r>
      <w:r>
        <w:rPr>
          <w:rFonts w:ascii="Arial" w:cs="Arial" w:eastAsia="Microsoft YaHei" w:hAnsi="Arial"/>
        </w:rPr>
        <w:t xml:space="preserve"> (when Bayesian is On): see C7, which explains an important limitation.</w:t>
      </w:r>
    </w:p>
    <w:p>
      <w:pPr>
        <w:pStyle w:val="ListParagraph"/>
        <w:numPr>
          <w:ilvl w:val="0"/>
          <w:numId w:val="3"/>
        </w:numPr>
        <w:spacing w:after="60"/>
      </w:pPr>
      <w:r>
        <w:rPr>
          <w:rFonts w:ascii="Arial" w:cs="Arial" w:eastAsia="Microsoft YaHei" w:hAnsi="Arial"/>
          <w:b/>
          <w:bCs/>
        </w:rPr>
        <w:t xml:space="preserve">Technical details</w:t>
      </w:r>
      <w:r>
        <w:rPr>
          <w:rFonts w:ascii="Arial" w:cs="Arial" w:eastAsia="Microsoft YaHei" w:hAnsi="Arial"/>
        </w:rPr>
        <w:t xml:space="preserve"> (open by default): fired rules, reasoning trace, raw values and platform version.</w:t>
      </w:r>
    </w:p>
    <w:p>
      <w:pPr>
        <w:spacing w:after="120"/>
      </w:pPr>
      <w:r>
        <w:rPr>
          <w:rFonts w:ascii="Arial" w:cs="Arial" w:eastAsia="Microsoft YaHei" w:hAnsi="Arial"/>
        </w:rPr>
        <w:t xml:space="preserve">The result is kept only while the screen is open. Nothing is stored on the phone.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B12. An incomplete case</w:t>
      </w:r>
    </w:p>
    <w:p>
      <w:pPr>
        <w:spacing w:after="120"/>
      </w:pPr>
      <w:r>
        <w:rPr>
          <w:rFonts w:ascii="Arial" w:cs="Arial" w:eastAsia="Microsoft YaHei" w:hAnsi="Arial"/>
        </w:rPr>
        <w:t xml:space="preserve">If the platform needs a value you left blank:</w:t>
      </w:r>
    </w:p>
    <w:p>
      <w:pPr>
        <w:pStyle w:val="ListParagraph"/>
        <w:numPr>
          <w:ilvl w:val="0"/>
          <w:numId w:val="2"/>
        </w:numPr>
        <w:spacing w:after="60"/>
      </w:pPr>
      <w:r>
        <w:rPr>
          <w:rFonts w:ascii="Arial" w:cs="Arial" w:eastAsia="Microsoft YaHei" w:hAnsi="Arial"/>
        </w:rPr>
        <w:t xml:space="preserve">The summary says </w:t>
      </w:r>
      <w:r>
        <w:rPr>
          <w:rFonts w:ascii="Arial" w:cs="Arial" w:eastAsia="Microsoft YaHei" w:hAnsi="Arial"/>
          <w:b/>
          <w:bCs/>
        </w:rPr>
        <w:t xml:space="preserve">"Full assessment not reached"</w:t>
      </w:r>
      <w:r>
        <w:rPr>
          <w:rFonts w:ascii="Arial" w:cs="Arial" w:eastAsia="Microsoft YaHei" w:hAnsi="Arial"/>
        </w:rPr>
        <w:t xml:space="preserve"> and names the value and its screen, for example </w:t>
      </w:r>
      <w:r>
        <w:rPr>
          <w:rFonts w:ascii="Arial" w:cs="Arial" w:eastAsia="Microsoft YaHei" w:hAnsi="Arial"/>
          <w:i/>
          <w:iCs/>
        </w:rPr>
        <w:t xml:space="preserve">"Tumour size (screen 4 of 5)"</w:t>
      </w:r>
      <w:r>
        <w:rPr>
          <w:rFonts w:ascii="Arial" w:cs="Arial" w:eastAsia="Microsoft YaHei" w:hAnsi="Arial"/>
        </w:rPr>
        <w:t xml:space="preserve">.</w:t>
      </w:r>
    </w:p>
    <w:p>
      <w:pPr>
        <w:pStyle w:val="ListParagraph"/>
        <w:numPr>
          <w:ilvl w:val="0"/>
          <w:numId w:val="2"/>
        </w:numPr>
        <w:spacing w:after="60"/>
      </w:pPr>
      <w:r>
        <w:rPr>
          <w:rFonts w:ascii="Arial" w:cs="Arial" w:eastAsia="Microsoft YaHei" w:hAnsi="Arial"/>
        </w:rPr>
        <w:t xml:space="preserve">Risk reads </w:t>
      </w:r>
      <w:r>
        <w:rPr>
          <w:rFonts w:ascii="Arial" w:cs="Arial" w:eastAsia="Microsoft YaHei" w:hAnsi="Arial"/>
          <w:b/>
          <w:bCs/>
        </w:rPr>
        <w:t xml:space="preserve">"withheld — needs Tumour size"</w:t>
      </w:r>
      <w:r>
        <w:rPr>
          <w:rFonts w:ascii="Arial" w:cs="Arial" w:eastAsia="Microsoft YaHei" w:hAnsi="Arial"/>
        </w:rPr>
        <w:t xml:space="preserve">.</w:t>
      </w:r>
    </w:p>
    <w:p>
      <w:pPr>
        <w:pStyle w:val="ListParagraph"/>
        <w:numPr>
          <w:ilvl w:val="0"/>
          <w:numId w:val="2"/>
        </w:numPr>
        <w:spacing w:after="60"/>
      </w:pPr>
      <w:r>
        <w:rPr>
          <w:rFonts w:ascii="Arial" w:cs="Arial" w:eastAsia="Microsoft YaHei" w:hAnsi="Arial"/>
        </w:rPr>
        <w:t xml:space="preserve">Under Technical details, the platform's internal "deterministic risk" is greyed out and labelled </w:t>
      </w:r>
      <w:r>
        <w:rPr>
          <w:rFonts w:ascii="Arial" w:cs="Arial" w:eastAsia="Microsoft YaHei" w:hAnsi="Arial"/>
          <w:i/>
          <w:iCs/>
        </w:rPr>
        <w:t xml:space="preserve">"(not an assessed risk)"</w:t>
      </w:r>
      <w:r>
        <w:rPr>
          <w:rFonts w:ascii="Arial" w:cs="Arial" w:eastAsia="Microsoft YaHei" w:hAnsi="Arial"/>
        </w:rPr>
        <w:t xml:space="preserve">.</w:t>
      </w:r>
    </w:p>
    <w:p>
      <w:pPr>
        <w:pStyle w:val="ListParagraph"/>
        <w:numPr>
          <w:ilvl w:val="0"/>
          <w:numId w:val="2"/>
        </w:numPr>
        <w:spacing w:after="60"/>
      </w:pPr>
      <w:r>
        <w:rPr>
          <w:rFonts w:ascii="Arial" w:cs="Arial" w:eastAsia="Microsoft YaHei" w:hAnsi="Arial"/>
          <w:b/>
          <w:bCs/>
        </w:rPr>
        <w:t xml:space="preserve">Complete missing fields</w:t>
      </w:r>
      <w:r>
        <w:rPr>
          <w:rFonts w:ascii="Arial" w:cs="Arial" w:eastAsia="Microsoft YaHei" w:hAnsi="Arial"/>
        </w:rPr>
        <w:t xml:space="preserve"> opens that screen with </w:t>
      </w:r>
      <w:r>
        <w:rPr>
          <w:rFonts w:ascii="Arial" w:cs="Arial" w:eastAsia="Microsoft YaHei" w:hAnsi="Arial"/>
          <w:b/>
          <w:bCs/>
        </w:rPr>
        <w:t xml:space="preserve">everything you entered kept</w:t>
      </w:r>
      <w:r>
        <w:rPr>
          <w:rFonts w:ascii="Arial" w:cs="Arial" w:eastAsia="Microsoft YaHei" w:hAnsi="Arial"/>
        </w:rPr>
        <w:t xml:space="preserve">. You add the value and submit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B13. Ending, disconnecting and losing the connection</w:t>
      </w:r>
    </w:p>
    <w:p>
      <w:pPr>
        <w:pStyle w:val="ListParagraph"/>
        <w:numPr>
          <w:ilvl w:val="0"/>
          <w:numId w:val="2"/>
        </w:numPr>
        <w:spacing w:after="60"/>
      </w:pPr>
      <w:r>
        <w:rPr>
          <w:rFonts w:ascii="Arial" w:cs="Arial" w:eastAsia="Microsoft YaHei" w:hAnsi="Arial"/>
          <w:b/>
          <w:bCs/>
        </w:rPr>
        <w:t xml:space="preserve">New assessment</w:t>
      </w:r>
      <w:r>
        <w:rPr>
          <w:rFonts w:ascii="Arial" w:cs="Arial" w:eastAsia="Microsoft YaHei" w:hAnsi="Arial"/>
        </w:rPr>
        <w:t xml:space="preserve"> and </w:t>
      </w:r>
      <w:r>
        <w:rPr>
          <w:rFonts w:ascii="Arial" w:cs="Arial" w:eastAsia="Microsoft YaHei" w:hAnsi="Arial"/>
          <w:b/>
          <w:bCs/>
        </w:rPr>
        <w:t xml:space="preserve">Done</w:t>
      </w:r>
      <w:r>
        <w:rPr>
          <w:rFonts w:ascii="Arial" w:cs="Arial" w:eastAsia="Microsoft YaHei" w:hAnsi="Arial"/>
        </w:rPr>
        <w:t xml:space="preserve"> clear all entries and return to Evaluation access. The phone stays signed in.</w:t>
      </w:r>
    </w:p>
    <w:p>
      <w:pPr>
        <w:pStyle w:val="ListParagraph"/>
        <w:numPr>
          <w:ilvl w:val="0"/>
          <w:numId w:val="2"/>
        </w:numPr>
        <w:spacing w:after="60"/>
      </w:pPr>
      <w:r>
        <w:rPr>
          <w:rFonts w:ascii="Arial" w:cs="Arial" w:eastAsia="Microsoft YaHei" w:hAnsi="Arial"/>
          <w:b/>
          <w:bCs/>
        </w:rPr>
        <w:t xml:space="preserve">Disconnect access</w:t>
      </w:r>
      <w:r>
        <w:rPr>
          <w:rFonts w:ascii="Arial" w:cs="Arial" w:eastAsia="Microsoft YaHei" w:hAnsi="Arial"/>
        </w:rPr>
        <w:t xml:space="preserve"> asks first: </w:t>
      </w:r>
      <w:r>
        <w:rPr>
          <w:rFonts w:ascii="Arial" w:cs="Arial" w:eastAsia="Microsoft YaHei" w:hAnsi="Arial"/>
          <w:i/>
          <w:iCs/>
        </w:rPr>
        <w:t xml:space="preserve">"You'll need to re-enter the invite code again."</w:t>
      </w:r>
    </w:p>
    <w:p>
      <w:pPr>
        <w:pStyle w:val="ListParagraph"/>
        <w:numPr>
          <w:ilvl w:val="0"/>
          <w:numId w:val="2"/>
        </w:numPr>
        <w:spacing w:after="60"/>
      </w:pPr>
      <w:r>
        <w:rPr>
          <w:rFonts w:ascii="Arial" w:cs="Arial" w:eastAsia="Microsoft YaHei" w:hAnsi="Arial"/>
          <w:b/>
          <w:bCs/>
        </w:rPr>
        <w:t xml:space="preserve">Without the connection:</w:t>
      </w:r>
      <w:r>
        <w:rPr>
          <w:rFonts w:ascii="Arial" w:cs="Arial" w:eastAsia="Microsoft YaHei" w:hAnsi="Arial"/>
        </w:rPr>
        <w:t xml:space="preserve"> a signed-in phone shows </w:t>
      </w:r>
      <w:r>
        <w:rPr>
          <w:rFonts w:ascii="Arial" w:cs="Arial" w:eastAsia="Microsoft YaHei" w:hAnsi="Arial"/>
          <w:i/>
          <w:iCs/>
        </w:rPr>
        <w:t xml:space="preserve">"Signed in on this device — waiting for the server"</w:t>
      </w:r>
      <w:r>
        <w:rPr>
          <w:rFonts w:ascii="Arial" w:cs="Arial" w:eastAsia="Microsoft YaHei" w:hAnsi="Arial"/>
        </w:rPr>
        <w:t xml:space="preserve"> with </w:t>
      </w:r>
      <w:r>
        <w:rPr>
          <w:rFonts w:ascii="Arial" w:cs="Arial" w:eastAsia="Microsoft YaHei" w:hAnsi="Arial"/>
          <w:b/>
          <w:bCs/>
        </w:rPr>
        <w:t xml:space="preserve">Retry check</w:t>
      </w:r>
      <w:r>
        <w:rPr>
          <w:rFonts w:ascii="Arial" w:cs="Arial" w:eastAsia="Microsoft YaHei" w:hAnsi="Arial"/>
        </w:rPr>
        <w:t xml:space="preserve">. The connection is re-checked within about 10 seconds and every time the app is reopened.</w:t>
      </w:r>
    </w:p>
    <w:p>
      <w:pPr>
        <w:pStyle w:val="ListParagraph"/>
        <w:numPr>
          <w:ilvl w:val="0"/>
          <w:numId w:val="2"/>
        </w:numPr>
        <w:spacing w:after="60"/>
      </w:pPr>
      <w:r>
        <w:rPr>
          <w:rFonts w:ascii="Arial" w:cs="Arial" w:eastAsia="Microsoft YaHei" w:hAnsi="Arial"/>
          <w:b/>
          <w:bCs/>
        </w:rPr>
        <w:t xml:space="preserve">Offline walkthrough:</w:t>
      </w:r>
      <w:r>
        <w:rPr>
          <w:rFonts w:ascii="Arial" w:cs="Arial" w:eastAsia="Microsoft YaHei" w:hAnsi="Arial"/>
        </w:rPr>
        <w:t xml:space="preserve"> a paired phone can walk through the five screens without a connection. No result is produced.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1"/>
        <w:pageBreakBefore/>
      </w:pPr>
      <w:r>
        <w:rPr>
          <w:rFonts w:ascii="Arial" w:cs="Arial" w:eastAsia="Microsoft YaHei" w:hAnsi="Arial"/>
        </w:rPr>
        <w:t xml:space="preserve">Part C — The clinical flow on the ACR Platform</w:t>
      </w:r>
    </w:p>
    <w:p>
      <w:pPr>
        <w:spacing w:after="120"/>
      </w:pPr>
      <w:r>
        <w:rPr>
          <w:rFonts w:ascii="Arial" w:cs="Arial" w:eastAsia="Microsoft YaHei" w:hAnsi="Arial"/>
        </w:rPr>
        <w:t xml:space="preserve">The app contains </w:t>
      </w:r>
      <w:r>
        <w:rPr>
          <w:rFonts w:ascii="Arial" w:cs="Arial" w:eastAsia="Microsoft YaHei" w:hAnsi="Arial"/>
          <w:b/>
          <w:bCs/>
        </w:rPr>
        <w:t xml:space="preserve">no clinical rules</w:t>
      </w:r>
      <w:r>
        <w:rPr>
          <w:rFonts w:ascii="Arial" w:cs="Arial" w:eastAsia="Microsoft YaHei" w:hAnsi="Arial"/>
        </w:rPr>
        <w:t xml:space="preserve">. Every subtype, risk, treatment line, alert and probability comes from the ACR Platform, which works in two parts:</w:t>
      </w:r>
    </w:p>
    <w:p>
      <w:pPr>
        <w:pStyle w:val="ListParagraph"/>
        <w:numPr>
          <w:ilvl w:val="0"/>
          <w:numId w:val="2"/>
        </w:numPr>
        <w:spacing w:after="60"/>
      </w:pPr>
      <w:r>
        <w:rPr>
          <w:rFonts w:ascii="Arial" w:cs="Arial" w:eastAsia="Microsoft YaHei" w:hAnsi="Arial"/>
          <w:b/>
          <w:bCs/>
        </w:rPr>
        <w:t xml:space="preserve">the deterministic part:</w:t>
      </w:r>
      <w:r>
        <w:rPr>
          <w:rFonts w:ascii="Arial" w:cs="Arial" w:eastAsia="Microsoft YaHei" w:hAnsi="Arial"/>
        </w:rPr>
        <w:t xml:space="preserve"> the ACR ontology with SWRL rules, run by the Openllet reasoner, plus the platform's Java rules;</w:t>
      </w:r>
    </w:p>
    <w:p>
      <w:pPr>
        <w:pStyle w:val="ListParagraph"/>
        <w:numPr>
          <w:ilvl w:val="0"/>
          <w:numId w:val="2"/>
        </w:numPr>
        <w:spacing w:after="60"/>
      </w:pPr>
      <w:r>
        <w:rPr>
          <w:rFonts w:ascii="Arial" w:cs="Arial" w:eastAsia="Microsoft YaHei" w:hAnsi="Arial"/>
          <w:b/>
          <w:bCs/>
        </w:rPr>
        <w:t xml:space="preserve">the optional Bayesian module.</w:t>
      </w:r>
    </w:p>
    <w:p>
      <w:pPr>
        <w:pStyle w:val="Heading2"/>
        <w:keepNext/>
      </w:pPr>
      <w:r>
        <w:rPr>
          <w:rFonts w:ascii="Arial" w:cs="Arial" w:eastAsia="Microsoft YaHei" w:hAnsi="Arial"/>
        </w:rPr>
        <w:t xml:space="preserve">C1. Molecular subtype: ontology rules R1–R6 (the normal path)</w:t>
      </w:r>
    </w:p>
    <w:p>
      <w:pPr>
        <w:spacing w:after="120"/>
      </w:pPr>
      <w:r>
        <w:rPr>
          <w:rFonts w:ascii="Arial" w:cs="Arial" w:eastAsia="Microsoft YaHei" w:hAnsi="Arial"/>
        </w:rPr>
        <w:t xml:space="preserve">These are the rules ZZU reviewed in version 2.1. The app sends ER, PR and HER2 as positive or negative, and Ki-67 as a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180"/>
        <w:gridCol w:w="3958"/>
      </w:tblGrid>
      <w:tr>
        <w:trPr>
          <w:cantSplit/>
          <w:tblHeader/>
        </w:trPr>
        <w:tc>
          <w:tcPr>
            <w:tcW w:type="dxa" w:w="1500"/>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Rule</w:t>
            </w:r>
          </w:p>
        </w:tc>
        <w:tc>
          <w:tcPr>
            <w:tcW w:type="dxa" w:w="4180"/>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Condition</w:t>
            </w:r>
          </w:p>
        </w:tc>
        <w:tc>
          <w:tcPr>
            <w:tcW w:type="dxa" w:w="3958"/>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Subtype</w:t>
            </w:r>
          </w:p>
        </w:tc>
      </w:tr>
      <w:tr>
        <w:trPr>
          <w:cantSplit/>
          <w:tblHeader w:val="false"/>
        </w:trPr>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R1</w:t>
            </w:r>
          </w:p>
        </w:tc>
        <w:tc>
          <w:tcPr>
            <w:tcW w:type="dxa" w:w="418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ER+, PR+, HER2−, Ki-67 </w:t>
            </w:r>
            <w:r>
              <w:rPr>
                <w:rFonts w:ascii="Arial" w:cs="Arial" w:eastAsia="Microsoft YaHei" w:hAnsi="Arial"/>
                <w:sz w:val="18"/>
                <w:szCs w:val="18"/>
              </w:rPr>
              <w:t xml:space="preserve">&lt; 14</w:t>
            </w:r>
          </w:p>
        </w:tc>
        <w:tc>
          <w:tcPr>
            <w:tcW w:type="dxa" w:w="39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Luminal A</w:t>
            </w:r>
          </w:p>
        </w:tc>
      </w:tr>
      <w:tr>
        <w:trPr>
          <w:cantSplit/>
          <w:tblHeader w:val="false"/>
        </w:trPr>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R2</w:t>
            </w:r>
          </w:p>
        </w:tc>
        <w:tc>
          <w:tcPr>
            <w:tcW w:type="dxa" w:w="418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ER+, HER2−, Ki-67 </w:t>
            </w:r>
            <w:r>
              <w:rPr>
                <w:rFonts w:ascii="Arial" w:cs="Arial" w:eastAsia="Microsoft YaHei" w:hAnsi="Arial"/>
                <w:sz w:val="18"/>
                <w:szCs w:val="18"/>
              </w:rPr>
              <w:t xml:space="preserve">≥ 14</w:t>
            </w:r>
          </w:p>
        </w:tc>
        <w:tc>
          <w:tcPr>
            <w:tcW w:type="dxa" w:w="39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Luminal B HER2−</w:t>
            </w:r>
          </w:p>
        </w:tc>
      </w:tr>
      <w:tr>
        <w:trPr>
          <w:cantSplit/>
          <w:tblHeader w:val="false"/>
        </w:trPr>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R3</w:t>
            </w:r>
          </w:p>
        </w:tc>
        <w:tc>
          <w:tcPr>
            <w:tcW w:type="dxa" w:w="418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ER+, HER2−, PR−</w:t>
            </w:r>
          </w:p>
        </w:tc>
        <w:tc>
          <w:tcPr>
            <w:tcW w:type="dxa" w:w="39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Luminal B HER2−</w:t>
            </w:r>
          </w:p>
        </w:tc>
      </w:tr>
      <w:tr>
        <w:trPr>
          <w:cantSplit/>
          <w:tblHeader w:val="false"/>
        </w:trPr>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R4</w:t>
            </w:r>
          </w:p>
        </w:tc>
        <w:tc>
          <w:tcPr>
            <w:tcW w:type="dxa" w:w="418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HER2+, ER−, PR−</w:t>
            </w:r>
          </w:p>
        </w:tc>
        <w:tc>
          <w:tcPr>
            <w:tcW w:type="dxa" w:w="39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HER2-enriched</w:t>
            </w:r>
          </w:p>
        </w:tc>
      </w:tr>
      <w:tr>
        <w:trPr>
          <w:cantSplit/>
          <w:tblHeader w:val="false"/>
        </w:trPr>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R5</w:t>
            </w:r>
          </w:p>
        </w:tc>
        <w:tc>
          <w:tcPr>
            <w:tcW w:type="dxa" w:w="418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ER−, PR−, HER2−</w:t>
            </w:r>
          </w:p>
        </w:tc>
        <w:tc>
          <w:tcPr>
            <w:tcW w:type="dxa" w:w="39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Triple negative</w:t>
            </w:r>
          </w:p>
        </w:tc>
      </w:tr>
      <w:tr>
        <w:trPr>
          <w:cantSplit/>
          <w:tblHeader w:val="false"/>
        </w:trPr>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R6</w:t>
            </w:r>
          </w:p>
        </w:tc>
        <w:tc>
          <w:tcPr>
            <w:tcW w:type="dxa" w:w="418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ER+, HER2+</w:t>
            </w:r>
          </w:p>
        </w:tc>
        <w:tc>
          <w:tcPr>
            <w:tcW w:type="dxa" w:w="39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Luminal B HER2+</w:t>
            </w:r>
          </w:p>
        </w:tc>
      </w:tr>
    </w:tbl>
    <w:p>
      <w:pPr>
        <w:spacing w:after="120" w:before="0"/>
      </w:pPr>
    </w:p>
    <w:p>
      <w:pPr>
        <w:spacing w:after="120"/>
      </w:pPr>
      <w:r>
        <w:rPr>
          <w:rFonts w:ascii="Arial" w:cs="Arial" w:eastAsia="Microsoft YaHei" w:hAnsi="Arial"/>
          <w:b/>
          <w:bCs/>
        </w:rPr>
        <w:t xml:space="preserve">Not covered by R1–R6:</w:t>
      </w:r>
      <w:r>
        <w:rPr>
          <w:rFonts w:ascii="Arial" w:cs="Arial" w:eastAsia="Microsoft YaHei" w:hAnsi="Arial"/>
        </w:rPr>
        <w:t xml:space="preserve"> ER− with PR+ (any HER2). Such cases go to the backup path in C2.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C2. Molecular subtype: the backup path</w:t>
      </w:r>
    </w:p>
    <w:p>
      <w:pPr>
        <w:spacing w:after="120"/>
      </w:pPr>
      <w:r>
        <w:rPr>
          <w:rFonts w:ascii="Arial" w:cs="Arial" w:eastAsia="Microsoft YaHei" w:hAnsi="Arial"/>
        </w:rPr>
        <w:t xml:space="preserve">If the reasoner fails, takes longer than 5 seconds, or finds no matching rule, the platform uses a simpler Java classification. The result's Technical details then show </w:t>
      </w:r>
      <w:r>
        <w:rPr>
          <w:rFonts w:ascii="Arial" w:cs="Arial" w:eastAsia="Microsoft YaHei" w:hAnsi="Arial"/>
          <w:b/>
          <w:bCs/>
        </w:rPr>
        <w:t xml:space="preserve">"JAVA_HARDCODED_FALLBACK"</w:t>
      </w:r>
      <w:r>
        <w:rPr>
          <w:rFonts w:ascii="Arial" w:cs="Arial" w:eastAsia="Microsoft YaHei" w:hAnsi="Arial"/>
        </w:rPr>
        <w:t xml:space="preserve"> instead of "OPENLLET_SWRL". </w:t>
      </w:r>
      <w:r>
        <w:rPr>
          <w:rFonts w:ascii="Arial" w:cs="Arial" w:eastAsia="Microsoft YaHei" w:hAnsi="Arial"/>
          <w:b/>
          <w:bCs/>
        </w:rPr>
        <w:t xml:space="preserve">It does not match R1–R6 in two ways: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9"/>
        <w:gridCol w:w="2199"/>
        <w:gridCol w:w="4610"/>
      </w:tblGrid>
      <w:tr>
        <w:trPr>
          <w:cantSplit/>
          <w:tblHeader/>
        </w:trPr>
        <w:tc>
          <w:tcPr>
            <w:tcW w:type="dxa" w:w="2829"/>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Case</w:t>
            </w:r>
          </w:p>
        </w:tc>
        <w:tc>
          <w:tcPr>
            <w:tcW w:type="dxa" w:w="2199"/>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Ontology rules</w:t>
            </w:r>
          </w:p>
        </w:tc>
        <w:tc>
          <w:tcPr>
            <w:tcW w:type="dxa" w:w="4610"/>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Backup path</w:t>
            </w:r>
          </w:p>
        </w:tc>
      </w:tr>
      <w:tr>
        <w:trPr>
          <w:cantSplit/>
          <w:tblHeader w:val="false"/>
        </w:trPr>
        <w:tc>
          <w:tcPr>
            <w:tcW w:type="dxa" w:w="2829"/>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ER+ or PR+, HER2−, Ki-67 between 14 and 20</w:t>
            </w:r>
          </w:p>
        </w:tc>
        <w:tc>
          <w:tcPr>
            <w:tcW w:type="dxa" w:w="2199"/>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Luminal B (R2)</w:t>
            </w:r>
          </w:p>
        </w:tc>
        <w:tc>
          <w:tcPr>
            <w:tcW w:type="dxa" w:w="461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Luminal A</w:t>
            </w:r>
            <w:r>
              <w:rPr>
                <w:rFonts w:ascii="Arial" w:cs="Arial" w:eastAsia="Microsoft YaHei" w:hAnsi="Arial"/>
                <w:sz w:val="18"/>
                <w:szCs w:val="18"/>
              </w:rPr>
              <w:t xml:space="preserve">: the backup's cut-off is Ki-67 </w:t>
            </w:r>
            <w:r>
              <w:rPr>
                <w:rFonts w:ascii="Arial" w:cs="Arial" w:eastAsia="Microsoft YaHei" w:hAnsi="Arial"/>
                <w:sz w:val="18"/>
                <w:szCs w:val="18"/>
              </w:rPr>
              <w:t xml:space="preserve">&gt; 20</w:t>
            </w:r>
          </w:p>
        </w:tc>
      </w:tr>
      <w:tr>
        <w:trPr>
          <w:cantSplit/>
          <w:tblHeader w:val="false"/>
        </w:trPr>
        <w:tc>
          <w:tcPr>
            <w:tcW w:type="dxa" w:w="2829"/>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ER+, HER2+</w:t>
            </w:r>
          </w:p>
        </w:tc>
        <w:tc>
          <w:tcPr>
            <w:tcW w:type="dxa" w:w="2199"/>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Luminal B HER2+ (R6)</w:t>
            </w:r>
          </w:p>
        </w:tc>
        <w:tc>
          <w:tcPr>
            <w:tcW w:type="dxa" w:w="461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HER2-enriched</w:t>
            </w:r>
            <w:r>
              <w:rPr>
                <w:rFonts w:ascii="Arial" w:cs="Arial" w:eastAsia="Microsoft YaHei" w:hAnsi="Arial"/>
                <w:sz w:val="18"/>
                <w:szCs w:val="18"/>
              </w:rPr>
              <w:t xml:space="preserve">: every HER2+ case</w:t>
            </w:r>
          </w:p>
        </w:tc>
      </w:tr>
      <w:tr>
        <w:trPr>
          <w:cantSplit/>
          <w:tblHeader w:val="false"/>
        </w:trPr>
        <w:tc>
          <w:tcPr>
            <w:tcW w:type="dxa" w:w="2829"/>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ER−, PR+, HER2−</w:t>
            </w:r>
          </w:p>
        </w:tc>
        <w:tc>
          <w:tcPr>
            <w:tcW w:type="dxa" w:w="2199"/>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no rule</w:t>
            </w:r>
          </w:p>
        </w:tc>
        <w:tc>
          <w:tcPr>
            <w:tcW w:type="dxa" w:w="461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Luminal A or B by Ki-67 &gt; 20</w:t>
            </w:r>
          </w:p>
        </w:tc>
      </w:tr>
    </w:tbl>
    <w:p>
      <w:pPr>
        <w:spacing w:after="120" w:before="0"/>
      </w:pPr>
    </w:p>
    <w:p>
      <w:pPr>
        <w:spacing w:after="120"/>
      </w:pPr>
      <w:r>
        <w:rPr>
          <w:rFonts w:ascii="Arial" w:cs="Arial" w:eastAsia="Microsoft YaHei" w:hAnsi="Arial"/>
        </w:rPr>
        <w:t xml:space="preserve">In ZZU's v2.1 review, R2 was marked </w:t>
      </w:r>
      <w:r>
        <w:rPr>
          <w:rFonts w:ascii="Arial" w:cs="Arial" w:eastAsia="Microsoft YaHei" w:hAnsi="Arial"/>
          <w:i/>
          <w:iCs/>
        </w:rPr>
        <w:t xml:space="preserve">"Clarify Ki-67 threshold (14% vs 20%)"</w:t>
      </w:r>
      <w:r>
        <w:rPr>
          <w:rFonts w:ascii="Arial" w:cs="Arial" w:eastAsia="Microsoft YaHei" w:hAnsi="Arial"/>
        </w:rPr>
        <w:t xml:space="preserve">. The question is still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C3. In-situ disease and blood-marker rules (R65–R71)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5"/>
        <w:gridCol w:w="2365"/>
        <w:gridCol w:w="6198"/>
      </w:tblGrid>
      <w:tr>
        <w:trPr>
          <w:cantSplit/>
          <w:tblHeader/>
        </w:trPr>
        <w:tc>
          <w:tcPr>
            <w:tcW w:type="dxa" w:w="1075"/>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Rule</w:t>
            </w:r>
          </w:p>
        </w:tc>
        <w:tc>
          <w:tcPr>
            <w:tcW w:type="dxa" w:w="2365"/>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Condition</w:t>
            </w:r>
          </w:p>
        </w:tc>
        <w:tc>
          <w:tcPr>
            <w:tcW w:type="dxa" w:w="6198"/>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What the app shows</w:t>
            </w:r>
          </w:p>
        </w:tc>
      </w:tr>
      <w:tr>
        <w:trPr>
          <w:cantSplit/>
          <w:tblHeader w:val="false"/>
        </w:trPr>
        <w:tc>
          <w:tcPr>
            <w:tcW w:type="dxa" w:w="1075"/>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RD-1</w:t>
            </w:r>
          </w:p>
        </w:tc>
        <w:tc>
          <w:tcPr>
            <w:tcW w:type="dxa" w:w="2365"/>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Histology DCIS</w:t>
            </w:r>
          </w:p>
        </w:tc>
        <w:tc>
          <w:tcPr>
            <w:tcW w:type="dxa" w:w="619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Treatment options replaced by one line: </w:t>
            </w:r>
            <w:r>
              <w:rPr>
                <w:rFonts w:ascii="Arial" w:cs="Arial" w:eastAsia="Microsoft YaHei" w:hAnsi="Arial"/>
                <w:i/>
                <w:iCs/>
                <w:sz w:val="18"/>
                <w:szCs w:val="18"/>
              </w:rPr>
              <w:t xml:space="preserve">"In-situ diagnosis (DCIS): primary surgical pathway. Adjuvant systemic therapy options pending invasive component confirmation."</w:t>
            </w:r>
          </w:p>
        </w:tc>
      </w:tr>
      <w:tr>
        <w:trPr>
          <w:cantSplit/>
          <w:tblHeader w:val="false"/>
        </w:trPr>
        <w:tc>
          <w:tcPr>
            <w:tcW w:type="dxa" w:w="1075"/>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RD-1b</w:t>
            </w:r>
          </w:p>
        </w:tc>
        <w:tc>
          <w:tcPr>
            <w:tcW w:type="dxa" w:w="2365"/>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Histology Paget's disease</w:t>
            </w:r>
          </w:p>
        </w:tc>
        <w:tc>
          <w:tcPr>
            <w:tcW w:type="dxa" w:w="619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The same, for Paget's disease</w:t>
            </w:r>
          </w:p>
        </w:tc>
      </w:tr>
      <w:tr>
        <w:trPr>
          <w:cantSplit/>
          <w:tblHeader w:val="false"/>
        </w:trPr>
        <w:tc>
          <w:tcPr>
            <w:tcW w:type="dxa" w:w="1075"/>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RD-2</w:t>
            </w:r>
          </w:p>
        </w:tc>
        <w:tc>
          <w:tcPr>
            <w:tcW w:type="dxa" w:w="2365"/>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DCIS and Ki-67 &gt; 20</w:t>
            </w:r>
          </w:p>
        </w:tc>
        <w:tc>
          <w:tcPr>
            <w:tcW w:type="dxa" w:w="619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Invasive-component review flag. </w:t>
            </w:r>
            <w:r>
              <w:rPr>
                <w:rFonts w:ascii="Arial" w:cs="Arial" w:eastAsia="Microsoft YaHei" w:hAnsi="Arial"/>
                <w:sz w:val="18"/>
                <w:szCs w:val="18"/>
              </w:rPr>
              <w:t xml:space="preserve">Shown only under Technical details → Fired rules</w:t>
            </w:r>
          </w:p>
        </w:tc>
      </w:tr>
      <w:tr>
        <w:trPr>
          <w:cantSplit/>
          <w:tblHeader w:val="false"/>
        </w:trPr>
        <w:tc>
          <w:tcPr>
            <w:tcW w:type="dxa" w:w="1075"/>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RD-3</w:t>
            </w:r>
          </w:p>
        </w:tc>
        <w:tc>
          <w:tcPr>
            <w:tcW w:type="dxa" w:w="2365"/>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DCIS and any positive node (N1–N3)</w:t>
            </w:r>
          </w:p>
        </w:tc>
        <w:tc>
          <w:tcPr>
            <w:tcW w:type="dxa" w:w="619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The same, only under Technical details</w:t>
            </w:r>
          </w:p>
        </w:tc>
      </w:tr>
      <w:tr>
        <w:trPr>
          <w:cantSplit/>
          <w:tblHeader w:val="false"/>
        </w:trPr>
        <w:tc>
          <w:tcPr>
            <w:tcW w:type="dxa" w:w="1075"/>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RE3</w:t>
            </w:r>
          </w:p>
        </w:tc>
        <w:tc>
          <w:tcPr>
            <w:tcW w:type="dxa" w:w="2365"/>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CA 15-3 &gt; 35 U/mL</w:t>
            </w:r>
          </w:p>
        </w:tc>
        <w:tc>
          <w:tcPr>
            <w:tcW w:type="dxa" w:w="619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Alert fired. </w:t>
            </w:r>
            <w:r>
              <w:rPr>
                <w:rFonts w:ascii="Arial" w:cs="Arial" w:eastAsia="Microsoft YaHei" w:hAnsi="Arial"/>
                <w:sz w:val="18"/>
                <w:szCs w:val="18"/>
              </w:rPr>
              <w:t xml:space="preserve">Only under Technical details</w:t>
            </w:r>
          </w:p>
        </w:tc>
      </w:tr>
      <w:tr>
        <w:trPr>
          <w:cantSplit/>
          <w:tblHeader w:val="false"/>
        </w:trPr>
        <w:tc>
          <w:tcPr>
            <w:tcW w:type="dxa" w:w="1075"/>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RE4-1</w:t>
            </w:r>
          </w:p>
        </w:tc>
        <w:tc>
          <w:tcPr>
            <w:tcW w:type="dxa" w:w="2365"/>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CEA &gt; 5 ng/mL</w:t>
            </w:r>
          </w:p>
        </w:tc>
        <w:tc>
          <w:tcPr>
            <w:tcW w:type="dxa" w:w="619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Alert fired. </w:t>
            </w:r>
            <w:r>
              <w:rPr>
                <w:rFonts w:ascii="Arial" w:cs="Arial" w:eastAsia="Microsoft YaHei" w:hAnsi="Arial"/>
                <w:sz w:val="18"/>
                <w:szCs w:val="18"/>
              </w:rPr>
              <w:t xml:space="preserve">Only under Technical details</w:t>
            </w:r>
          </w:p>
        </w:tc>
      </w:tr>
      <w:tr>
        <w:trPr>
          <w:cantSplit/>
          <w:tblHeader w:val="false"/>
        </w:trPr>
        <w:tc>
          <w:tcPr>
            <w:tcW w:type="dxa" w:w="1075"/>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RE4-2</w:t>
            </w:r>
          </w:p>
        </w:tc>
        <w:tc>
          <w:tcPr>
            <w:tcW w:type="dxa" w:w="2365"/>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Both raised</w:t>
            </w:r>
          </w:p>
        </w:tc>
        <w:tc>
          <w:tcPr>
            <w:tcW w:type="dxa" w:w="619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Higher-priority alert. </w:t>
            </w:r>
            <w:r>
              <w:rPr>
                <w:rFonts w:ascii="Arial" w:cs="Arial" w:eastAsia="Microsoft YaHei" w:hAnsi="Arial"/>
                <w:sz w:val="18"/>
                <w:szCs w:val="18"/>
              </w:rPr>
              <w:t xml:space="preserve">Only under Technical details</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C4. Completeness: when a full assessment is possible</w:t>
      </w:r>
    </w:p>
    <w:p>
      <w:pPr>
        <w:spacing w:after="120"/>
      </w:pPr>
      <w:r>
        <w:rPr>
          <w:rFonts w:ascii="Arial" w:cs="Arial" w:eastAsia="Microsoft YaHei" w:hAnsi="Arial"/>
        </w:rPr>
        <w:t xml:space="preserve">The platform grades every case into one of three tiers, in this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7"/>
        <w:gridCol w:w="4037"/>
        <w:gridCol w:w="2694"/>
        <w:gridCol w:w="1840"/>
      </w:tblGrid>
      <w:tr>
        <w:trPr>
          <w:cantSplit/>
          <w:tblHeader/>
        </w:trPr>
        <w:tc>
          <w:tcPr>
            <w:tcW w:type="dxa" w:w="1067"/>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Tier</w:t>
            </w:r>
          </w:p>
        </w:tc>
        <w:tc>
          <w:tcPr>
            <w:tcW w:type="dxa" w:w="4037"/>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When</w:t>
            </w:r>
          </w:p>
        </w:tc>
        <w:tc>
          <w:tcPr>
            <w:tcW w:type="dxa" w:w="2694"/>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Platform message</w:t>
            </w:r>
          </w:p>
        </w:tc>
        <w:tc>
          <w:tcPr>
            <w:tcW w:type="dxa" w:w="1840"/>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Effect</w:t>
            </w:r>
          </w:p>
        </w:tc>
      </w:tr>
      <w:tr>
        <w:trPr>
          <w:cantSplit/>
          <w:tblHeader w:val="false"/>
        </w:trPr>
        <w:tc>
          <w:tcPr>
            <w:tcW w:type="dxa" w:w="1067"/>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1</w:t>
            </w:r>
          </w:p>
        </w:tc>
        <w:tc>
          <w:tcPr>
            <w:tcW w:type="dxa" w:w="4037"/>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Any of </w:t>
            </w:r>
            <w:r>
              <w:rPr>
                <w:rFonts w:ascii="Arial" w:cs="Arial" w:eastAsia="Microsoft YaHei" w:hAnsi="Arial"/>
                <w:sz w:val="18"/>
                <w:szCs w:val="18"/>
              </w:rPr>
              <w:t xml:space="preserve">ER, PR, HER2, Ki-67, grade, tumour size, nodal status, age</w:t>
            </w:r>
            <w:r>
              <w:rPr>
                <w:rFonts w:ascii="Arial" w:cs="Arial" w:eastAsia="Microsoft YaHei" w:hAnsi="Arial"/>
                <w:sz w:val="18"/>
                <w:szCs w:val="18"/>
              </w:rPr>
              <w:t xml:space="preserve"> is missing</w:t>
            </w:r>
          </w:p>
        </w:tc>
        <w:tc>
          <w:tcPr>
            <w:tcW w:type="dxa" w:w="2694"/>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 ASSESSMENT BLOCKED</w:t>
            </w:r>
          </w:p>
        </w:tc>
        <w:tc>
          <w:tcPr>
            <w:tcW w:type="dxa" w:w="184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Risk withheld</w:t>
            </w:r>
          </w:p>
        </w:tc>
      </w:tr>
      <w:tr>
        <w:trPr>
          <w:cantSplit/>
          <w:tblHeader w:val="false"/>
        </w:trPr>
        <w:tc>
          <w:tcPr>
            <w:tcW w:type="dxa" w:w="1067"/>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2</w:t>
            </w:r>
          </w:p>
        </w:tc>
        <w:tc>
          <w:tcPr>
            <w:tcW w:type="dxa" w:w="4037"/>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All eight present, but </w:t>
            </w:r>
            <w:r>
              <w:rPr>
                <w:rFonts w:ascii="Arial" w:cs="Arial" w:eastAsia="Microsoft YaHei" w:hAnsi="Arial"/>
                <w:sz w:val="18"/>
                <w:szCs w:val="18"/>
              </w:rPr>
              <w:t xml:space="preserve">stage</w:t>
            </w:r>
            <w:r>
              <w:rPr>
                <w:rFonts w:ascii="Arial" w:cs="Arial" w:eastAsia="Microsoft YaHei" w:hAnsi="Arial"/>
                <w:sz w:val="18"/>
                <w:szCs w:val="18"/>
              </w:rPr>
              <w:t xml:space="preserve"> or </w:t>
            </w:r>
            <w:r>
              <w:rPr>
                <w:rFonts w:ascii="Arial" w:cs="Arial" w:eastAsia="Microsoft YaHei" w:hAnsi="Arial"/>
                <w:sz w:val="18"/>
                <w:szCs w:val="18"/>
              </w:rPr>
              <w:t xml:space="preserve">ECOG</w:t>
            </w:r>
            <w:r>
              <w:rPr>
                <w:rFonts w:ascii="Arial" w:cs="Arial" w:eastAsia="Microsoft YaHei" w:hAnsi="Arial"/>
                <w:sz w:val="18"/>
                <w:szCs w:val="18"/>
              </w:rPr>
              <w:t xml:space="preserve"> missing</w:t>
            </w:r>
          </w:p>
        </w:tc>
        <w:tc>
          <w:tcPr>
            <w:tcW w:type="dxa" w:w="2694"/>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 BIOMARKER ASSESSMENT ONLY</w:t>
            </w:r>
          </w:p>
        </w:tc>
        <w:tc>
          <w:tcPr>
            <w:tcW w:type="dxa" w:w="184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Risk withheld</w:t>
            </w:r>
          </w:p>
        </w:tc>
      </w:tr>
      <w:tr>
        <w:trPr>
          <w:cantSplit/>
          <w:tblHeader w:val="false"/>
        </w:trPr>
        <w:tc>
          <w:tcPr>
            <w:tcW w:type="dxa" w:w="1067"/>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3</w:t>
            </w:r>
          </w:p>
        </w:tc>
        <w:tc>
          <w:tcPr>
            <w:tcW w:type="dxa" w:w="4037"/>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All ten present</w:t>
            </w:r>
          </w:p>
        </w:tc>
        <w:tc>
          <w:tcPr>
            <w:tcW w:type="dxa" w:w="2694"/>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 FULL ASSESSMENT</w:t>
            </w:r>
          </w:p>
        </w:tc>
        <w:tc>
          <w:tcPr>
            <w:tcW w:type="dxa" w:w="184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Risk shown</w:t>
            </w:r>
          </w:p>
        </w:tc>
      </w:tr>
    </w:tbl>
    <w:p>
      <w:pPr>
        <w:spacing w:after="120" w:before="0"/>
      </w:pPr>
    </w:p>
    <w:p>
      <w:pPr>
        <w:spacing w:after="120"/>
      </w:pPr>
      <w:r>
        <w:rPr>
          <w:rFonts w:ascii="Arial" w:cs="Arial" w:eastAsia="Microsoft YaHei" w:hAnsi="Arial"/>
        </w:rPr>
        <w:t xml:space="preserve">Despite the word "BLOCKED", the platform </w:t>
      </w:r>
      <w:r>
        <w:rPr>
          <w:rFonts w:ascii="Arial" w:cs="Arial" w:eastAsia="Microsoft YaHei" w:hAnsi="Arial"/>
          <w:b/>
          <w:bCs/>
        </w:rPr>
        <w:t xml:space="preserve">still returns</w:t>
      </w:r>
      <w:r>
        <w:rPr>
          <w:rFonts w:ascii="Arial" w:cs="Arial" w:eastAsia="Microsoft YaHei" w:hAnsi="Arial"/>
        </w:rPr>
        <w:t xml:space="preserve"> the subtype, treatment lines, biomarkers and Bayesian result at tier 1 and 2. </w:t>
      </w:r>
      <w:r>
        <w:rPr>
          <w:rFonts w:ascii="Arial" w:cs="Arial" w:eastAsia="Microsoft YaHei" w:hAnsi="Arial"/>
          <w:b/>
          <w:bCs/>
        </w:rPr>
        <w:t xml:space="preserve">Only the risk is withheld.</w:t>
      </w:r>
      <w:r>
        <w:rPr>
          <w:rFonts w:ascii="Arial" w:cs="Arial" w:eastAsia="Microsoft YaHei" w:hAnsi="Arial"/>
        </w:rPr>
        <w:t xml:space="preserve"> The other ten fields (histology, markers, surgery date, Bayesian option, gender, PD-L1, HER2-low, LVEF, treatment intent) never change the tier.</w:t>
      </w:r>
    </w:p>
    <w:p>
      <w:pPr>
        <w:spacing w:after="120"/>
      </w:pPr>
      <w:r>
        <w:rPr>
          <w:rFonts w:ascii="Arial" w:cs="Arial" w:eastAsia="Microsoft YaHei" w:hAnsi="Arial"/>
          <w:b/>
          <w:bCs/>
        </w:rPr>
        <w:t xml:space="preserve">When stage is missing,</w:t>
      </w:r>
      <w:r>
        <w:rPr>
          <w:rFonts w:ascii="Arial" w:cs="Arial" w:eastAsia="Microsoft YaHei" w:hAnsi="Arial"/>
        </w:rPr>
        <w:t xml:space="preserve"> the platform also adds </w:t>
      </w:r>
      <w:r>
        <w:rPr>
          <w:rFonts w:ascii="Arial" w:cs="Arial" w:eastAsia="Microsoft YaHei" w:hAnsi="Arial"/>
          <w:i/>
          <w:iCs/>
        </w:rPr>
        <w:t xml:space="preserve">"⚠️ BIOMARKER ASSESSMENT — STAGING PENDING … The treatment options below are subtype-specific and apply regardless of stage"</w:t>
      </w:r>
      <w:r>
        <w:rPr>
          <w:rFonts w:ascii="Arial" w:cs="Arial" w:eastAsia="Microsoft YaHei" w:hAnsi="Arial"/>
        </w:rPr>
        <w:t xml:space="preserve">, and removes stage-dependent treatment 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C5. Risk</w:t>
      </w:r>
    </w:p>
    <w:p>
      <w:pPr>
        <w:spacing w:after="120"/>
      </w:pPr>
      <w:r>
        <w:rPr>
          <w:rFonts w:ascii="Arial" w:cs="Arial" w:eastAsia="Microsoft YaHei" w:hAnsi="Arial"/>
        </w:rPr>
        <w:t xml:space="preserve">A points score, then three adjustments. </w:t>
      </w:r>
      <w:r>
        <w:rPr>
          <w:rFonts w:ascii="Arial" w:cs="Arial" w:eastAsia="Microsoft YaHei" w:hAnsi="Arial"/>
          <w:b/>
          <w:bCs/>
        </w:rPr>
        <w:t xml:space="preserve">Risk is always a word, never a percentage.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28"/>
        <w:gridCol w:w="2210"/>
      </w:tblGrid>
      <w:tr>
        <w:trPr>
          <w:cantSplit/>
          <w:tblHeader/>
        </w:trPr>
        <w:tc>
          <w:tcPr>
            <w:tcW w:type="dxa" w:w="7428"/>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Factor</w:t>
            </w:r>
          </w:p>
        </w:tc>
        <w:tc>
          <w:tcPr>
            <w:tcW w:type="dxa" w:w="2210"/>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Points</w:t>
            </w:r>
          </w:p>
        </w:tc>
      </w:tr>
      <w:tr>
        <w:trPr>
          <w:cantSplit/>
          <w:tblHeader w:val="false"/>
        </w:trPr>
        <w:tc>
          <w:tcPr>
            <w:tcW w:type="dxa" w:w="742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Age 50 or over</w:t>
            </w:r>
          </w:p>
        </w:tc>
        <w:tc>
          <w:tcPr>
            <w:tcW w:type="dxa" w:w="221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+1</w:t>
            </w:r>
          </w:p>
        </w:tc>
      </w:tr>
      <w:tr>
        <w:trPr>
          <w:cantSplit/>
          <w:tblHeader w:val="false"/>
        </w:trPr>
        <w:tc>
          <w:tcPr>
            <w:tcW w:type="dxa" w:w="742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Tumour size over 20</w:t>
            </w:r>
          </w:p>
        </w:tc>
        <w:tc>
          <w:tcPr>
            <w:tcW w:type="dxa" w:w="221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+2</w:t>
            </w:r>
          </w:p>
        </w:tc>
      </w:tr>
      <w:tr>
        <w:trPr>
          <w:cantSplit/>
          <w:tblHeader w:val="false"/>
        </w:trPr>
        <w:tc>
          <w:tcPr>
            <w:tcW w:type="dxa" w:w="742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Ki-67 over 30</w:t>
            </w:r>
          </w:p>
        </w:tc>
        <w:tc>
          <w:tcPr>
            <w:tcW w:type="dxa" w:w="221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+2</w:t>
            </w:r>
          </w:p>
        </w:tc>
      </w:tr>
      <w:tr>
        <w:trPr>
          <w:cantSplit/>
          <w:tblHeader w:val="false"/>
        </w:trPr>
        <w:tc>
          <w:tcPr>
            <w:tcW w:type="dxa" w:w="742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Grade 3</w:t>
            </w:r>
          </w:p>
        </w:tc>
        <w:tc>
          <w:tcPr>
            <w:tcW w:type="dxa" w:w="221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+2</w:t>
            </w:r>
          </w:p>
        </w:tc>
      </w:tr>
      <w:tr>
        <w:trPr>
          <w:cantSplit/>
          <w:tblHeader w:val="false"/>
        </w:trPr>
        <w:tc>
          <w:tcPr>
            <w:tcW w:type="dxa" w:w="742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Triple negative or HER2-enriched</w:t>
            </w:r>
          </w:p>
        </w:tc>
        <w:tc>
          <w:tcPr>
            <w:tcW w:type="dxa" w:w="221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+2</w:t>
            </w:r>
          </w:p>
        </w:tc>
      </w:tr>
    </w:tbl>
    <w:p>
      <w:pPr>
        <w:spacing w:after="120" w:before="0"/>
      </w:pPr>
    </w:p>
    <w:p>
      <w:pPr>
        <w:spacing w:after="120"/>
      </w:pPr>
      <w:r>
        <w:rPr>
          <w:rFonts w:ascii="Arial" w:cs="Arial" w:eastAsia="Microsoft YaHei" w:hAnsi="Arial"/>
          <w:b/>
          <w:bCs/>
        </w:rPr>
        <w:t xml:space="preserve">0–1 = LOW, 2–4 = INTERMEDIATE, 5 or more = HIGH.</w:t>
      </w:r>
      <w:r>
        <w:rPr>
          <w:rFonts w:ascii="Arial" w:cs="Arial" w:eastAsia="Microsoft YaHei" w:hAnsi="Arial"/>
        </w:rPr>
        <w:t xml:space="preserve"> Then, in order:</w:t>
      </w:r>
    </w:p>
    <w:p>
      <w:pPr>
        <w:pStyle w:val="ListParagraph"/>
        <w:numPr>
          <w:ilvl w:val="0"/>
          <w:numId w:val="4"/>
        </w:numPr>
        <w:spacing w:after="60"/>
      </w:pPr>
      <w:r>
        <w:rPr>
          <w:rFonts w:ascii="Arial" w:cs="Arial" w:eastAsia="Microsoft YaHei" w:hAnsi="Arial"/>
          <w:b/>
          <w:bCs/>
        </w:rPr>
        <w:t xml:space="preserve">Rule C (stage and subtype).</w:t>
      </w:r>
      <w:r>
        <w:rPr>
          <w:rFonts w:ascii="Arial" w:cs="Arial" w:eastAsia="Microsoft YaHei" w:hAnsi="Arial"/>
        </w:rPr>
        <w:t xml:space="preserve"> The platform counts triple negative, HER2-enriched and Luminal B HER2+ as higher-risk subtypes.</w:t>
      </w:r>
    </w:p>
    <w:p>
      <w:pPr>
        <w:pStyle w:val="ListParagraph"/>
        <w:numPr>
          <w:ilvl w:val="1"/>
          <w:numId w:val="2"/>
        </w:numPr>
        <w:spacing w:after="60"/>
      </w:pPr>
      <w:r>
        <w:rPr>
          <w:rFonts w:ascii="Arial" w:cs="Arial" w:eastAsia="Microsoft YaHei" w:hAnsi="Arial"/>
        </w:rPr>
        <w:t xml:space="preserve">Stage III: a higher-risk subtype becomes HIGH; any other LOW becomes INTERMEDIATE.</w:t>
      </w:r>
    </w:p>
    <w:p>
      <w:pPr>
        <w:pStyle w:val="ListParagraph"/>
        <w:numPr>
          <w:ilvl w:val="1"/>
          <w:numId w:val="2"/>
        </w:numPr>
        <w:spacing w:after="60"/>
      </w:pPr>
      <w:r>
        <w:rPr>
          <w:rFonts w:ascii="Arial" w:cs="Arial" w:eastAsia="Microsoft YaHei" w:hAnsi="Arial"/>
        </w:rPr>
        <w:t xml:space="preserve">Stage II: LOW becomes INTERMEDIATE for a higher-risk subtype.</w:t>
      </w:r>
    </w:p>
    <w:p>
      <w:pPr>
        <w:pStyle w:val="ListParagraph"/>
        <w:numPr>
          <w:ilvl w:val="1"/>
          <w:numId w:val="2"/>
        </w:numPr>
        <w:spacing w:after="60"/>
      </w:pPr>
      <w:r>
        <w:rPr>
          <w:rFonts w:ascii="Arial" w:cs="Arial" w:eastAsia="Microsoft YaHei" w:hAnsi="Arial"/>
        </w:rPr>
        <w:t xml:space="preserve">Stage I: LOW becomes INTERMEDIATE for Luminal B.</w:t>
      </w:r>
    </w:p>
    <w:p>
      <w:pPr>
        <w:pStyle w:val="ListParagraph"/>
        <w:numPr>
          <w:ilvl w:val="0"/>
          <w:numId w:val="4"/>
        </w:numPr>
        <w:spacing w:after="60"/>
      </w:pPr>
      <w:r>
        <w:rPr>
          <w:rFonts w:ascii="Arial" w:cs="Arial" w:eastAsia="Microsoft YaHei" w:hAnsi="Arial"/>
          <w:b/>
          <w:bCs/>
        </w:rPr>
        <w:t xml:space="preserve">Rule A:</w:t>
      </w:r>
      <w:r>
        <w:rPr>
          <w:rFonts w:ascii="Arial" w:cs="Arial" w:eastAsia="Microsoft YaHei" w:hAnsi="Arial"/>
        </w:rPr>
        <w:t xml:space="preserve"> stage III or IV → HIGH.</w:t>
      </w:r>
    </w:p>
    <w:p>
      <w:pPr>
        <w:pStyle w:val="ListParagraph"/>
        <w:numPr>
          <w:ilvl w:val="0"/>
          <w:numId w:val="4"/>
        </w:numPr>
        <w:spacing w:after="60"/>
      </w:pPr>
      <w:r>
        <w:rPr>
          <w:rFonts w:ascii="Arial" w:cs="Arial" w:eastAsia="Microsoft YaHei" w:hAnsi="Arial"/>
          <w:b/>
          <w:bCs/>
        </w:rPr>
        <w:t xml:space="preserve">Rule B:</w:t>
      </w:r>
      <w:r>
        <w:rPr>
          <w:rFonts w:ascii="Arial" w:cs="Arial" w:eastAsia="Microsoft YaHei" w:hAnsi="Arial"/>
        </w:rPr>
        <w:t xml:space="preserve"> ECOG 2 or more raises the level by one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C6. Treatment lines</w:t>
      </w:r>
    </w:p>
    <w:p>
      <w:pPr>
        <w:spacing w:after="120"/>
      </w:pPr>
      <w:r>
        <w:rPr>
          <w:rFonts w:ascii="Arial" w:cs="Arial" w:eastAsia="Microsoft YaHei" w:hAnsi="Arial"/>
          <w:b/>
          <w:bCs/>
        </w:rPr>
        <w:t xml:space="preserve">The treatment lines come from the platform's Java rules, keyed on the subtype.</w:t>
      </w:r>
      <w:r>
        <w:rPr>
          <w:rFonts w:ascii="Arial" w:cs="Arial" w:eastAsia="Microsoft YaHei" w:hAnsi="Arial"/>
        </w:rPr>
        <w:t xml:space="preserve"> The ontology's treatment, MDT and staging rules (R7–R32 and later) </w:t>
      </w:r>
      <w:r>
        <w:rPr>
          <w:rFonts w:ascii="Arial" w:cs="Arial" w:eastAsia="Microsoft YaHei" w:hAnsi="Arial"/>
          <w:b/>
          <w:bCs/>
        </w:rPr>
        <w:t xml:space="preserve">did not fire in any recorded test</w:t>
      </w:r>
      <w:r>
        <w:rPr>
          <w:rFonts w:ascii="Arial" w:cs="Arial" w:eastAsia="Microsoft YaHei" w:hAnsi="Arial"/>
        </w:rPr>
        <w:t xml:space="preserve">, because they need values the app does not collect: T and M categories, IHC scores, BI-RADS, and similar.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1"/>
        <w:gridCol w:w="6727"/>
      </w:tblGrid>
      <w:tr>
        <w:trPr>
          <w:cantSplit/>
          <w:tblHeader/>
        </w:trPr>
        <w:tc>
          <w:tcPr>
            <w:tcW w:type="dxa" w:w="2911"/>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Subtype</w:t>
            </w:r>
          </w:p>
        </w:tc>
        <w:tc>
          <w:tcPr>
            <w:tcW w:type="dxa" w:w="6727"/>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Base line(s)</w:t>
            </w:r>
          </w:p>
        </w:tc>
      </w:tr>
      <w:tr>
        <w:trPr>
          <w:cantSplit/>
          <w:tblHeader w:val="false"/>
        </w:trPr>
        <w:tc>
          <w:tcPr>
            <w:tcW w:type="dxa" w:w="2911"/>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Luminal A</w:t>
            </w:r>
          </w:p>
        </w:tc>
        <w:tc>
          <w:tcPr>
            <w:tcW w:type="dxa" w:w="6727"/>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Endocrine therapy (Tamoxifen or Aromatase Inhibitor)</w:t>
            </w:r>
          </w:p>
        </w:tc>
      </w:tr>
      <w:tr>
        <w:trPr>
          <w:cantSplit/>
          <w:tblHeader w:val="false"/>
        </w:trPr>
        <w:tc>
          <w:tcPr>
            <w:tcW w:type="dxa" w:w="2911"/>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Luminal B HER2−</w:t>
            </w:r>
          </w:p>
        </w:tc>
        <w:tc>
          <w:tcPr>
            <w:tcW w:type="dxa" w:w="6727"/>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Chemotherapy + Endocrine therapy</w:t>
            </w:r>
          </w:p>
        </w:tc>
      </w:tr>
      <w:tr>
        <w:trPr>
          <w:cantSplit/>
          <w:tblHeader w:val="false"/>
        </w:trPr>
        <w:tc>
          <w:tcPr>
            <w:tcW w:type="dxa" w:w="2911"/>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Luminal B HER2+</w:t>
            </w:r>
          </w:p>
        </w:tc>
        <w:tc>
          <w:tcPr>
            <w:tcW w:type="dxa" w:w="6727"/>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HER2-targeted therapy (Trastuzumab) + Endocrine therapy</w:t>
            </w:r>
          </w:p>
        </w:tc>
      </w:tr>
      <w:tr>
        <w:trPr>
          <w:cantSplit/>
          <w:tblHeader w:val="false"/>
        </w:trPr>
        <w:tc>
          <w:tcPr>
            <w:tcW w:type="dxa" w:w="2911"/>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HER2-enriched</w:t>
            </w:r>
          </w:p>
        </w:tc>
        <w:tc>
          <w:tcPr>
            <w:tcW w:type="dxa" w:w="6727"/>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HER2-targeted therapy (Trastuzumab) · Chemotherapy</w:t>
            </w:r>
          </w:p>
        </w:tc>
      </w:tr>
      <w:tr>
        <w:trPr>
          <w:cantSplit/>
          <w:tblHeader w:val="false"/>
        </w:trPr>
        <w:tc>
          <w:tcPr>
            <w:tcW w:type="dxa" w:w="2911"/>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Triple negative</w:t>
            </w:r>
          </w:p>
        </w:tc>
        <w:tc>
          <w:tcPr>
            <w:tcW w:type="dxa" w:w="6727"/>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Chemotherapy · Consider immunotherapy (PD-L1 evaluation recommended)</w:t>
            </w:r>
          </w:p>
        </w:tc>
      </w:tr>
    </w:tbl>
    <w:p>
      <w:pPr>
        <w:spacing w:after="120" w:before="0"/>
      </w:pPr>
    </w:p>
    <w:p>
      <w:pPr>
        <w:spacing w:after="120"/>
      </w:pPr>
      <w:r>
        <w:rPr>
          <w:rFonts w:ascii="Arial" w:cs="Arial" w:eastAsia="Microsoft YaHei" w:hAnsi="Arial"/>
          <w:b/>
          <w:bCs/>
        </w:rPr>
        <w:t xml:space="preserve">Added lines:</w:t>
      </w:r>
    </w:p>
    <w:p>
      <w:pPr>
        <w:pStyle w:val="ListParagraph"/>
        <w:numPr>
          <w:ilvl w:val="0"/>
          <w:numId w:val="2"/>
        </w:numPr>
        <w:spacing w:after="60"/>
      </w:pPr>
      <w:r>
        <w:rPr>
          <w:rFonts w:ascii="Arial" w:cs="Arial" w:eastAsia="Microsoft YaHei" w:hAnsi="Arial"/>
          <w:b/>
          <w:bCs/>
        </w:rPr>
        <w:t xml:space="preserve">PD-L1</w:t>
      </w:r>
      <w:r>
        <w:rPr>
          <w:rFonts w:ascii="Arial" w:cs="Arial" w:eastAsia="Microsoft YaHei" w:hAnsi="Arial"/>
        </w:rPr>
        <w:t xml:space="preserve"> (triple negative only): positive → </w:t>
      </w:r>
      <w:r>
        <w:rPr>
          <w:rFonts w:ascii="Arial" w:cs="Arial" w:eastAsia="Microsoft YaHei" w:hAnsi="Arial"/>
          <w:i/>
          <w:iCs/>
        </w:rPr>
        <w:t xml:space="preserve">"Pembrolizumab (PD-L1 positive TNBC, IO eligibility)"</w:t>
      </w:r>
      <w:r>
        <w:rPr>
          <w:rFonts w:ascii="Arial" w:cs="Arial" w:eastAsia="Microsoft YaHei" w:hAnsi="Arial"/>
        </w:rPr>
        <w:t xml:space="preserve">; negative → </w:t>
      </w:r>
      <w:r>
        <w:rPr>
          <w:rFonts w:ascii="Arial" w:cs="Arial" w:eastAsia="Microsoft YaHei" w:hAnsi="Arial"/>
          <w:i/>
          <w:iCs/>
        </w:rPr>
        <w:t xml:space="preserve">"Chemotherapy-only pathway (PD-L1 negative TNBC — IO not indicated)"</w:t>
      </w:r>
      <w:r>
        <w:rPr>
          <w:rFonts w:ascii="Arial" w:cs="Arial" w:eastAsia="Microsoft YaHei" w:hAnsi="Arial"/>
        </w:rPr>
        <w:t xml:space="preserve">.</w:t>
      </w:r>
    </w:p>
    <w:p>
      <w:pPr>
        <w:pStyle w:val="ListParagraph"/>
        <w:numPr>
          <w:ilvl w:val="0"/>
          <w:numId w:val="2"/>
        </w:numPr>
        <w:spacing w:after="60"/>
      </w:pPr>
      <w:r>
        <w:rPr>
          <w:rFonts w:ascii="Arial" w:cs="Arial" w:eastAsia="Microsoft YaHei" w:hAnsi="Arial"/>
          <w:b/>
          <w:bCs/>
        </w:rPr>
        <w:t xml:space="preserve">HER2-low positive and stage IV:</w:t>
      </w:r>
      <w:r>
        <w:rPr>
          <w:rFonts w:ascii="Arial" w:cs="Arial" w:eastAsia="Microsoft YaHei" w:hAnsi="Arial"/>
        </w:rPr>
        <w:t xml:space="preserve"> </w:t>
      </w:r>
      <w:r>
        <w:rPr>
          <w:rFonts w:ascii="Arial" w:cs="Arial" w:eastAsia="Microsoft YaHei" w:hAnsi="Arial"/>
          <w:i/>
          <w:iCs/>
        </w:rPr>
        <w:t xml:space="preserve">"Trastuzumab deruxtecan (T-DXd) — HER2-low metastatic pathway"</w:t>
      </w:r>
      <w:r>
        <w:rPr>
          <w:rFonts w:ascii="Arial" w:cs="Arial" w:eastAsia="Microsoft YaHei" w:hAnsi="Arial"/>
        </w:rPr>
        <w:t xml:space="preserve">.</w:t>
      </w:r>
    </w:p>
    <w:p>
      <w:pPr>
        <w:pStyle w:val="ListParagraph"/>
        <w:numPr>
          <w:ilvl w:val="0"/>
          <w:numId w:val="2"/>
        </w:numPr>
        <w:spacing w:after="60"/>
      </w:pPr>
      <w:r>
        <w:rPr>
          <w:rFonts w:ascii="Arial" w:cs="Arial" w:eastAsia="Microsoft YaHei" w:hAnsi="Arial"/>
          <w:b/>
          <w:bCs/>
        </w:rPr>
        <w:t xml:space="preserve">ECOG 2 or more:</w:t>
      </w:r>
      <w:r>
        <w:rPr>
          <w:rFonts w:ascii="Arial" w:cs="Arial" w:eastAsia="Microsoft YaHei" w:hAnsi="Arial"/>
        </w:rPr>
        <w:t xml:space="preserve"> </w:t>
      </w:r>
      <w:r>
        <w:rPr>
          <w:rFonts w:ascii="Arial" w:cs="Arial" w:eastAsia="Microsoft YaHei" w:hAnsi="Arial"/>
          <w:i/>
          <w:iCs/>
        </w:rPr>
        <w:t xml:space="preserve">"Performance-adjusted dosing (ECOG n — consider dose reduction or best supportive care)"</w:t>
      </w:r>
      <w:r>
        <w:rPr>
          <w:rFonts w:ascii="Arial" w:cs="Arial" w:eastAsia="Microsoft YaHei" w:hAnsi="Arial"/>
        </w:rPr>
        <w:t xml:space="preserve">.</w:t>
      </w:r>
    </w:p>
    <w:p>
      <w:pPr>
        <w:pStyle w:val="ListParagraph"/>
        <w:numPr>
          <w:ilvl w:val="0"/>
          <w:numId w:val="2"/>
        </w:numPr>
        <w:spacing w:after="60"/>
      </w:pPr>
      <w:r>
        <w:rPr>
          <w:rFonts w:ascii="Arial" w:cs="Arial" w:eastAsia="Microsoft YaHei" w:hAnsi="Arial"/>
          <w:b/>
          <w:bCs/>
        </w:rPr>
        <w:t xml:space="preserve">HER2-positive subtype with LVEF below 55:</w:t>
      </w:r>
      <w:r>
        <w:rPr>
          <w:rFonts w:ascii="Arial" w:cs="Arial" w:eastAsia="Microsoft YaHei" w:hAnsi="Arial"/>
        </w:rPr>
        <w:t xml:space="preserve"> </w:t>
      </w:r>
      <w:r>
        <w:rPr>
          <w:rFonts w:ascii="Arial" w:cs="Arial" w:eastAsia="Microsoft YaHei" w:hAnsi="Arial"/>
          <w:i/>
          <w:iCs/>
        </w:rPr>
        <w:t xml:space="preserve">"Cardiology consult before/during HER2 therapy (LVEF n% — cardiotoxicity risk)"</w:t>
      </w:r>
      <w:r>
        <w:rPr>
          <w:rFonts w:ascii="Arial" w:cs="Arial" w:eastAsia="Microsoft YaHei" w:hAnsi="Arial"/>
        </w:rPr>
        <w:t xml:space="preserve">.</w:t>
      </w:r>
    </w:p>
    <w:p>
      <w:pPr>
        <w:pStyle w:val="ListParagraph"/>
        <w:numPr>
          <w:ilvl w:val="0"/>
          <w:numId w:val="2"/>
        </w:numPr>
        <w:spacing w:after="60"/>
      </w:pPr>
      <w:r>
        <w:rPr>
          <w:rFonts w:ascii="Arial" w:cs="Arial" w:eastAsia="Microsoft YaHei" w:hAnsi="Arial"/>
          <w:b/>
          <w:bCs/>
        </w:rPr>
        <w:t xml:space="preserve">Treatment intent:</w:t>
      </w:r>
    </w:p>
    <w:p>
      <w:pPr>
        <w:pStyle w:val="ListParagraph"/>
        <w:numPr>
          <w:ilvl w:val="1"/>
          <w:numId w:val="2"/>
        </w:numPr>
        <w:spacing w:after="60"/>
      </w:pPr>
      <w:r>
        <w:rPr>
          <w:rFonts w:ascii="Arial" w:cs="Arial" w:eastAsia="Microsoft YaHei" w:hAnsi="Arial"/>
        </w:rPr>
        <w:t xml:space="preserve">Luminal B HER2−, neoadjuvant → </w:t>
      </w:r>
      <w:r>
        <w:rPr>
          <w:rFonts w:ascii="Arial" w:cs="Arial" w:eastAsia="Microsoft YaHei" w:hAnsi="Arial"/>
          <w:i/>
          <w:iCs/>
        </w:rPr>
        <w:t xml:space="preserve">"Neoadjuvant chemotherapy + endocrine therapy (R17a — Luminal B T2 pre-surgery)"</w:t>
      </w:r>
      <w:r>
        <w:rPr>
          <w:rFonts w:ascii="Arial" w:cs="Arial" w:eastAsia="Microsoft YaHei" w:hAnsi="Arial"/>
        </w:rPr>
        <w:t xml:space="preserve">.</w:t>
      </w:r>
    </w:p>
    <w:p>
      <w:pPr>
        <w:pStyle w:val="ListParagraph"/>
        <w:numPr>
          <w:ilvl w:val="1"/>
          <w:numId w:val="2"/>
        </w:numPr>
        <w:spacing w:after="60"/>
      </w:pPr>
      <w:r>
        <w:rPr>
          <w:rFonts w:ascii="Arial" w:cs="Arial" w:eastAsia="Microsoft YaHei" w:hAnsi="Arial"/>
        </w:rPr>
        <w:t xml:space="preserve">Luminal B HER2−, adjuvant → </w:t>
      </w:r>
      <w:r>
        <w:rPr>
          <w:rFonts w:ascii="Arial" w:cs="Arial" w:eastAsia="Microsoft YaHei" w:hAnsi="Arial"/>
          <w:i/>
          <w:iCs/>
        </w:rPr>
        <w:t xml:space="preserve">"Adjuvant chemotherapy + endocrine therapy (R17b — Luminal B T2 post-surgery)"</w:t>
      </w:r>
      <w:r>
        <w:rPr>
          <w:rFonts w:ascii="Arial" w:cs="Arial" w:eastAsia="Microsoft YaHei" w:hAnsi="Arial"/>
        </w:rPr>
        <w:t xml:space="preserve">. </w:t>
      </w:r>
      <w:r>
        <w:rPr>
          <w:rFonts w:ascii="Arial" w:cs="Arial" w:eastAsia="Microsoft YaHei" w:hAnsi="Arial"/>
          <w:b/>
          <w:bCs/>
        </w:rPr>
        <w:t xml:space="preserve">These say "T2", but the platform checks neither tumour size nor stage.</w:t>
      </w:r>
    </w:p>
    <w:p>
      <w:pPr>
        <w:pStyle w:val="ListParagraph"/>
        <w:numPr>
          <w:ilvl w:val="1"/>
          <w:numId w:val="2"/>
        </w:numPr>
        <w:spacing w:after="60"/>
      </w:pPr>
      <w:r>
        <w:rPr>
          <w:rFonts w:ascii="Arial" w:cs="Arial" w:eastAsia="Microsoft YaHei" w:hAnsi="Arial"/>
        </w:rPr>
        <w:t xml:space="preserve">Other subtypes → </w:t>
      </w:r>
      <w:r>
        <w:rPr>
          <w:rFonts w:ascii="Arial" w:cs="Arial" w:eastAsia="Microsoft YaHei" w:hAnsi="Arial"/>
          <w:i/>
          <w:iCs/>
        </w:rPr>
        <w:t xml:space="preserve">"Neoadjuvant / Adjuvant treatment context flagged"</w:t>
      </w:r>
      <w:r>
        <w:rPr>
          <w:rFonts w:ascii="Arial" w:cs="Arial" w:eastAsia="Microsoft YaHei" w:hAnsi="Arial"/>
        </w:rPr>
        <w:t xml:space="preserve">.</w:t>
      </w:r>
    </w:p>
    <w:p>
      <w:pPr>
        <w:pStyle w:val="ListParagraph"/>
        <w:numPr>
          <w:ilvl w:val="0"/>
          <w:numId w:val="2"/>
        </w:numPr>
        <w:spacing w:after="60"/>
      </w:pPr>
      <w:r>
        <w:rPr>
          <w:rFonts w:ascii="Arial" w:cs="Arial" w:eastAsia="Microsoft YaHei" w:hAnsi="Arial"/>
          <w:b/>
          <w:bCs/>
        </w:rPr>
        <w:t xml:space="preserve">Surgery date</w:t>
      </w:r>
      <w:r>
        <w:rPr>
          <w:rFonts w:ascii="Arial" w:cs="Arial" w:eastAsia="Microsoft YaHei" w:hAnsi="Arial"/>
        </w:rPr>
        <w:t xml:space="preserve"> (R33, R34), counted from the day of the assessment:</w:t>
      </w:r>
    </w:p>
    <w:p>
      <w:pPr>
        <w:pStyle w:val="ListParagraph"/>
        <w:numPr>
          <w:ilvl w:val="1"/>
          <w:numId w:val="2"/>
        </w:numPr>
        <w:spacing w:after="60"/>
      </w:pPr>
      <w:r>
        <w:rPr>
          <w:rFonts w:ascii="Arial" w:cs="Arial" w:eastAsia="Microsoft YaHei" w:hAnsi="Arial"/>
        </w:rPr>
        <w:t xml:space="preserve">up to 2 years → </w:t>
      </w:r>
      <w:r>
        <w:rPr>
          <w:rFonts w:ascii="Arial" w:cs="Arial" w:eastAsia="Microsoft YaHei" w:hAnsi="Arial"/>
          <w:i/>
          <w:iCs/>
        </w:rPr>
        <w:t xml:space="preserve">"Follow-up cadence: every 3-4 months clinical + annual imaging"</w:t>
      </w:r>
      <w:r>
        <w:rPr>
          <w:rFonts w:ascii="Arial" w:cs="Arial" w:eastAsia="Microsoft YaHei" w:hAnsi="Arial"/>
        </w:rPr>
        <w:t xml:space="preserve">;</w:t>
      </w:r>
    </w:p>
    <w:p>
      <w:pPr>
        <w:pStyle w:val="ListParagraph"/>
        <w:numPr>
          <w:ilvl w:val="1"/>
          <w:numId w:val="2"/>
        </w:numPr>
        <w:spacing w:after="60"/>
      </w:pPr>
      <w:r>
        <w:rPr>
          <w:rFonts w:ascii="Arial" w:cs="Arial" w:eastAsia="Microsoft YaHei" w:hAnsi="Arial"/>
        </w:rPr>
        <w:t xml:space="preserve">2–5 years → </w:t>
      </w:r>
      <w:r>
        <w:rPr>
          <w:rFonts w:ascii="Arial" w:cs="Arial" w:eastAsia="Microsoft YaHei" w:hAnsi="Arial"/>
          <w:i/>
          <w:iCs/>
        </w:rPr>
        <w:t xml:space="preserve">"every 6 months clinical + annual imaging"</w:t>
      </w:r>
      <w:r>
        <w:rPr>
          <w:rFonts w:ascii="Arial" w:cs="Arial" w:eastAsia="Microsoft YaHei" w:hAnsi="Arial"/>
        </w:rPr>
        <w:t xml:space="preserve">;</w:t>
      </w:r>
    </w:p>
    <w:p>
      <w:pPr>
        <w:pStyle w:val="ListParagraph"/>
        <w:numPr>
          <w:ilvl w:val="1"/>
          <w:numId w:val="2"/>
        </w:numPr>
        <w:spacing w:after="60"/>
      </w:pPr>
      <w:r>
        <w:rPr>
          <w:rFonts w:ascii="Arial" w:cs="Arial" w:eastAsia="Microsoft YaHei" w:hAnsi="Arial"/>
        </w:rPr>
        <w:t xml:space="preserve">a future surgery date is ignored, with no message.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2"/>
        <w:keepNext/>
      </w:pPr>
      <w:r>
        <w:rPr>
          <w:rFonts w:ascii="Arial" w:cs="Arial" w:eastAsia="Microsoft YaHei" w:hAnsi="Arial"/>
        </w:rPr>
        <w:t xml:space="preserve">C7. The Bayesian module (optional)</w:t>
      </w:r>
    </w:p>
    <w:p>
      <w:pPr>
        <w:spacing w:after="120"/>
      </w:pPr>
      <w:r>
        <w:rPr>
          <w:rFonts w:ascii="Arial" w:cs="Arial" w:eastAsia="Microsoft YaHei" w:hAnsi="Arial"/>
        </w:rPr>
        <w:t xml:space="preserve">When Bayesian enhancement is On:</w:t>
      </w:r>
    </w:p>
    <w:p>
      <w:pPr>
        <w:pStyle w:val="ListParagraph"/>
        <w:numPr>
          <w:ilvl w:val="0"/>
          <w:numId w:val="2"/>
        </w:numPr>
        <w:spacing w:after="60"/>
      </w:pPr>
      <w:r>
        <w:rPr>
          <w:rFonts w:ascii="Arial" w:cs="Arial" w:eastAsia="Microsoft YaHei" w:hAnsi="Arial"/>
          <w:b/>
          <w:bCs/>
        </w:rPr>
        <w:t xml:space="preserve">Step 1, prior:</w:t>
      </w:r>
      <w:r>
        <w:rPr>
          <w:rFonts w:ascii="Arial" w:cs="Arial" w:eastAsia="Microsoft YaHei" w:hAnsi="Arial"/>
        </w:rPr>
        <w:t xml:space="preserve"> the platform starts from a probability for each of </w:t>
      </w:r>
      <w:r>
        <w:rPr>
          <w:rFonts w:ascii="Arial" w:cs="Arial" w:eastAsia="Microsoft YaHei" w:hAnsi="Arial"/>
          <w:b/>
          <w:bCs/>
        </w:rPr>
        <w:t xml:space="preserve">five</w:t>
      </w:r>
      <w:r>
        <w:rPr>
          <w:rFonts w:ascii="Arial" w:cs="Arial" w:eastAsia="Microsoft YaHei" w:hAnsi="Arial"/>
        </w:rPr>
        <w:t xml:space="preserve"> groups (Luminal A, Luminal B, HER2-enriched, triple negative, normal-like), chosen by age band: under 40, 40–49, 50–59, 60–69, 70 and over. A missing age is treated as 40–49.</w:t>
      </w:r>
    </w:p>
    <w:p>
      <w:pPr>
        <w:pStyle w:val="ListParagraph"/>
        <w:numPr>
          <w:ilvl w:val="0"/>
          <w:numId w:val="2"/>
        </w:numPr>
        <w:spacing w:after="60"/>
      </w:pPr>
      <w:r>
        <w:rPr>
          <w:rFonts w:ascii="Arial" w:cs="Arial" w:eastAsia="Microsoft YaHei" w:hAnsi="Arial"/>
          <w:b/>
          <w:bCs/>
        </w:rPr>
        <w:t xml:space="preserve">Step 2, likelihoods:</w:t>
      </w:r>
      <w:r>
        <w:rPr>
          <w:rFonts w:ascii="Arial" w:cs="Arial" w:eastAsia="Microsoft YaHei" w:hAnsi="Arial"/>
        </w:rPr>
        <w:t xml:space="preserve"> it multiplies in fixed likelihood values for ER, PR and HER2; Ki-67 below 14, 14–30 or above 30; and grade 1 or grade 3 (grade 2 has no effect).</w:t>
      </w:r>
    </w:p>
    <w:p>
      <w:pPr>
        <w:pStyle w:val="ListParagraph"/>
        <w:numPr>
          <w:ilvl w:val="0"/>
          <w:numId w:val="2"/>
        </w:numPr>
        <w:spacing w:after="60"/>
      </w:pPr>
      <w:r>
        <w:rPr>
          <w:rFonts w:ascii="Arial" w:cs="Arial" w:eastAsia="Microsoft YaHei" w:hAnsi="Arial"/>
          <w:b/>
          <w:bCs/>
        </w:rPr>
        <w:t xml:space="preserve">Step 3, result:</w:t>
      </w:r>
      <w:r>
        <w:rPr>
          <w:rFonts w:ascii="Arial" w:cs="Arial" w:eastAsia="Microsoft YaHei" w:hAnsi="Arial"/>
        </w:rPr>
        <w:t xml:space="preserve"> it shows the resulting probability for each group. </w:t>
      </w:r>
      <w:r>
        <w:rPr>
          <w:rFonts w:ascii="Arial" w:cs="Arial" w:eastAsia="Microsoft YaHei" w:hAnsi="Arial"/>
          <w:b/>
          <w:bCs/>
        </w:rPr>
        <w:t xml:space="preserve">"Classification confidence" is the highest of these probabilities.</w:t>
      </w:r>
    </w:p>
    <w:p>
      <w:pPr>
        <w:pStyle w:val="ListParagraph"/>
        <w:numPr>
          <w:ilvl w:val="0"/>
          <w:numId w:val="2"/>
        </w:numPr>
        <w:spacing w:after="60"/>
      </w:pPr>
      <w:r>
        <w:rPr>
          <w:rFonts w:ascii="Arial" w:cs="Arial" w:eastAsia="Microsoft YaHei" w:hAnsi="Arial"/>
          <w:b/>
          <w:bCs/>
        </w:rPr>
        <w:t xml:space="preserve">Step 4, range:</w:t>
      </w:r>
      <w:r>
        <w:rPr>
          <w:rFonts w:ascii="Arial" w:cs="Arial" w:eastAsia="Microsoft YaHei" w:hAnsi="Arial"/>
        </w:rPr>
        <w:t xml:space="preserve"> the "uncertainty" range is that value plus or minus a margin of 3% to 15%, larger when the top two groups are close. It is a rule of thumb, not a statistical interval.</w:t>
      </w:r>
    </w:p>
    <w:p>
      <w:pPr>
        <w:spacing w:after="120"/>
      </w:pPr>
      <w:r>
        <w:rPr>
          <w:rFonts w:ascii="Arial" w:cs="Arial" w:eastAsia="Microsoft YaHei" w:hAnsi="Arial"/>
          <w:b/>
          <w:bCs/>
        </w:rPr>
        <w:t xml:space="preserve">Important limitations for your review:</w:t>
      </w:r>
    </w:p>
    <w:p>
      <w:pPr>
        <w:pStyle w:val="ListParagraph"/>
        <w:numPr>
          <w:ilvl w:val="0"/>
          <w:numId w:val="5"/>
        </w:numPr>
        <w:spacing w:after="60"/>
      </w:pPr>
      <w:r>
        <w:rPr>
          <w:rFonts w:ascii="Arial" w:cs="Arial" w:eastAsia="Microsoft YaHei" w:hAnsi="Arial"/>
          <w:b/>
          <w:bCs/>
        </w:rPr>
        <w:t xml:space="preserve">The Bayesian module does not use the subtype the rules decided.</w:t>
      </w:r>
      <w:r>
        <w:rPr>
          <w:rFonts w:ascii="Arial" w:cs="Arial" w:eastAsia="Microsoft YaHei" w:hAnsi="Arial"/>
        </w:rPr>
        <w:t xml:space="preserve"> Its highest group can differ from it. In the demonstration case (Part E, test E1) the result is </w:t>
      </w:r>
      <w:r>
        <w:rPr>
          <w:rFonts w:ascii="Arial" w:cs="Arial" w:eastAsia="Microsoft YaHei" w:hAnsi="Arial"/>
          <w:b/>
          <w:bCs/>
        </w:rPr>
        <w:t xml:space="preserve">Luminal B HER2−</w:t>
      </w:r>
      <w:r>
        <w:rPr>
          <w:rFonts w:ascii="Arial" w:cs="Arial" w:eastAsia="Microsoft YaHei" w:hAnsi="Arial"/>
        </w:rPr>
        <w:t xml:space="preserve">, but the 60.02% "classification confidence" is the Bayesian probability of </w:t>
      </w:r>
      <w:r>
        <w:rPr>
          <w:rFonts w:ascii="Arial" w:cs="Arial" w:eastAsia="Microsoft YaHei" w:hAnsi="Arial"/>
          <w:b/>
          <w:bCs/>
        </w:rPr>
        <w:t xml:space="preserve">Luminal A</w:t>
      </w:r>
      <w:r>
        <w:rPr>
          <w:rFonts w:ascii="Arial" w:cs="Arial" w:eastAsia="Microsoft YaHei" w:hAnsi="Arial"/>
        </w:rPr>
        <w:t xml:space="preserve">; Luminal B is about 36%.</w:t>
      </w:r>
    </w:p>
    <w:p>
      <w:pPr>
        <w:pStyle w:val="ListParagraph"/>
        <w:numPr>
          <w:ilvl w:val="0"/>
          <w:numId w:val="5"/>
        </w:numPr>
        <w:spacing w:after="60"/>
      </w:pPr>
      <w:r>
        <w:rPr>
          <w:rFonts w:ascii="Arial" w:cs="Arial" w:eastAsia="Microsoft YaHei" w:hAnsi="Arial"/>
          <w:b/>
          <w:bCs/>
        </w:rPr>
        <w:t xml:space="preserve">It does not separate Luminal B HER2− from HER2+,</w:t>
      </w:r>
      <w:r>
        <w:rPr>
          <w:rFonts w:ascii="Arial" w:cs="Arial" w:eastAsia="Microsoft YaHei" w:hAnsi="Arial"/>
        </w:rPr>
        <w:t xml:space="preserve"> and it ignores stage, nodes, tumour size and all other fields.</w:t>
      </w:r>
    </w:p>
    <w:p>
      <w:pPr>
        <w:pStyle w:val="ListParagraph"/>
        <w:numPr>
          <w:ilvl w:val="0"/>
          <w:numId w:val="5"/>
        </w:numPr>
        <w:spacing w:after="60"/>
      </w:pPr>
      <w:r>
        <w:rPr>
          <w:rFonts w:ascii="Arial" w:cs="Arial" w:eastAsia="Microsoft YaHei" w:hAnsi="Arial"/>
          <w:b/>
          <w:bCs/>
        </w:rPr>
        <w:t xml:space="preserve">The prior and likelihood values are fixed in the platform's code,</w:t>
      </w:r>
      <w:r>
        <w:rPr>
          <w:rFonts w:ascii="Arial" w:cs="Arial" w:eastAsia="Microsoft YaHei" w:hAnsi="Arial"/>
        </w:rPr>
        <w:t xml:space="preserve"> labelled "based on epidemiological data", with no stated source. They have not been calibrated against patient outcomes.</w:t>
      </w:r>
    </w:p>
    <w:p>
      <w:pPr>
        <w:pStyle w:val="ListParagraph"/>
        <w:numPr>
          <w:ilvl w:val="0"/>
          <w:numId w:val="5"/>
        </w:numPr>
        <w:spacing w:after="60"/>
      </w:pPr>
      <w:r>
        <w:rPr>
          <w:rFonts w:ascii="Arial" w:cs="Arial" w:eastAsia="Microsoft YaHei" w:hAnsi="Arial"/>
          <w:b/>
          <w:bCs/>
        </w:rPr>
        <w:t xml:space="preserve">Turning it Off never changes the subtype, risk or treatment 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Confirmed      </w:t>
            </w:r>
            <w:r>
              <w:rPr>
                <w:rFonts w:ascii="Arial" w:cs="Arial" w:eastAsia="Microsoft YaHei" w:hAnsi="Arial"/>
                <w:sz w:val="19"/>
                <w:szCs w:val="19"/>
              </w:rPr>
              <w:t xml:space="preserve">☐ Needs change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1"/>
        <w:pageBreakBefore/>
      </w:pPr>
      <w:r>
        <w:rPr>
          <w:rFonts w:ascii="Arial" w:cs="Arial" w:eastAsia="Microsoft YaHei" w:hAnsi="Arial"/>
        </w:rPr>
        <w:t xml:space="preserve">Part D — The tumour size question</w:t>
      </w:r>
    </w:p>
    <w:p>
      <w:pPr>
        <w:spacing w:after="120"/>
      </w:pPr>
      <w:r>
        <w:rPr>
          <w:rFonts w:ascii="Arial" w:cs="Arial" w:eastAsia="Microsoft YaHei" w:hAnsi="Arial"/>
          <w:b/>
          <w:bCs/>
        </w:rPr>
        <w:t xml:space="preserve">Question</w:t>
      </w:r>
      <w:r>
        <w:rPr>
          <w:rFonts w:ascii="Arial" w:cs="Arial" w:eastAsia="Microsoft YaHei" w:hAnsi="Arial"/>
        </w:rPr>
        <w:t xml:space="preserve"> (Kraken, CRIL, 16 September 2026): </w:t>
      </w:r>
      <w:r>
        <w:rPr>
          <w:rFonts w:ascii="Arial" w:cs="Arial" w:eastAsia="Microsoft YaHei" w:hAnsi="Arial"/>
          <w:i/>
          <w:iCs/>
        </w:rPr>
        <w:t xml:space="preserve">leaving tumour size empty in the app prevents the CDS result. Is this A, the app's logical flow; B, a clinical flow; or C, built into the ACR ontology SWRL Openllet reasoner back end?</w:t>
      </w:r>
    </w:p>
    <w:p>
      <w:pPr>
        <w:spacing w:after="120"/>
      </w:pPr>
      <w:r>
        <w:rPr>
          <w:rFonts w:ascii="Arial" w:cs="Arial" w:eastAsia="Microsoft YaHei" w:hAnsi="Arial"/>
          <w:b/>
          <w:bCs/>
        </w:rPr>
        <w:t xml:space="preserve">Answer:</w:t>
      </w:r>
    </w:p>
    <w:p>
      <w:pPr>
        <w:pStyle w:val="ListParagraph"/>
        <w:numPr>
          <w:ilvl w:val="0"/>
          <w:numId w:val="2"/>
        </w:numPr>
        <w:spacing w:after="60"/>
      </w:pPr>
      <w:r>
        <w:rPr>
          <w:rFonts w:ascii="Arial" w:cs="Arial" w:eastAsia="Microsoft YaHei" w:hAnsi="Arial"/>
          <w:b/>
          <w:bCs/>
        </w:rPr>
        <w:t xml:space="preserve">It is C, with one correction.</w:t>
      </w:r>
      <w:r>
        <w:rPr>
          <w:rFonts w:ascii="Arial" w:cs="Arial" w:eastAsia="Microsoft YaHei" w:hAnsi="Arial"/>
        </w:rPr>
        <w:t xml:space="preserve"> The rule is in the platform back end, but in the platform's Java completeness check (C4), not in the SWRL rules or the Openllet reasoner. No SWRL rule reads tumour size.</w:t>
      </w:r>
    </w:p>
    <w:p>
      <w:pPr>
        <w:pStyle w:val="ListParagraph"/>
        <w:numPr>
          <w:ilvl w:val="0"/>
          <w:numId w:val="2"/>
        </w:numPr>
        <w:spacing w:after="60"/>
      </w:pPr>
      <w:r>
        <w:rPr>
          <w:rFonts w:ascii="Arial" w:cs="Arial" w:eastAsia="Microsoft YaHei" w:hAnsi="Arial"/>
          <w:b/>
          <w:bCs/>
        </w:rPr>
        <w:t xml:space="preserve">It is not A.</w:t>
      </w:r>
      <w:r>
        <w:rPr>
          <w:rFonts w:ascii="Arial" w:cs="Arial" w:eastAsia="Microsoft YaHei" w:hAnsi="Arial"/>
        </w:rPr>
        <w:t xml:space="preserve"> The app blocks nothing. A blank tumour size is sent as "no value", and Version 0.6.6 only explains the platform's decision and offers the way back to screen 4.</w:t>
      </w:r>
    </w:p>
    <w:p>
      <w:pPr>
        <w:pStyle w:val="ListParagraph"/>
        <w:numPr>
          <w:ilvl w:val="0"/>
          <w:numId w:val="2"/>
        </w:numPr>
        <w:spacing w:after="60"/>
      </w:pPr>
      <w:r>
        <w:rPr>
          <w:rFonts w:ascii="Arial" w:cs="Arial" w:eastAsia="Microsoft YaHei" w:hAnsi="Arial"/>
          <w:b/>
          <w:bCs/>
        </w:rPr>
        <w:t xml:space="preserve">It blocks less than the word "BLOCKED" suggests.</w:t>
      </w:r>
      <w:r>
        <w:rPr>
          <w:rFonts w:ascii="Arial" w:cs="Arial" w:eastAsia="Microsoft YaHei" w:hAnsi="Arial"/>
        </w:rPr>
        <w:t xml:space="preserve"> The platform still returns the subtype, treatment lines, biomarkers and Bayesian result. It withholds only the </w:t>
      </w:r>
      <w:r>
        <w:rPr>
          <w:rFonts w:ascii="Arial" w:cs="Arial" w:eastAsia="Microsoft YaHei" w:hAnsi="Arial"/>
          <w:b/>
          <w:bCs/>
        </w:rPr>
        <w:t xml:space="preserve">risk</w:t>
      </w:r>
      <w:r>
        <w:rPr>
          <w:rFonts w:ascii="Arial" w:cs="Arial" w:eastAsia="Microsoft YaHei" w:hAnsi="Arial"/>
        </w:rPr>
        <w:t xml:space="preserve">, because tumour size over 20 is part of the risk score (C5).</w:t>
      </w:r>
    </w:p>
    <w:p>
      <w:pPr>
        <w:pStyle w:val="ListParagraph"/>
        <w:numPr>
          <w:ilvl w:val="0"/>
          <w:numId w:val="2"/>
        </w:numPr>
        <w:spacing w:after="60"/>
      </w:pPr>
      <w:r>
        <w:rPr>
          <w:rFonts w:ascii="Arial" w:cs="Arial" w:eastAsia="Microsoft YaHei" w:hAnsi="Arial"/>
          <w:b/>
          <w:bCs/>
        </w:rPr>
        <w:t xml:space="preserve">Where B applies:</w:t>
      </w:r>
      <w:r>
        <w:rPr>
          <w:rFonts w:ascii="Arial" w:cs="Arial" w:eastAsia="Microsoft YaHei" w:hAnsi="Arial"/>
        </w:rPr>
        <w:t xml:space="preserve"> treating tumour size as essential is a </w:t>
      </w:r>
      <w:r>
        <w:rPr>
          <w:rFonts w:ascii="Arial" w:cs="Arial" w:eastAsia="Microsoft YaHei" w:hAnsi="Arial"/>
          <w:b/>
          <w:bCs/>
        </w:rPr>
        <w:t xml:space="preserve">clinical judgement</w:t>
      </w:r>
      <w:r>
        <w:rPr>
          <w:rFonts w:ascii="Arial" w:cs="Arial" w:eastAsia="Microsoft YaHei" w:hAnsi="Arial"/>
        </w:rPr>
        <w:t xml:space="preserve"> written into that check. Whether a patient who has not yet had imaging should be blocked, or given a preliminary result, is a clinical decision for ZZU (Part F, question F1). Changing it would be a platform change, not an app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A5276" w:sz="6"/>
              <w:left w:val="single" w:color="1A5276" w:sz="6"/>
              <w:bottom w:val="single" w:color="1A5276" w:sz="6"/>
              <w:right w:val="single" w:color="1A5276" w:sz="6"/>
            </w:tcBorders>
            <w:shd w:fill="EEF3F7" w:color="auto" w:val="clear"/>
            <w:tcMar>
              <w:top w:type="dxa" w:w="70"/>
              <w:left w:type="dxa" w:w="120"/>
              <w:bottom w:type="dxa" w:w="70"/>
              <w:right w:type="dxa" w:w="120"/>
            </w:tcMar>
          </w:tcPr>
          <w:p>
            <w:pPr>
              <w:spacing w:after="0" w:before="0"/>
            </w:pPr>
            <w:r>
              <w:rPr>
                <w:rFonts w:ascii="Arial" w:cs="Arial" w:eastAsia="Microsoft YaHei" w:hAnsi="Arial"/>
                <w:b/>
                <w:bCs/>
                <w:color w:val="1A5276"/>
                <w:sz w:val="19"/>
                <w:szCs w:val="19"/>
              </w:rPr>
              <w:t xml:space="preserve">Reviewer confirmation:   </w:t>
            </w:r>
            <w:r>
              <w:rPr>
                <w:rFonts w:ascii="Arial" w:cs="Arial" w:eastAsia="Microsoft YaHei" w:hAnsi="Arial"/>
                <w:sz w:val="19"/>
                <w:szCs w:val="19"/>
              </w:rPr>
              <w:t xml:space="preserve">☐ Agreed      </w:t>
            </w:r>
            <w:r>
              <w:rPr>
                <w:rFonts w:ascii="Arial" w:cs="Arial" w:eastAsia="Microsoft YaHei" w:hAnsi="Arial"/>
                <w:sz w:val="19"/>
                <w:szCs w:val="19"/>
              </w:rPr>
              <w:t xml:space="preserve">☐ Not agreed      </w:t>
            </w:r>
          </w:p>
        </w:tc>
      </w:tr>
      <w:tr>
        <w:trPr>
          <w:cantSplit/>
          <w:trHeight w:val="900" w:hRule="atLeast"/>
        </w:trPr>
        <w:tc>
          <w:tcPr>
            <w:tcW w:type="dxa" w:w="9638"/>
            <w:tcBorders>
              <w:top w:val="single" w:color="1A5276" w:sz="6"/>
              <w:left w:val="single" w:color="1A5276" w:sz="6"/>
              <w:bottom w:val="single" w:color="1A5276" w:sz="6"/>
              <w:right w:val="single" w:color="1A5276" w:sz="6"/>
            </w:tcBorders>
            <w:tcMar>
              <w:top w:type="dxa" w:w="70"/>
              <w:left w:type="dxa" w:w="120"/>
              <w:bottom w:type="dxa" w:w="70"/>
              <w:right w:type="dxa" w:w="120"/>
            </w:tcMar>
            <w:vAlign w:val="top"/>
          </w:tcPr>
          <w:p>
            <w:r>
              <w:rPr>
                <w:rFonts w:ascii="Arial" w:cs="Arial" w:eastAsia="Microsoft YaHei" w:hAnsi="Arial"/>
                <w:b/>
                <w:bCs/>
                <w:color w:val="555555"/>
                <w:sz w:val="18"/>
                <w:szCs w:val="18"/>
              </w:rPr>
              <w:t xml:space="preserve">Comment:</w:t>
            </w:r>
          </w:p>
        </w:tc>
      </w:tr>
    </w:tbl>
    <w:p>
      <w:pPr>
        <w:spacing w:after="120" w:before="0"/>
      </w:pPr>
    </w:p>
    <w:p>
      <w:pPr>
        <w:pStyle w:val="Heading1"/>
        <w:pageBreakBefore/>
      </w:pPr>
      <w:r>
        <w:rPr>
          <w:rFonts w:ascii="Arial" w:cs="Arial" w:eastAsia="Microsoft YaHei" w:hAnsi="Arial"/>
        </w:rPr>
        <w:t xml:space="preserve">Part E — Test cases (synthetic)</w:t>
      </w:r>
    </w:p>
    <w:p>
      <w:pPr>
        <w:spacing w:after="120"/>
      </w:pPr>
      <w:r>
        <w:rPr>
          <w:rFonts w:ascii="Arial" w:cs="Arial" w:eastAsia="Microsoft YaHei" w:hAnsi="Arial"/>
          <w:b/>
          <w:bCs/>
        </w:rPr>
        <w:t xml:space="preserve">Starting point:</w:t>
      </w:r>
      <w:r>
        <w:rPr>
          <w:rFonts w:ascii="Arial" w:cs="Arial" w:eastAsia="Microsoft YaHei" w:hAnsi="Arial"/>
        </w:rPr>
        <w:t xml:space="preserve"> start every test from the </w:t>
      </w:r>
      <w:r>
        <w:rPr>
          <w:rFonts w:ascii="Arial" w:cs="Arial" w:eastAsia="Microsoft YaHei" w:hAnsi="Arial"/>
          <w:b/>
          <w:bCs/>
        </w:rPr>
        <w:t xml:space="preserve">demonstration case</w:t>
      </w:r>
      <w:r>
        <w:rPr>
          <w:rFonts w:ascii="Arial" w:cs="Arial" w:eastAsia="Microsoft YaHei" w:hAnsi="Arial"/>
        </w:rPr>
        <w:t xml:space="preserve"> unless it says otherwise: the screens 1–3 sample (B8) plus tumour size 22, female, ECOG 1, PD-L1 negative, HER2-low positive, LVEF 60, adjuvant. Use </w:t>
      </w:r>
      <w:r>
        <w:rPr>
          <w:rFonts w:ascii="Arial" w:cs="Arial" w:eastAsia="Microsoft YaHei" w:hAnsi="Arial"/>
          <w:b/>
          <w:bCs/>
        </w:rPr>
        <w:t xml:space="preserve">Live platform</w:t>
      </w:r>
      <w:r>
        <w:rPr>
          <w:rFonts w:ascii="Arial" w:cs="Arial" w:eastAsia="Microsoft YaHei" w:hAnsi="Arial"/>
        </w:rPr>
        <w:t xml:space="preserve">, and change only what each test lists. Subtypes appear in the app as written in the platform: </w:t>
      </w:r>
      <w:r>
        <w:rPr>
          <w:rFonts w:ascii="Arial" w:cs="Arial" w:eastAsia="Microsoft YaHei" w:hAnsi="Arial"/>
          <w:i/>
          <w:iCs/>
        </w:rPr>
        <w:t xml:space="preserve">LuminalA, LuminalB_HER2Negative, LuminalB_HER2Positive, HER2Enriched, TripleNegative</w:t>
      </w:r>
      <w:r>
        <w:rPr>
          <w:rFonts w:ascii="Arial" w:cs="Arial" w:eastAsia="Microsoft YaHei"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8"/>
        <w:gridCol w:w="2072"/>
        <w:gridCol w:w="3708"/>
        <w:gridCol w:w="1500"/>
        <w:gridCol w:w="1500"/>
      </w:tblGrid>
      <w:tr>
        <w:trPr>
          <w:cantSplit/>
          <w:tblHeader/>
        </w:trPr>
        <w:tc>
          <w:tcPr>
            <w:tcW w:type="dxa" w:w="858"/>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w:t>
            </w:r>
          </w:p>
        </w:tc>
        <w:tc>
          <w:tcPr>
            <w:tcW w:type="dxa" w:w="2072"/>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Change from the demonstration case</w:t>
            </w:r>
          </w:p>
        </w:tc>
        <w:tc>
          <w:tcPr>
            <w:tcW w:type="dxa" w:w="3708"/>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Expected result</w:t>
            </w:r>
          </w:p>
        </w:tc>
        <w:tc>
          <w:tcPr>
            <w:tcW w:type="dxa" w:w="1500"/>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Result as seen</w:t>
            </w:r>
          </w:p>
        </w:tc>
        <w:tc>
          <w:tcPr>
            <w:tcW w:type="dxa" w:w="1500"/>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 Pass ☐ Fail</w:t>
            </w:r>
          </w:p>
        </w:tc>
      </w:tr>
      <w:tr>
        <w:trPr>
          <w:cantSplit/>
          <w:tblHeader w:val="false"/>
        </w:trPr>
        <w:tc>
          <w:tcPr>
            <w:tcW w:type="dxa" w:w="8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E1</w:t>
            </w:r>
          </w:p>
        </w:tc>
        <w:tc>
          <w:tcPr>
            <w:tcW w:type="dxa" w:w="20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None</w:t>
            </w:r>
          </w:p>
        </w:tc>
        <w:tc>
          <w:tcPr>
            <w:tcW w:type="dxa" w:w="370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Tier 3 · LuminalB_HER2Negative · </w:t>
            </w:r>
            <w:r>
              <w:rPr>
                <w:rFonts w:ascii="Arial" w:cs="Arial" w:eastAsia="Microsoft YaHei" w:hAnsi="Arial"/>
                <w:sz w:val="18"/>
                <w:szCs w:val="18"/>
              </w:rPr>
              <w:t xml:space="preserve">INTERMEDIATE</w:t>
            </w:r>
            <w:r>
              <w:rPr>
                <w:rFonts w:ascii="Arial" w:cs="Arial" w:eastAsia="Microsoft YaHei" w:hAnsi="Arial"/>
                <w:sz w:val="18"/>
                <w:szCs w:val="18"/>
              </w:rPr>
              <w:t xml:space="preserve"> · Chemotherapy + Endocrine therapy; Adjuvant chemotherapy + endocrine therapy (R17b); follow-up every 3–4 months · confidence about 60% (Luminal A, see C7)</w:t>
            </w: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r>
      <w:tr>
        <w:trPr>
          <w:cantSplit/>
          <w:tblHeader w:val="false"/>
        </w:trPr>
        <w:tc>
          <w:tcPr>
            <w:tcW w:type="dxa" w:w="8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E2</w:t>
            </w:r>
          </w:p>
        </w:tc>
        <w:tc>
          <w:tcPr>
            <w:tcW w:type="dxa" w:w="20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Tumour size and ECOG left </w:t>
            </w:r>
            <w:r>
              <w:rPr>
                <w:rFonts w:ascii="Arial" w:cs="Arial" w:eastAsia="Microsoft YaHei" w:hAnsi="Arial"/>
                <w:sz w:val="18"/>
                <w:szCs w:val="18"/>
              </w:rPr>
              <w:t xml:space="preserve">blank</w:t>
            </w:r>
          </w:p>
        </w:tc>
        <w:tc>
          <w:tcPr>
            <w:tcW w:type="dxa" w:w="370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Tier 1 · "Full assessment not reached", Tumour size (screen 4) · Risk withheld · subtype and treatment lines still shown</w:t>
            </w: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r>
      <w:tr>
        <w:trPr>
          <w:cantSplit/>
          <w:tblHeader w:val="false"/>
        </w:trPr>
        <w:tc>
          <w:tcPr>
            <w:tcW w:type="dxa" w:w="8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E3</w:t>
            </w:r>
          </w:p>
        </w:tc>
        <w:tc>
          <w:tcPr>
            <w:tcW w:type="dxa" w:w="20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From E2, tap </w:t>
            </w:r>
            <w:r>
              <w:rPr>
                <w:rFonts w:ascii="Arial" w:cs="Arial" w:eastAsia="Microsoft YaHei" w:hAnsi="Arial"/>
                <w:sz w:val="18"/>
                <w:szCs w:val="18"/>
              </w:rPr>
              <w:t xml:space="preserve">Complete missing fields</w:t>
            </w:r>
            <w:r>
              <w:rPr>
                <w:rFonts w:ascii="Arial" w:cs="Arial" w:eastAsia="Microsoft YaHei" w:hAnsi="Arial"/>
                <w:sz w:val="18"/>
                <w:szCs w:val="18"/>
              </w:rPr>
              <w:t xml:space="preserve">, enter tumour size 22, submit</w:t>
            </w:r>
          </w:p>
        </w:tc>
        <w:tc>
          <w:tcPr>
            <w:tcW w:type="dxa" w:w="370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Screen 4 opens with values kept · Tier 2 · ECOG score (screen 5) needed · Risk withheld</w:t>
            </w: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r>
      <w:tr>
        <w:trPr>
          <w:cantSplit/>
          <w:tblHeader w:val="false"/>
        </w:trPr>
        <w:tc>
          <w:tcPr>
            <w:tcW w:type="dxa" w:w="8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E4</w:t>
            </w:r>
          </w:p>
        </w:tc>
        <w:tc>
          <w:tcPr>
            <w:tcW w:type="dxa" w:w="20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ECOG </w:t>
            </w:r>
            <w:r>
              <w:rPr>
                <w:rFonts w:ascii="Arial" w:cs="Arial" w:eastAsia="Microsoft YaHei" w:hAnsi="Arial"/>
                <w:sz w:val="18"/>
                <w:szCs w:val="18"/>
              </w:rPr>
              <w:t xml:space="preserve">3</w:t>
            </w:r>
          </w:p>
        </w:tc>
        <w:tc>
          <w:tcPr>
            <w:tcW w:type="dxa" w:w="370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Tier 3 · Risk </w:t>
            </w:r>
            <w:r>
              <w:rPr>
                <w:rFonts w:ascii="Arial" w:cs="Arial" w:eastAsia="Microsoft YaHei" w:hAnsi="Arial"/>
                <w:sz w:val="18"/>
                <w:szCs w:val="18"/>
              </w:rPr>
              <w:t xml:space="preserve">HIGH</w:t>
            </w:r>
            <w:r>
              <w:rPr>
                <w:rFonts w:ascii="Arial" w:cs="Arial" w:eastAsia="Microsoft YaHei" w:hAnsi="Arial"/>
                <w:sz w:val="18"/>
                <w:szCs w:val="18"/>
              </w:rPr>
              <w:t xml:space="preserve"> (Rule B) · extra line "Performance-adjusted dosing (ECOG 3 …)"</w:t>
            </w: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r>
      <w:tr>
        <w:trPr>
          <w:cantSplit/>
          <w:tblHeader w:val="false"/>
        </w:trPr>
        <w:tc>
          <w:tcPr>
            <w:tcW w:type="dxa" w:w="8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E5</w:t>
            </w:r>
          </w:p>
        </w:tc>
        <w:tc>
          <w:tcPr>
            <w:tcW w:type="dxa" w:w="20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Ki-67 </w:t>
            </w:r>
            <w:r>
              <w:rPr>
                <w:rFonts w:ascii="Arial" w:cs="Arial" w:eastAsia="Microsoft YaHei" w:hAnsi="Arial"/>
                <w:sz w:val="18"/>
                <w:szCs w:val="18"/>
              </w:rPr>
              <w:t xml:space="preserve">10</w:t>
            </w:r>
          </w:p>
        </w:tc>
        <w:tc>
          <w:tcPr>
            <w:tcW w:type="dxa" w:w="370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LuminalA</w:t>
            </w:r>
            <w:r>
              <w:rPr>
                <w:rFonts w:ascii="Arial" w:cs="Arial" w:eastAsia="Microsoft YaHei" w:hAnsi="Arial"/>
                <w:sz w:val="18"/>
                <w:szCs w:val="18"/>
              </w:rPr>
              <w:t xml:space="preserve"> (R1) · Endocrine therapy · "Adjuvant treatment context flagged" · Risk INTERMEDIATE</w:t>
            </w: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r>
      <w:tr>
        <w:trPr>
          <w:cantSplit/>
          <w:tblHeader w:val="false"/>
        </w:trPr>
        <w:tc>
          <w:tcPr>
            <w:tcW w:type="dxa" w:w="8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E6</w:t>
            </w:r>
          </w:p>
        </w:tc>
        <w:tc>
          <w:tcPr>
            <w:tcW w:type="dxa" w:w="20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Ki-67 </w:t>
            </w:r>
            <w:r>
              <w:rPr>
                <w:rFonts w:ascii="Arial" w:cs="Arial" w:eastAsia="Microsoft YaHei" w:hAnsi="Arial"/>
                <w:sz w:val="18"/>
                <w:szCs w:val="18"/>
              </w:rPr>
              <w:t xml:space="preserve">17</w:t>
            </w:r>
          </w:p>
        </w:tc>
        <w:tc>
          <w:tcPr>
            <w:tcW w:type="dxa" w:w="370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LuminalB_HER2Negative</w:t>
            </w:r>
            <w:r>
              <w:rPr>
                <w:rFonts w:ascii="Arial" w:cs="Arial" w:eastAsia="Microsoft YaHei" w:hAnsi="Arial"/>
                <w:sz w:val="18"/>
                <w:szCs w:val="18"/>
              </w:rPr>
              <w:t xml:space="preserve"> (R2, Ki-67 ≥ 14) · Technical details show OPENLLET_SWRL. Note: the backup path would call this Luminal A (C2)</w:t>
            </w: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r>
      <w:tr>
        <w:trPr>
          <w:cantSplit/>
          <w:tblHeader w:val="false"/>
        </w:trPr>
        <w:tc>
          <w:tcPr>
            <w:tcW w:type="dxa" w:w="8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E7</w:t>
            </w:r>
          </w:p>
        </w:tc>
        <w:tc>
          <w:tcPr>
            <w:tcW w:type="dxa" w:w="20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ER−, PR−, HER2−, grade 3, PD-L1 </w:t>
            </w:r>
            <w:r>
              <w:rPr>
                <w:rFonts w:ascii="Arial" w:cs="Arial" w:eastAsia="Microsoft YaHei" w:hAnsi="Arial"/>
                <w:sz w:val="18"/>
                <w:szCs w:val="18"/>
              </w:rPr>
              <w:t xml:space="preserve">positive</w:t>
            </w:r>
          </w:p>
        </w:tc>
        <w:tc>
          <w:tcPr>
            <w:tcW w:type="dxa" w:w="370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TripleNegative</w:t>
            </w:r>
            <w:r>
              <w:rPr>
                <w:rFonts w:ascii="Arial" w:cs="Arial" w:eastAsia="Microsoft YaHei" w:hAnsi="Arial"/>
                <w:sz w:val="18"/>
                <w:szCs w:val="18"/>
              </w:rPr>
              <w:t xml:space="preserve"> · Risk </w:t>
            </w:r>
            <w:r>
              <w:rPr>
                <w:rFonts w:ascii="Arial" w:cs="Arial" w:eastAsia="Microsoft YaHei" w:hAnsi="Arial"/>
                <w:sz w:val="18"/>
                <w:szCs w:val="18"/>
              </w:rPr>
              <w:t xml:space="preserve">HIGH</w:t>
            </w:r>
            <w:r>
              <w:rPr>
                <w:rFonts w:ascii="Arial" w:cs="Arial" w:eastAsia="Microsoft YaHei" w:hAnsi="Arial"/>
                <w:sz w:val="18"/>
                <w:szCs w:val="18"/>
              </w:rPr>
              <w:t xml:space="preserve"> · Chemotherapy; Consider immunotherapy; Pembrolizumab (PD-L1 positive TNBC)</w:t>
            </w: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r>
      <w:tr>
        <w:trPr>
          <w:cantSplit/>
          <w:tblHeader w:val="false"/>
        </w:trPr>
        <w:tc>
          <w:tcPr>
            <w:tcW w:type="dxa" w:w="8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E8</w:t>
            </w:r>
          </w:p>
        </w:tc>
        <w:tc>
          <w:tcPr>
            <w:tcW w:type="dxa" w:w="20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HER2 </w:t>
            </w:r>
            <w:r>
              <w:rPr>
                <w:rFonts w:ascii="Arial" w:cs="Arial" w:eastAsia="Microsoft YaHei" w:hAnsi="Arial"/>
                <w:sz w:val="18"/>
                <w:szCs w:val="18"/>
              </w:rPr>
              <w:t xml:space="preserve">positive</w:t>
            </w:r>
            <w:r>
              <w:rPr>
                <w:rFonts w:ascii="Arial" w:cs="Arial" w:eastAsia="Microsoft YaHei" w:hAnsi="Arial"/>
                <w:sz w:val="18"/>
                <w:szCs w:val="18"/>
              </w:rPr>
              <w:t xml:space="preserve">, HER2-low </w:t>
            </w:r>
            <w:r>
              <w:rPr>
                <w:rFonts w:ascii="Arial" w:cs="Arial" w:eastAsia="Microsoft YaHei" w:hAnsi="Arial"/>
                <w:sz w:val="18"/>
                <w:szCs w:val="18"/>
              </w:rPr>
              <w:t xml:space="preserve">negative</w:t>
            </w:r>
            <w:r>
              <w:rPr>
                <w:rFonts w:ascii="Arial" w:cs="Arial" w:eastAsia="Microsoft YaHei" w:hAnsi="Arial"/>
                <w:sz w:val="18"/>
                <w:szCs w:val="18"/>
              </w:rPr>
              <w:t xml:space="preserve">, LVEF </w:t>
            </w:r>
            <w:r>
              <w:rPr>
                <w:rFonts w:ascii="Arial" w:cs="Arial" w:eastAsia="Microsoft YaHei" w:hAnsi="Arial"/>
                <w:sz w:val="18"/>
                <w:szCs w:val="18"/>
              </w:rPr>
              <w:t xml:space="preserve">50</w:t>
            </w:r>
          </w:p>
        </w:tc>
        <w:tc>
          <w:tcPr>
            <w:tcW w:type="dxa" w:w="370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LuminalB_HER2Positive</w:t>
            </w:r>
            <w:r>
              <w:rPr>
                <w:rFonts w:ascii="Arial" w:cs="Arial" w:eastAsia="Microsoft YaHei" w:hAnsi="Arial"/>
                <w:sz w:val="18"/>
                <w:szCs w:val="18"/>
              </w:rPr>
              <w:t xml:space="preserve"> (R6) · Trastuzumab + Endocrine therapy · Cardiology consult (LVEF 50%) · Risk INTERMEDIATE</w:t>
            </w: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r>
      <w:tr>
        <w:trPr>
          <w:cantSplit/>
          <w:tblHeader w:val="false"/>
        </w:trPr>
        <w:tc>
          <w:tcPr>
            <w:tcW w:type="dxa" w:w="8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E9</w:t>
            </w:r>
          </w:p>
        </w:tc>
        <w:tc>
          <w:tcPr>
            <w:tcW w:type="dxa" w:w="20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Histology </w:t>
            </w:r>
            <w:r>
              <w:rPr>
                <w:rFonts w:ascii="Arial" w:cs="Arial" w:eastAsia="Microsoft YaHei" w:hAnsi="Arial"/>
                <w:sz w:val="18"/>
                <w:szCs w:val="18"/>
              </w:rPr>
              <w:t xml:space="preserve">DCIS</w:t>
            </w:r>
            <w:r>
              <w:rPr>
                <w:rFonts w:ascii="Arial" w:cs="Arial" w:eastAsia="Microsoft YaHei" w:hAnsi="Arial"/>
                <w:sz w:val="18"/>
                <w:szCs w:val="18"/>
              </w:rPr>
              <w:t xml:space="preserve">, stage </w:t>
            </w:r>
            <w:r>
              <w:rPr>
                <w:rFonts w:ascii="Arial" w:cs="Arial" w:eastAsia="Microsoft YaHei" w:hAnsi="Arial"/>
                <w:sz w:val="18"/>
                <w:szCs w:val="18"/>
              </w:rPr>
              <w:t xml:space="preserve">0</w:t>
            </w:r>
          </w:p>
        </w:tc>
        <w:tc>
          <w:tcPr>
            <w:tcW w:type="dxa" w:w="370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Treatment options show only "In-situ diagnosis (DCIS): primary surgical pathway…" · RD-1 and RD-2 under Fired rules</w:t>
            </w: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r>
      <w:tr>
        <w:trPr>
          <w:cantSplit/>
          <w:tblHeader w:val="false"/>
        </w:trPr>
        <w:tc>
          <w:tcPr>
            <w:tcW w:type="dxa" w:w="8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E10</w:t>
            </w:r>
          </w:p>
        </w:tc>
        <w:tc>
          <w:tcPr>
            <w:tcW w:type="dxa" w:w="20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Stage </w:t>
            </w:r>
            <w:r>
              <w:rPr>
                <w:rFonts w:ascii="Arial" w:cs="Arial" w:eastAsia="Microsoft YaHei" w:hAnsi="Arial"/>
                <w:sz w:val="18"/>
                <w:szCs w:val="18"/>
              </w:rPr>
              <w:t xml:space="preserve">IV</w:t>
            </w:r>
            <w:r>
              <w:rPr>
                <w:rFonts w:ascii="Arial" w:cs="Arial" w:eastAsia="Microsoft YaHei" w:hAnsi="Arial"/>
                <w:sz w:val="18"/>
                <w:szCs w:val="18"/>
              </w:rPr>
              <w:t xml:space="preserve">, treatment intent </w:t>
            </w:r>
            <w:r>
              <w:rPr>
                <w:rFonts w:ascii="Arial" w:cs="Arial" w:eastAsia="Microsoft YaHei" w:hAnsi="Arial"/>
                <w:sz w:val="18"/>
                <w:szCs w:val="18"/>
              </w:rPr>
              <w:t xml:space="preserve">unspecified</w:t>
            </w:r>
          </w:p>
        </w:tc>
        <w:tc>
          <w:tcPr>
            <w:tcW w:type="dxa" w:w="370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Risk </w:t>
            </w:r>
            <w:r>
              <w:rPr>
                <w:rFonts w:ascii="Arial" w:cs="Arial" w:eastAsia="Microsoft YaHei" w:hAnsi="Arial"/>
                <w:sz w:val="18"/>
                <w:szCs w:val="18"/>
              </w:rPr>
              <w:t xml:space="preserve">HIGH</w:t>
            </w:r>
            <w:r>
              <w:rPr>
                <w:rFonts w:ascii="Arial" w:cs="Arial" w:eastAsia="Microsoft YaHei" w:hAnsi="Arial"/>
                <w:sz w:val="18"/>
                <w:szCs w:val="18"/>
              </w:rPr>
              <w:t xml:space="preserve"> (Rule A) · T-DXd HER2-low metastatic line</w:t>
            </w: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r>
      <w:tr>
        <w:trPr>
          <w:cantSplit/>
          <w:tblHeader w:val="false"/>
        </w:trPr>
        <w:tc>
          <w:tcPr>
            <w:tcW w:type="dxa" w:w="8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E11</w:t>
            </w:r>
          </w:p>
        </w:tc>
        <w:tc>
          <w:tcPr>
            <w:tcW w:type="dxa" w:w="20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Stage </w:t>
            </w:r>
            <w:r>
              <w:rPr>
                <w:rFonts w:ascii="Arial" w:cs="Arial" w:eastAsia="Microsoft YaHei" w:hAnsi="Arial"/>
                <w:sz w:val="18"/>
                <w:szCs w:val="18"/>
              </w:rPr>
              <w:t xml:space="preserve">blank</w:t>
            </w:r>
          </w:p>
        </w:tc>
        <w:tc>
          <w:tcPr>
            <w:tcW w:type="dxa" w:w="370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Tier 2 · stage needed (screen 2) · "BIOMARKER ASSESSMENT — STAGING PENDING" · Risk withheld</w:t>
            </w: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r>
      <w:tr>
        <w:trPr>
          <w:cantSplit/>
          <w:tblHeader w:val="false"/>
        </w:trPr>
        <w:tc>
          <w:tcPr>
            <w:tcW w:type="dxa" w:w="8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E12</w:t>
            </w:r>
          </w:p>
        </w:tc>
        <w:tc>
          <w:tcPr>
            <w:tcW w:type="dxa" w:w="20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CA 15-3 </w:t>
            </w:r>
            <w:r>
              <w:rPr>
                <w:rFonts w:ascii="Arial" w:cs="Arial" w:eastAsia="Microsoft YaHei" w:hAnsi="Arial"/>
                <w:sz w:val="18"/>
                <w:szCs w:val="18"/>
              </w:rPr>
              <w:t xml:space="preserve">20</w:t>
            </w:r>
            <w:r>
              <w:rPr>
                <w:rFonts w:ascii="Arial" w:cs="Arial" w:eastAsia="Microsoft YaHei" w:hAnsi="Arial"/>
                <w:sz w:val="18"/>
                <w:szCs w:val="18"/>
              </w:rPr>
              <w:t xml:space="preserve">, CEA </w:t>
            </w:r>
            <w:r>
              <w:rPr>
                <w:rFonts w:ascii="Arial" w:cs="Arial" w:eastAsia="Microsoft YaHei" w:hAnsi="Arial"/>
                <w:sz w:val="18"/>
                <w:szCs w:val="18"/>
              </w:rPr>
              <w:t xml:space="preserve">3</w:t>
            </w:r>
            <w:r>
              <w:rPr>
                <w:rFonts w:ascii="Arial" w:cs="Arial" w:eastAsia="Microsoft YaHei" w:hAnsi="Arial"/>
                <w:sz w:val="18"/>
                <w:szCs w:val="18"/>
              </w:rPr>
              <w:t xml:space="preserve"> (normal)</w:t>
            </w:r>
          </w:p>
        </w:tc>
        <w:tc>
          <w:tcPr>
            <w:tcW w:type="dxa" w:w="370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RE3, RE4-1 and RE4-2 no longer under Fired rules. With the sample values (40 and 6) they fire, but appear only under Technical details</w:t>
            </w: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r>
      <w:tr>
        <w:trPr>
          <w:cantSplit/>
          <w:tblHeader w:val="false"/>
        </w:trPr>
        <w:tc>
          <w:tcPr>
            <w:tcW w:type="dxa" w:w="8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E13</w:t>
            </w:r>
          </w:p>
        </w:tc>
        <w:tc>
          <w:tcPr>
            <w:tcW w:type="dxa" w:w="20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Bayesian </w:t>
            </w:r>
            <w:r>
              <w:rPr>
                <w:rFonts w:ascii="Arial" w:cs="Arial" w:eastAsia="Microsoft YaHei" w:hAnsi="Arial"/>
                <w:sz w:val="18"/>
                <w:szCs w:val="18"/>
              </w:rPr>
              <w:t xml:space="preserve">Off</w:t>
            </w:r>
          </w:p>
        </w:tc>
        <w:tc>
          <w:tcPr>
            <w:tcW w:type="dxa" w:w="370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"Bayesian enhancement was not used" · subtype, risk and treatment lines as E1</w:t>
            </w: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r>
      <w:tr>
        <w:trPr>
          <w:cantSplit/>
          <w:tblHeader w:val="false"/>
        </w:trPr>
        <w:tc>
          <w:tcPr>
            <w:tcW w:type="dxa" w:w="8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E14</w:t>
            </w:r>
          </w:p>
        </w:tc>
        <w:tc>
          <w:tcPr>
            <w:tcW w:type="dxa" w:w="20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Choose </w:t>
            </w:r>
            <w:r>
              <w:rPr>
                <w:rFonts w:ascii="Arial" w:cs="Arial" w:eastAsia="Microsoft YaHei" w:hAnsi="Arial"/>
                <w:sz w:val="18"/>
                <w:szCs w:val="18"/>
              </w:rPr>
              <w:t xml:space="preserve">Synthetic demonstration</w:t>
            </w:r>
            <w:r>
              <w:rPr>
                <w:rFonts w:ascii="Arial" w:cs="Arial" w:eastAsia="Microsoft YaHei" w:hAnsi="Arial"/>
                <w:sz w:val="18"/>
                <w:szCs w:val="18"/>
              </w:rPr>
              <w:t xml:space="preserve">, submit unchanged; then change one value</w:t>
            </w:r>
          </w:p>
        </w:tc>
        <w:tc>
          <w:tcPr>
            <w:tcW w:type="dxa" w:w="370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First: recorded E1 result, labelled synthetic · Second: red "Demonstration case changed" on Review, no result</w:t>
            </w: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r>
      <w:tr>
        <w:trPr>
          <w:cantSplit/>
          <w:tblHeader w:val="false"/>
        </w:trPr>
        <w:tc>
          <w:tcPr>
            <w:tcW w:type="dxa" w:w="85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E15</w:t>
            </w:r>
          </w:p>
        </w:tc>
        <w:tc>
          <w:tcPr>
            <w:tcW w:type="dxa" w:w="207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Language </w:t>
            </w:r>
            <w:r>
              <w:rPr>
                <w:rFonts w:ascii="Arial" w:cs="Arial" w:eastAsia="Microsoft YaHei" w:hAnsi="Arial"/>
                <w:sz w:val="18"/>
                <w:szCs w:val="18"/>
              </w:rPr>
              <w:t xml:space="preserve">简体中文</w:t>
            </w:r>
            <w:r>
              <w:rPr>
                <w:rFonts w:ascii="Arial" w:cs="Arial" w:eastAsia="Microsoft YaHei" w:hAnsi="Arial"/>
                <w:sz w:val="18"/>
                <w:szCs w:val="18"/>
              </w:rPr>
              <w:t xml:space="preserve">, repeat E1 and E4</w:t>
            </w:r>
          </w:p>
        </w:tc>
        <w:tc>
          <w:tcPr>
            <w:tcW w:type="dxa" w:w="3708"/>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Risk shows </w:t>
            </w:r>
            <w:r>
              <w:rPr>
                <w:rFonts w:ascii="Arial" w:cs="Arial" w:eastAsia="Microsoft YaHei" w:hAnsi="Arial"/>
                <w:sz w:val="18"/>
                <w:szCs w:val="18"/>
              </w:rPr>
              <w:t xml:space="preserve">中危</w:t>
            </w:r>
            <w:r>
              <w:rPr>
                <w:rFonts w:ascii="Arial" w:cs="Arial" w:eastAsia="Microsoft YaHei" w:hAnsi="Arial"/>
                <w:sz w:val="18"/>
                <w:szCs w:val="18"/>
              </w:rPr>
              <w:t xml:space="preserve">, then </w:t>
            </w:r>
            <w:r>
              <w:rPr>
                <w:rFonts w:ascii="Arial" w:cs="Arial" w:eastAsia="Microsoft YaHei" w:hAnsi="Arial"/>
                <w:sz w:val="18"/>
                <w:szCs w:val="18"/>
              </w:rPr>
              <w:t xml:space="preserve">高危</w:t>
            </w:r>
            <w:r>
              <w:rPr>
                <w:rFonts w:ascii="Arial" w:cs="Arial" w:eastAsia="Microsoft YaHei" w:hAnsi="Arial"/>
                <w:sz w:val="18"/>
                <w:szCs w:val="18"/>
              </w:rPr>
              <w:t xml:space="preserve">; colours unchanged</w:t>
            </w: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c>
          <w:tcPr>
            <w:tcW w:type="dxa" w:w="1500"/>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p>
        </w:tc>
      </w:tr>
    </w:tbl>
    <w:p>
      <w:pPr>
        <w:spacing w:after="120" w:before="0"/>
      </w:pPr>
    </w:p>
    <w:p>
      <w:pPr>
        <w:pStyle w:val="Heading1"/>
        <w:pageBreakBefore/>
      </w:pPr>
      <w:r>
        <w:rPr>
          <w:rFonts w:ascii="Arial" w:cs="Arial" w:eastAsia="Microsoft YaHei" w:hAnsi="Arial"/>
        </w:rPr>
        <w:t xml:space="preserve">Part F — Clinical questions for ZZU</w:t>
      </w:r>
    </w:p>
    <w:p>
      <w:pPr>
        <w:spacing w:after="120"/>
      </w:pPr>
      <w:r>
        <w:rPr>
          <w:rFonts w:ascii="Arial" w:cs="Arial" w:eastAsia="Microsoft YaHei" w:hAnsi="Arial"/>
        </w:rPr>
        <w:t xml:space="preserve">These questions need your clinical judgement. Our suggested starting point is given in each case; please accept, change or reject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3"/>
        <w:gridCol w:w="5123"/>
        <w:gridCol w:w="3562"/>
      </w:tblGrid>
      <w:tr>
        <w:trPr>
          <w:cantSplit/>
          <w:tblHeader/>
        </w:trPr>
        <w:tc>
          <w:tcPr>
            <w:tcW w:type="dxa" w:w="953"/>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w:t>
            </w:r>
          </w:p>
        </w:tc>
        <w:tc>
          <w:tcPr>
            <w:tcW w:type="dxa" w:w="5123"/>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Question</w:t>
            </w:r>
          </w:p>
        </w:tc>
        <w:tc>
          <w:tcPr>
            <w:tcW w:type="dxa" w:w="3562"/>
            <w:tcBorders>
              <w:top w:val="single" w:color="B7C4CF" w:sz="4"/>
              <w:left w:val="single" w:color="B7C4CF" w:sz="4"/>
              <w:bottom w:val="single" w:color="B7C4CF" w:sz="4"/>
              <w:right w:val="single" w:color="B7C4CF" w:sz="4"/>
            </w:tcBorders>
            <w:shd w:fill="E8EEF3" w:color="auto" w:val="clear"/>
            <w:tcMar>
              <w:top w:type="dxa" w:w="60"/>
              <w:left w:type="dxa" w:w="90"/>
              <w:bottom w:type="dxa" w:w="60"/>
              <w:right w:type="dxa" w:w="90"/>
            </w:tcMar>
          </w:tcPr>
          <w:p>
            <w:pPr>
              <w:spacing w:after="0" w:before="0"/>
            </w:pPr>
            <w:r>
              <w:rPr>
                <w:rFonts w:ascii="Arial" w:cs="Arial" w:eastAsia="Microsoft YaHei" w:hAnsi="Arial"/>
                <w:b/>
                <w:bCs/>
                <w:color w:val="1A5276"/>
                <w:sz w:val="18"/>
                <w:szCs w:val="18"/>
              </w:rPr>
              <w:t xml:space="preserve">CRIL's suggestion</w:t>
            </w:r>
          </w:p>
        </w:tc>
      </w:tr>
      <w:tr>
        <w:trPr>
          <w:cantSplit/>
          <w:tblHeader w:val="false"/>
        </w:trPr>
        <w:tc>
          <w:tcPr>
            <w:tcW w:type="dxa" w:w="95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F1</w:t>
            </w:r>
          </w:p>
        </w:tc>
        <w:tc>
          <w:tcPr>
            <w:tcW w:type="dxa" w:w="512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Incomplete cases.</w:t>
            </w:r>
            <w:r>
              <w:rPr>
                <w:rFonts w:ascii="Arial" w:cs="Arial" w:eastAsia="Microsoft YaHei" w:hAnsi="Arial"/>
                <w:sz w:val="18"/>
                <w:szCs w:val="18"/>
              </w:rPr>
              <w:t xml:space="preserve"> When pathology (ER, PR, HER2, Ki-67) is available, may tumour size, nodal status, stage or ECOG legitimately still be unknown, for example before imaging? Should such a case get a "preliminary result, pending [the missing test]" instead of "blocked"? What may that result say?</w:t>
            </w:r>
          </w:p>
        </w:tc>
        <w:tc>
          <w:tcPr>
            <w:tcW w:type="dxa" w:w="356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Tumour size, nodal status and stage can be pending; grade, age and ECOG should be known. A preliminary result names the missing data and gives no next-procedure advice</w:t>
            </w:r>
          </w:p>
        </w:tc>
      </w:tr>
      <w:tr>
        <w:trPr>
          <w:cantSplit/>
          <w:tblHeader w:val="false"/>
        </w:trPr>
        <w:tc>
          <w:tcPr>
            <w:tcW w:type="dxa" w:w="95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F2</w:t>
            </w:r>
          </w:p>
        </w:tc>
        <w:tc>
          <w:tcPr>
            <w:tcW w:type="dxa" w:w="512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Ki-67 threshold.</w:t>
            </w:r>
            <w:r>
              <w:rPr>
                <w:rFonts w:ascii="Arial" w:cs="Arial" w:eastAsia="Microsoft YaHei" w:hAnsi="Arial"/>
                <w:sz w:val="18"/>
                <w:szCs w:val="18"/>
              </w:rPr>
              <w:t xml:space="preserve"> Is Luminal A/B split at 14 (ontology rules R1/R2) or 20 (backup path, and RD-2)? This repeats ZZU's own v2.1 note</w:t>
            </w:r>
          </w:p>
        </w:tc>
        <w:tc>
          <w:tcPr>
            <w:tcW w:type="dxa" w:w="356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One threshold everywhere, chosen by ZZU</w:t>
            </w:r>
          </w:p>
        </w:tc>
      </w:tr>
      <w:tr>
        <w:trPr>
          <w:cantSplit/>
          <w:tblHeader w:val="false"/>
        </w:trPr>
        <w:tc>
          <w:tcPr>
            <w:tcW w:type="dxa" w:w="95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F3</w:t>
            </w:r>
          </w:p>
        </w:tc>
        <w:tc>
          <w:tcPr>
            <w:tcW w:type="dxa" w:w="512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HER2-positive with ER-positive.</w:t>
            </w:r>
            <w:r>
              <w:rPr>
                <w:rFonts w:ascii="Arial" w:cs="Arial" w:eastAsia="Microsoft YaHei" w:hAnsi="Arial"/>
                <w:sz w:val="18"/>
                <w:szCs w:val="18"/>
              </w:rPr>
              <w:t xml:space="preserve"> The ontology says Luminal B HER2+ (R6); the backup path says HER2-enriched. Which is right? And ER− with PR+: which subtype?</w:t>
            </w:r>
          </w:p>
        </w:tc>
        <w:tc>
          <w:tcPr>
            <w:tcW w:type="dxa" w:w="356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Follow R6; add a rule for ER−/PR+</w:t>
            </w:r>
          </w:p>
        </w:tc>
      </w:tr>
      <w:tr>
        <w:trPr>
          <w:cantSplit/>
          <w:tblHeader w:val="false"/>
        </w:trPr>
        <w:tc>
          <w:tcPr>
            <w:tcW w:type="dxa" w:w="95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F4</w:t>
            </w:r>
          </w:p>
        </w:tc>
        <w:tc>
          <w:tcPr>
            <w:tcW w:type="dxa" w:w="512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HER2 equivocal.</w:t>
            </w:r>
            <w:r>
              <w:rPr>
                <w:rFonts w:ascii="Arial" w:cs="Arial" w:eastAsia="Microsoft YaHei" w:hAnsi="Arial"/>
                <w:sz w:val="18"/>
                <w:szCs w:val="18"/>
              </w:rPr>
              <w:t xml:space="preserve"> Should the app offer "HER2 2+, ISH pending"? What should the platform then do?</w:t>
            </w:r>
          </w:p>
        </w:tc>
        <w:tc>
          <w:tcPr>
            <w:tcW w:type="dxa" w:w="356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Offer it; withhold the subtype until ISH</w:t>
            </w:r>
          </w:p>
        </w:tc>
      </w:tr>
      <w:tr>
        <w:trPr>
          <w:cantSplit/>
          <w:tblHeader w:val="false"/>
        </w:trPr>
        <w:tc>
          <w:tcPr>
            <w:tcW w:type="dxa" w:w="95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F5</w:t>
            </w:r>
          </w:p>
        </w:tc>
        <w:tc>
          <w:tcPr>
            <w:tcW w:type="dxa" w:w="512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Staging.</w:t>
            </w:r>
            <w:r>
              <w:rPr>
                <w:rFonts w:ascii="Arial" w:cs="Arial" w:eastAsia="Microsoft YaHei" w:hAnsi="Arial"/>
                <w:sz w:val="18"/>
                <w:szCs w:val="18"/>
              </w:rPr>
              <w:t xml:space="preserve"> Does "stage" mean AJCC 8th anatomic or prognostic stage? Are tumour size and nodal status clinical (before surgery) or pathological?</w:t>
            </w:r>
          </w:p>
        </w:tc>
        <w:tc>
          <w:tcPr>
            <w:tcW w:type="dxa" w:w="356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Clinical stage at the point of use, named on screen</w:t>
            </w:r>
          </w:p>
        </w:tc>
      </w:tr>
      <w:tr>
        <w:trPr>
          <w:cantSplit/>
          <w:tblHeader w:val="false"/>
        </w:trPr>
        <w:tc>
          <w:tcPr>
            <w:tcW w:type="dxa" w:w="95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F6</w:t>
            </w:r>
          </w:p>
        </w:tc>
        <w:tc>
          <w:tcPr>
            <w:tcW w:type="dxa" w:w="512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Tumour size unit.</w:t>
            </w:r>
            <w:r>
              <w:rPr>
                <w:rFonts w:ascii="Arial" w:cs="Arial" w:eastAsia="Microsoft YaHei" w:hAnsi="Arial"/>
                <w:sz w:val="18"/>
                <w:szCs w:val="18"/>
              </w:rPr>
              <w:t xml:space="preserve"> Millimetres? Precision and plausible range?</w:t>
            </w:r>
          </w:p>
        </w:tc>
        <w:tc>
          <w:tcPr>
            <w:tcW w:type="dxa" w:w="356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Millimetres, whole numbers</w:t>
            </w:r>
          </w:p>
        </w:tc>
      </w:tr>
      <w:tr>
        <w:trPr>
          <w:cantSplit/>
          <w:tblHeader w:val="false"/>
        </w:trPr>
        <w:tc>
          <w:tcPr>
            <w:tcW w:type="dxa" w:w="95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F7</w:t>
            </w:r>
          </w:p>
        </w:tc>
        <w:tc>
          <w:tcPr>
            <w:tcW w:type="dxa" w:w="512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Bayesian confidence.</w:t>
            </w:r>
            <w:r>
              <w:rPr>
                <w:rFonts w:ascii="Arial" w:cs="Arial" w:eastAsia="Microsoft YaHei" w:hAnsi="Arial"/>
                <w:sz w:val="18"/>
                <w:szCs w:val="18"/>
              </w:rPr>
              <w:t xml:space="preserve"> Is a percentage acceptable when it may belong to a different subtype from the one shown (C7)? Should it be shown for the shown subtype only, relabelled, or hidden?</w:t>
            </w:r>
          </w:p>
        </w:tc>
        <w:tc>
          <w:tcPr>
            <w:tcW w:type="dxa" w:w="356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Show it only when it refers to the displayed subtype, with a clear label</w:t>
            </w:r>
          </w:p>
        </w:tc>
      </w:tr>
      <w:tr>
        <w:trPr>
          <w:cantSplit/>
          <w:tblHeader w:val="false"/>
        </w:trPr>
        <w:tc>
          <w:tcPr>
            <w:tcW w:type="dxa" w:w="95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F8</w:t>
            </w:r>
          </w:p>
        </w:tc>
        <w:tc>
          <w:tcPr>
            <w:tcW w:type="dxa" w:w="512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Alerts shown only under Technical details:</w:t>
            </w:r>
            <w:r>
              <w:rPr>
                <w:rFonts w:ascii="Arial" w:cs="Arial" w:eastAsia="Microsoft YaHei" w:hAnsi="Arial"/>
                <w:sz w:val="18"/>
                <w:szCs w:val="18"/>
              </w:rPr>
              <w:t xml:space="preserve"> CA 15-3 or CEA raised (RE3, RE4), and DCIS with Ki-67 &gt; 20 or positive nodes (RD-2, RD-3). Should they appear in the clinical summary?</w:t>
            </w:r>
          </w:p>
        </w:tc>
        <w:tc>
          <w:tcPr>
            <w:tcW w:type="dxa" w:w="356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Yes, in the Warnings box</w:t>
            </w:r>
          </w:p>
        </w:tc>
      </w:tr>
      <w:tr>
        <w:trPr>
          <w:cantSplit/>
          <w:tblHeader w:val="false"/>
        </w:trPr>
        <w:tc>
          <w:tcPr>
            <w:tcW w:type="dxa" w:w="95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F9</w:t>
            </w:r>
          </w:p>
        </w:tc>
        <w:tc>
          <w:tcPr>
            <w:tcW w:type="dxa" w:w="512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R17a/R17b say "Luminal B T2"</w:t>
            </w:r>
            <w:r>
              <w:rPr>
                <w:rFonts w:ascii="Arial" w:cs="Arial" w:eastAsia="Microsoft YaHei" w:hAnsi="Arial"/>
                <w:sz w:val="18"/>
                <w:szCs w:val="18"/>
              </w:rPr>
              <w:t xml:space="preserve"> but are applied without checking tumour size or stage, even at stage IV. Acceptable?</w:t>
            </w:r>
          </w:p>
        </w:tc>
        <w:tc>
          <w:tcPr>
            <w:tcW w:type="dxa" w:w="356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Apply only when the stage and size conditions are met</w:t>
            </w:r>
          </w:p>
        </w:tc>
      </w:tr>
      <w:tr>
        <w:trPr>
          <w:cantSplit/>
          <w:tblHeader w:val="false"/>
        </w:trPr>
        <w:tc>
          <w:tcPr>
            <w:tcW w:type="dxa" w:w="95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F10</w:t>
            </w:r>
          </w:p>
        </w:tc>
        <w:tc>
          <w:tcPr>
            <w:tcW w:type="dxa" w:w="512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Treatment and MDT rules</w:t>
            </w:r>
            <w:r>
              <w:rPr>
                <w:rFonts w:ascii="Arial" w:cs="Arial" w:eastAsia="Microsoft YaHei" w:hAnsi="Arial"/>
                <w:sz w:val="18"/>
                <w:szCs w:val="18"/>
              </w:rPr>
              <w:t xml:space="preserve"> (R7–R32 and later) cannot fire from the app's 20 fields. Is the platform's simpler subtype-based treatment list (C6) acceptable for this evaluation, or must further fields be added?</w:t>
            </w:r>
          </w:p>
        </w:tc>
        <w:tc>
          <w:tcPr>
            <w:tcW w:type="dxa" w:w="356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Keep for evaluation; add fields only by agreed priority</w:t>
            </w:r>
          </w:p>
        </w:tc>
      </w:tr>
      <w:tr>
        <w:trPr>
          <w:cantSplit/>
          <w:tblHeader w:val="false"/>
        </w:trPr>
        <w:tc>
          <w:tcPr>
            <w:tcW w:type="dxa" w:w="95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F11</w:t>
            </w:r>
          </w:p>
        </w:tc>
        <w:tc>
          <w:tcPr>
            <w:tcW w:type="dxa" w:w="512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Sample values</w:t>
            </w:r>
            <w:r>
              <w:rPr>
                <w:rFonts w:ascii="Arial" w:cs="Arial" w:eastAsia="Microsoft YaHei" w:hAnsi="Arial"/>
                <w:sz w:val="18"/>
                <w:szCs w:val="18"/>
              </w:rPr>
              <w:t xml:space="preserve"> on screens 1–3 (B8): keep for testing, or open empty for trial use?</w:t>
            </w:r>
          </w:p>
        </w:tc>
        <w:tc>
          <w:tcPr>
            <w:tcW w:type="dxa" w:w="356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Open empty for trial use</w:t>
            </w:r>
          </w:p>
        </w:tc>
      </w:tr>
      <w:tr>
        <w:trPr>
          <w:cantSplit/>
          <w:tblHeader w:val="false"/>
        </w:trPr>
        <w:tc>
          <w:tcPr>
            <w:tcW w:type="dxa" w:w="95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F12</w:t>
            </w:r>
          </w:p>
        </w:tc>
        <w:tc>
          <w:tcPr>
            <w:tcW w:type="dxa" w:w="5123"/>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Risk colours:</w:t>
            </w:r>
            <w:r>
              <w:rPr>
                <w:rFonts w:ascii="Arial" w:cs="Arial" w:eastAsia="Microsoft YaHei" w:hAnsi="Arial"/>
                <w:sz w:val="18"/>
                <w:szCs w:val="18"/>
              </w:rPr>
              <w:t xml:space="preserve"> red HIGH, green LOW, blue INTERMEDIATE. Acceptable?</w:t>
            </w:r>
          </w:p>
        </w:tc>
        <w:tc>
          <w:tcPr>
            <w:tcW w:type="dxa" w:w="3562"/>
            <w:tcBorders>
              <w:top w:val="single" w:color="B7C4CF" w:sz="4"/>
              <w:left w:val="single" w:color="B7C4CF" w:sz="4"/>
              <w:bottom w:val="single" w:color="B7C4CF" w:sz="4"/>
              <w:right w:val="single" w:color="B7C4CF" w:sz="4"/>
            </w:tcBorders>
            <w:tcMar>
              <w:top w:type="dxa" w:w="60"/>
              <w:left w:type="dxa" w:w="90"/>
              <w:bottom w:type="dxa" w:w="60"/>
              <w:right w:type="dxa" w:w="90"/>
            </w:tcMar>
          </w:tcPr>
          <w:p>
            <w:pPr>
              <w:spacing w:after="0" w:before="0"/>
            </w:pPr>
            <w:r>
              <w:rPr>
                <w:rFonts w:ascii="Arial" w:cs="Arial" w:eastAsia="Microsoft YaHei" w:hAnsi="Arial"/>
                <w:sz w:val="18"/>
                <w:szCs w:val="18"/>
              </w:rPr>
              <w:t xml:space="preserve">As shown</w:t>
            </w:r>
          </w:p>
        </w:tc>
      </w:tr>
    </w:tbl>
    <w:p>
      <w:pPr>
        <w:spacing w:after="120" w:before="0"/>
      </w:pPr>
    </w:p>
    <w:p>
      <w:pPr>
        <w:spacing w:after="120"/>
      </w:pPr>
      <w:r>
        <w:rPr>
          <w:rFonts w:ascii="Arial" w:cs="Arial" w:eastAsia="Microsoft YaHei" w:hAnsi="Arial"/>
          <w:b/>
          <w:bCs/>
        </w:rPr>
        <w:t xml:space="preserve">Signed for ZZU:</w:t>
      </w:r>
      <w:r>
        <w:rPr>
          <w:rFonts w:ascii="Arial" w:cs="Arial" w:eastAsia="Microsoft YaHei" w:hAnsi="Arial"/>
        </w:rPr>
        <w:t xml:space="preserve"> ____________________ </w:t>
      </w:r>
      <w:r>
        <w:rPr>
          <w:rFonts w:ascii="Arial" w:cs="Arial" w:eastAsia="Microsoft YaHei" w:hAnsi="Arial"/>
          <w:b/>
          <w:bCs/>
        </w:rPr>
        <w:t xml:space="preserve">Role:</w:t>
      </w:r>
      <w:r>
        <w:rPr>
          <w:rFonts w:ascii="Arial" w:cs="Arial" w:eastAsia="Microsoft YaHei" w:hAnsi="Arial"/>
        </w:rPr>
        <w:t xml:space="preserve"> ____________________ </w:t>
      </w:r>
      <w:r>
        <w:rPr>
          <w:rFonts w:ascii="Arial" w:cs="Arial" w:eastAsia="Microsoft YaHei" w:hAnsi="Arial"/>
          <w:b/>
          <w:bCs/>
        </w:rPr>
        <w:t xml:space="preserve">Date:</w:t>
      </w:r>
      <w:r>
        <w:rPr>
          <w:rFonts w:ascii="Arial" w:cs="Arial" w:eastAsia="Microsoft YaHei" w:hAnsi="Arial"/>
        </w:rPr>
        <w:t xml:space="preserve"> ____________</w:t>
      </w:r>
    </w:p>
    <w:p>
      <w:pPr>
        <w:spacing w:after="120"/>
      </w:pPr>
      <w:r>
        <w:rPr>
          <w:rFonts w:ascii="Arial" w:cs="Arial" w:eastAsia="Microsoft YaHei" w:hAnsi="Arial"/>
          <w:i/>
          <w:iCs/>
        </w:rPr>
        <w:t xml:space="preserve">Prepared by CRIL from the ACR Companion app version 0.6.6 (build 47) and the ACR Platform as tested on 16 September 2026 (reasoner v2.2, 71 logical / 76 loaded rules). Detailed technical records are held by CRIL.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Microsoft YaHei" w:hAnsi="Arial"/>
        <w:color w:val="6B7A88"/>
        <w:sz w:val="16"/>
        <w:szCs w:val="16"/>
      </w:rPr>
      <w:t xml:space="preserve">Synthetic test data only · not for clinical use · page </w:t>
    </w:r>
    <w:r>
      <w:rPr>
        <w:rFonts w:ascii="Arial" w:cs="Arial" w:eastAsia="Microsoft YaHei" w:hAnsi="Arial"/>
        <w:color w:val="6B7A88"/>
        <w:sz w:val="16"/>
        <w:szCs w:val="16"/>
      </w:rPr>
      <w:fldChar w:fldCharType="begin"/>
      <w:instrText xml:space="preserve">PAGE</w:instrText>
      <w:fldChar w:fldCharType="separate"/>
      <w:fldChar w:fldCharType="end"/>
    </w:r>
    <w:r>
      <w:rPr>
        <w:rFonts w:ascii="Arial" w:cs="Arial" w:eastAsia="Microsoft YaHei" w:hAnsi="Arial"/>
        <w:color w:val="6B7A88"/>
        <w:sz w:val="16"/>
        <w:szCs w:val="16"/>
      </w:rPr>
      <w:t xml:space="preserve"> of </w:t>
    </w:r>
    <w:r>
      <w:rPr>
        <w:rFonts w:ascii="Arial" w:cs="Arial" w:eastAsia="Microsoft YaHei" w:hAnsi="Arial"/>
        <w:color w:val="6B7A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Microsoft YaHei" w:hAnsi="Arial"/>
        <w:color w:val="6B7A88"/>
        <w:sz w:val="16"/>
        <w:szCs w:val="16"/>
      </w:rPr>
      <w:t xml:space="preserve">ACR Companion v0.6.6 · ZZU review and test list · DRAFT for Kraken (CRIL) approval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A5276"/>
      <w:sz w:val="36"/>
      <w:szCs w:val="36"/>
    </w:rPr>
  </w:style>
  <w:style w:type="paragraph" w:styleId="Heading1">
    <w:name w:val="Heading 1"/>
    <w:basedOn w:val="Normal"/>
    <w:next w:val="Normal"/>
    <w:qFormat/>
    <w:pPr>
      <w:spacing w:after="140" w:before="280"/>
      <w:outlineLvl w:val="0"/>
    </w:pPr>
    <w:rPr>
      <w:rFonts w:ascii="Arial" w:cs="Arial" w:eastAsia="Arial" w:hAnsi="Arial"/>
      <w:b/>
      <w:bCs/>
      <w:color w:val="1A5276"/>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23A5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 Companion v0.6.6 — review and test list for ZZU reviewers</dc:title>
  <dc:creator>CRIL</dc:creator>
  <cp:lastModifiedBy>Un-named</cp:lastModifiedBy>
  <cp:revision>1</cp:revision>
  <dcterms:created xsi:type="dcterms:W3CDTF">2026-09-17T00:13:18.094Z</dcterms:created>
  <dcterms:modified xsi:type="dcterms:W3CDTF">2026-09-17T00:13:18.103Z</dcterms:modified>
</cp:coreProperties>
</file>

<file path=docProps/custom.xml><?xml version="1.0" encoding="utf-8"?>
<Properties xmlns="http://schemas.openxmlformats.org/officeDocument/2006/custom-properties" xmlns:vt="http://schemas.openxmlformats.org/officeDocument/2006/docPropsVTypes"/>
</file>