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47EE7277">
      <w:pPr>
        <w:pStyle w:val="style0"/>
        <w:spacing w:after="200"/>
        <w:jc w:val="center"/>
        <w:rPr/>
      </w:pPr>
      <w:r>
        <w:rPr>
          <w:rFonts w:ascii="黑体" w:eastAsia="黑体" w:hAnsi="黑体"/>
          <w:b/>
          <w:sz w:val="36"/>
        </w:rPr>
        <w:t>智能会议室管理系统 需求清单 V1.1</w:t>
      </w:r>
    </w:p>
    <w:p w14:paraId="019399F7">
      <w:pPr>
        <w:pStyle w:val="style0"/>
        <w:spacing w:after="200"/>
        <w:rPr/>
      </w:pPr>
      <w:r>
        <w:rPr>
          <w:rFonts w:ascii="微软雅黑" w:eastAsia="微软雅黑" w:hAnsi="微软雅黑"/>
          <w:b w:val="false"/>
          <w:sz w:val="22"/>
        </w:rPr>
        <w:t>版本：V1.1（修订版）  上一版：V1.0（功能需求清单，共 20 条 FR）  修订日期：第 5 周  交付形式：docx</w:t>
      </w:r>
    </w:p>
    <w:p w14:paraId="F958A905">
      <w:pPr>
        <w:pStyle w:val="style0"/>
        <w:keepNext/>
        <w:spacing w:before="240" w:after="120" w:lineRule="auto" w:line="360"/>
        <w:rPr/>
      </w:pPr>
      <w:r>
        <w:rPr>
          <w:rFonts w:ascii="黑体" w:eastAsia="黑体" w:hAnsi="黑体"/>
          <w:b/>
          <w:sz w:val="32"/>
        </w:rPr>
        <w:t>一、V1.1 只做三件事</w:t>
      </w:r>
    </w:p>
    <w:p w14:paraId="91CE8651">
      <w:pPr>
        <w:pStyle w:val="style0"/>
        <w:spacing w:before="120" w:after="120" w:lineRule="auto" w:line="360"/>
        <w:rPr/>
      </w:pPr>
      <w:r>
        <w:rPr>
          <w:rFonts w:ascii="宋体" w:eastAsia="宋体" w:hAnsi="宋体"/>
          <w:b w:val="false"/>
          <w:sz w:val="24"/>
        </w:rPr>
        <w:t>1. 加一列“状态与修改点”。每条功能需求标“修改 / 新增 / 不变”；改了的，写清改了什么、依据哪条评审（见本清单最后一列，并可在第四页变更对照表逐条追溯）。</w:t>
      </w:r>
    </w:p>
    <w:p w14:paraId="F6F349DE">
      <w:pPr>
        <w:pStyle w:val="style0"/>
        <w:spacing w:before="120" w:after="120" w:lineRule="auto" w:line="360"/>
        <w:rPr/>
      </w:pPr>
      <w:r>
        <w:rPr>
          <w:rFonts w:ascii="宋体" w:eastAsia="宋体" w:hAnsi="宋体"/>
          <w:b w:val="false"/>
          <w:sz w:val="24"/>
        </w:rPr>
        <w:t>2. 加一页变更对照表。评审记录里每一条（含决定不改的），都要在这一页找到“处理决定”和“落到哪条需求”（见第四部分）。</w:t>
      </w:r>
    </w:p>
    <w:p w14:paraId="766944F0">
      <w:pPr>
        <w:pStyle w:val="style0"/>
        <w:spacing w:before="120" w:after="120" w:lineRule="auto" w:line="360"/>
        <w:rPr/>
      </w:pPr>
      <w:r>
        <w:rPr>
          <w:rFonts w:ascii="宋体" w:eastAsia="宋体" w:hAnsi="宋体"/>
          <w:b w:val="false"/>
          <w:sz w:val="24"/>
        </w:rPr>
        <w:t>3. 加一页一致性自检。同一条业务规则，在角色说明、用例规约、需求清单里必须写成同一句话（见第五部分）。</w:t>
      </w:r>
    </w:p>
    <w:p w14:paraId="D8F0FE26">
      <w:pPr>
        <w:pStyle w:val="style0"/>
        <w:spacing w:before="120" w:after="120" w:lineRule="auto" w:line="360"/>
        <w:rPr/>
      </w:pPr>
      <w:r>
        <w:rPr>
          <w:rFonts w:ascii="宋体" w:eastAsia="宋体" w:hAnsi="宋体"/>
          <w:b/>
          <w:sz w:val="24"/>
        </w:rPr>
        <w:t>三条铁律：条目编号一律不变（01 还是 01，不重编号）；删掉的条目不删行，状态标“移出 V1.0”并写明去向；评审里提了但决定不改的，也在变更对照表留一行，写“不采纳”和理由。</w:t>
      </w:r>
    </w:p>
    <w:p w14:paraId="5A7894C1">
      <w:pPr>
        <w:pStyle w:val="style0"/>
        <w:spacing w:before="120" w:after="120" w:lineRule="auto" w:line="360"/>
        <w:rPr/>
      </w:pPr>
      <w:r>
        <w:rPr>
          <w:rFonts w:ascii="宋体" w:eastAsia="宋体" w:hAnsi="宋体"/>
          <w:b w:val="false"/>
          <w:sz w:val="21"/>
        </w:rPr>
        <w:t>说明：本 V1.1 在 V1.0 原清单基础上修订，前半部分列与内容保持不动，只在末尾加“状态与修改点”一列，并补“变更对照表”“一致性自检”两页。</w:t>
      </w:r>
    </w:p>
    <w:p w14:paraId="8836B8C6">
      <w:pPr>
        <w:pStyle w:val="style0"/>
        <w:keepNext/>
        <w:spacing w:before="240" w:after="120"/>
        <w:rPr/>
      </w:pPr>
      <w:r>
        <w:rPr>
          <w:rFonts w:ascii="黑体" w:eastAsia="黑体" w:hAnsi="黑体"/>
          <w:b/>
          <w:sz w:val="32"/>
        </w:rPr>
        <w:t>二、功能需求清单 V1.1</w:t>
      </w:r>
    </w:p>
    <w:tbl>
      <w:tblPr>
        <w:tblStyle w:val="style154"/>
        <w:tblW w:w="14798" w:type="dxa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644"/>
        <w:gridCol w:w="1644"/>
        <w:gridCol w:w="1644"/>
        <w:gridCol w:w="1644"/>
        <w:gridCol w:w="1644"/>
        <w:gridCol w:w="1644"/>
        <w:gridCol w:w="1644"/>
        <w:gridCol w:w="1644"/>
        <w:gridCol w:w="1644"/>
      </w:tblGrid>
      <w:tr w14:paraId="0F499AFC">
        <w:trPr>
          <w:tblHeader/>
          <w:jc w:val="center"/>
        </w:trPr>
        <w:tc>
          <w:tcPr>
            <w:tcW w:w="737" w:type="dxa"/>
            <w:tcBorders/>
            <w:shd w:val="clear" w:color="auto" w:fill="d9e1f2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9350A18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9"/>
              </w:rPr>
              <w:t>编号</w:t>
            </w:r>
          </w:p>
        </w:tc>
        <w:tc>
          <w:tcPr>
            <w:tcW w:w="1361" w:type="dxa"/>
            <w:tcBorders/>
            <w:shd w:val="clear" w:color="auto" w:fill="d9e1f2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F8D0C9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9"/>
              </w:rPr>
              <w:t>功能名称</w:t>
            </w:r>
          </w:p>
        </w:tc>
        <w:tc>
          <w:tcPr>
            <w:tcW w:w="1077" w:type="dxa"/>
            <w:tcBorders/>
            <w:shd w:val="clear" w:color="auto" w:fill="d9e1f2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F59E8C49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9"/>
              </w:rPr>
              <w:t>谁用</w:t>
            </w:r>
          </w:p>
        </w:tc>
        <w:tc>
          <w:tcPr>
            <w:tcW w:w="2608" w:type="dxa"/>
            <w:tcBorders/>
            <w:shd w:val="clear" w:color="auto" w:fill="d9e1f2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8A6498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9"/>
              </w:rPr>
              <w:t>做什么</w:t>
            </w:r>
          </w:p>
        </w:tc>
        <w:tc>
          <w:tcPr>
            <w:tcW w:w="2494" w:type="dxa"/>
            <w:tcBorders/>
            <w:shd w:val="clear" w:color="auto" w:fill="d9e1f2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F21A29F7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9"/>
              </w:rPr>
              <w:t>系统怎样反馈</w:t>
            </w:r>
          </w:p>
        </w:tc>
        <w:tc>
          <w:tcPr>
            <w:tcW w:w="1134" w:type="dxa"/>
            <w:tcBorders/>
            <w:shd w:val="clear" w:color="auto" w:fill="d9e1f2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50340A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9"/>
              </w:rPr>
              <w:t>优先级</w:t>
            </w:r>
          </w:p>
        </w:tc>
        <w:tc>
          <w:tcPr>
            <w:tcW w:w="2438" w:type="dxa"/>
            <w:tcBorders/>
            <w:shd w:val="clear" w:color="auto" w:fill="d9e1f2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10E3BA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9"/>
              </w:rPr>
              <w:t>来源</w:t>
            </w:r>
          </w:p>
        </w:tc>
        <w:tc>
          <w:tcPr>
            <w:tcW w:w="2948" w:type="dxa"/>
            <w:tcBorders/>
            <w:shd w:val="clear" w:color="auto" w:fill="d9e1f2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07D59A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9"/>
              </w:rPr>
              <w:t>验证方式</w:t>
            </w:r>
          </w:p>
        </w:tc>
        <w:tc>
          <w:tcPr>
            <w:tcW w:w="2948" w:type="dxa"/>
            <w:tcBorders/>
            <w:shd w:val="clear" w:color="auto" w:fill="d9d9d9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E2DC158C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/>
                <w:sz w:val="18"/>
              </w:rPr>
              <w:t>状态与修改点</w:t>
            </w:r>
          </w:p>
        </w:tc>
      </w:tr>
      <w:tr w14:paraId="E848353D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45CBFD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01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89421DB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用户登录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2F5C55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普通用户、管理员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378B78D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普通用户或管理员输入账号和密码登录系统。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84E67F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账号和密码正确时，系统允许登录并提示登录成功。账号不存在、密码错误或账号被禁用时，系统拒绝登录并提示原因。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64E42F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F25AE1D5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第3周《04_V1.0范围说明》第1项；普通用户登录（UC-U01）、管理员后台登录（UC-A01）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44FABA2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普通用户输入正确的账号和密码，检查是否进入普通用户页面。</w:t>
            </w:r>
          </w:p>
          <w:p w14:paraId="0F7E97EE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管理员输入正确的账号和密码，检查是否进入管理员页面。</w:t>
            </w:r>
          </w:p>
          <w:p w14:paraId="9DE7D601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输入错误密码或使用被禁用账号登录，检查系统是否拒绝登录并提示原因。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A3921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A328EB3A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FCA3B556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02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315B63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角色区分和权限控制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6F7EAA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普通用户、管理员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ED3174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系统根据账号角色提供相应功能；普通用户只能管理本人预约，管理员可以使用管理功能。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0AB7D39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普通用户登录后不显示用户管理、会议室管理和全部预约处理入口；管理员登录后显示相应管理入口。普通用户尝试访问管理功能时，系统拒绝访问。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8D9F74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4D634E6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第3周《04_V1.0范围说明》第1项；角色说明和权限矩阵；普通用户登录（UC-U01）、管理员后台登录（UC-A01）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05B1FC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分别使用普通用户和管理员账号登录，检查页面入口是否符合各自权限。</w:t>
            </w:r>
          </w:p>
          <w:p w14:paraId="DFDA2BBC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使用普通用户账号直接访问管理功能，检查系统是否拒绝访问。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68FA84D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BB03A092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9B9FEDE0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03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E10486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会议室信息管理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E9BA2EBD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F72774D8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管理员可以新增、修改和删除会议室信息，包括名称、楼栋和房间号、容量、用途和使用状态。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8315DF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信息有效时，系统保存新增或修改结果并提示成功；相同楼栋和房间号的会议室已存在时，系统拒绝重复新增并提示会议室已存在。删除前如果会议室存在有效预约，系统拒绝删除并提示先处理预约。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F904D6D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FDBC7A2A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第3周《04_V1.0范围说明》第2、8项；P03；管理员管理会议室（UC-A03）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D0DF2E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新增一个不存在的会议室，检查是否新增成功。</w:t>
            </w:r>
          </w:p>
          <w:p w14:paraId="E18DC2D7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再次新增相同楼栋和房间号的会议室，检查系统是否拒绝并提示会议室已存在。</w:t>
            </w:r>
          </w:p>
          <w:p w14:paraId="F4C36557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修改已有会议室信息，检查修改结果是否正确保存。</w:t>
            </w:r>
          </w:p>
          <w:p w14:paraId="D53445BF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删除没有有效预约的会议室，检查该会议室是否从列表中移除。</w:t>
            </w:r>
          </w:p>
          <w:p w14:paraId="327EE3F7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删除仍有有效预约的会议室，检查系统是否拒绝删除并提示先处理预约。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F78AC2C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0DA93FA2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992FD34E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04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ED560683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会议室启用和停用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C219B8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F433DF2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管理员可以将会议室设为可用或不可用；停用会议室时，已有预约保留，但不允许产生新的预约。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1319A98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状态更新成功时，系统提示操作成功。不可用会议室不能被普通用户选择预约。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2B4E78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9FCD443B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第3周《04_V1.0范围说明》第2、8项；P03；管理员管理会议室（UC-A03）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81E0DB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将会议室设为不可用，检查状态是否更新。</w:t>
            </w:r>
          </w:p>
          <w:p w14:paraId="F635531D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检查已有预约仍可查看，且普通用户不能为该会议室提交新预约。</w:t>
            </w:r>
          </w:p>
          <w:p w14:paraId="E82634FE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将会议室重新设为可用，检查其是否可以再次预约。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C2CB645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1CE1B38D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DA9ACE5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05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F7C5063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按条件查询会议室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4C1ED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普通用户、管理员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C6A9FAD7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普通用户和管理员可以按日期、容量和位置筛选会议室。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B5055F01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存在符合条件的会议室时，系统显示查询结果；没有符合条件的会议室时，系统提示未找到符合条件的会议室。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9D31AC3D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7038A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第3周《04_V1.0范围说明》第3项；普通用户查询会议室（UC-U02）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F57D5DF8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分别按日期、容量和位置筛选，检查结果是否符合条件。</w:t>
            </w:r>
          </w:p>
          <w:p w14:paraId="BB50938F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同时设置多个筛选条件，检查结果是否满足全部条件。</w:t>
            </w:r>
          </w:p>
          <w:p w14:paraId="054DDAB8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使用没有匹配结果的条件筛选，检查系统是否显示相应提示。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BC9F4C31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BADFB4FC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DF54E3B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06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478D22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显示会议室可用状态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7677755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普通用户、管理员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4781A2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系统在会议室查询结果中显示会议室是否可用，并排除已停用的会议室作为新预约选项。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0FCB530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可用会议室显示为可预约；已停用会议室显示为不可用，且不能提交其预约。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643322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E9FFD6B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第3周《04_V1.0范围说明》第3项；P03；普通用户查询会议室（UC-U02）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0FDE61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查询可用会议室和已停用会议室，检查状态显示是否正确。</w:t>
            </w:r>
          </w:p>
          <w:p w14:paraId="E5EF8E63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选择已停用会议室提交预约，检查系统是否拒绝。</w:t>
            </w:r>
          </w:p>
        </w:tc>
        <w:tc>
          <w:tcPr>
            <w:tcW w:w="2948" w:type="dxa"/>
            <w:tcBorders/>
            <w:shd w:val="clear" w:color="auto" w:fill="fff2c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33944B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修改 · 明确停用会议室不作为新预约选项（R-01）</w:t>
            </w:r>
          </w:p>
        </w:tc>
      </w:tr>
      <w:tr w14:paraId="0F144991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2E64B2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07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46F25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提交预约申请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E77FDFB7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5765ED3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普通用户选择可用会议室，填写会议主题、参会人数、联系人、开始时间和结束时间后，可以提交预约申请。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EF2B1BB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信息完整且符合规则时，系统保存预约记录、返回预约编号并提示预约成功；信息不完整时，系统拒绝提交并提示需要补充的内容。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E8162049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6BBED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第3周《04_V1.0范围说明》第4项；角色说明；普通用户提交预约（UC-U03）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D6688B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提交信息完整且时间有效的预约，检查是否生成预约记录和预约编号。</w:t>
            </w:r>
          </w:p>
          <w:p w14:paraId="6F98EA46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缺少必填信息时提交预约，检查系统是否拒绝并提示补充内容。</w:t>
            </w:r>
          </w:p>
        </w:tc>
        <w:tc>
          <w:tcPr>
            <w:tcW w:w="2948" w:type="dxa"/>
            <w:tcBorders/>
            <w:shd w:val="clear" w:color="auto" w:fill="fff2c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5C4658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修改 · 补写会议主题、参会人数、联系人、起止时间为必填字段（R-02）</w:t>
            </w:r>
          </w:p>
        </w:tc>
      </w:tr>
      <w:tr w14:paraId="0FCCE2B3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4E24AB5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08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E91C074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校验预约时间规则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90350AA3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6EEACD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系统检查预约结束时间是否晚于开始时间，并检查预约是否跨天或超过8小时。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9012EEDA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时间符合规则时允许继续提交；不符合规则时系统拒绝提交并提示原因。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4E51852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750604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第3周方案A风险对策；角色说明；普通用户提交预约（UC-U03）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88FF6A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提交结束时间早于或等于开始时间的预约，检查系统是否拒绝。</w:t>
            </w:r>
          </w:p>
          <w:p w14:paraId="245720D6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提交跨天或超过8小时的预约，检查系统是否拒绝并提示原因。</w:t>
            </w:r>
          </w:p>
        </w:tc>
        <w:tc>
          <w:tcPr>
            <w:tcW w:w="2948" w:type="dxa"/>
            <w:tcBorders/>
            <w:shd w:val="clear" w:color="auto" w:fill="fff2c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B29720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修改 · 增加“单次预约不跨天、不超过 8 小时”上限（R-03）</w:t>
            </w:r>
          </w:p>
        </w:tc>
      </w:tr>
      <w:tr w14:paraId="3CA35FB4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463D8C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09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AABE72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检测预约时间冲突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C40A92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987B3E2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用户提交预约时，系统检查同一会议室的预约时间是否与已有有效预约重叠；当 start_new &lt; end_old 且 end_new &gt; start_old 时判定冲突。时间区间采用半开区间 [start, end)，首尾相接不算冲突。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C778CD1D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时间不冲突时系统允许预约；时间重叠时系统拒绝提交。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7874D1B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BE22BE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第3周《04_V1.0范围说明》第5项；P01；角色说明 R-U02；普通用户提交预约（UC-U03）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C77B8DD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提交部分重叠和完全重叠的预约，检查系统是否拒绝。</w:t>
            </w:r>
          </w:p>
          <w:p w14:paraId="9FB7BCFF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已有预约为09:00—10:00时，提交08:00—09:00和10:00—11:00的预约，检查是否均可提交。</w:t>
            </w:r>
          </w:p>
        </w:tc>
        <w:tc>
          <w:tcPr>
            <w:tcW w:w="2948" w:type="dxa"/>
            <w:tcBorders/>
            <w:shd w:val="clear" w:color="auto" w:fill="fff2c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07D6F8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修改 · 补写“按半开区间 [start, end) 比较，首尾相接不算冲突”，与用例规约统一（R-04）</w:t>
            </w:r>
          </w:p>
        </w:tc>
      </w:tr>
      <w:tr w14:paraId="2C87AD4E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98E817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10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48362D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提示预约冲突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D28FAD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908CC70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预约时间发生冲突时，系统向用户说明冲突原因和已被占用的时间段。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B6EE933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系统拒绝预约，并提示会议室已被占用及对应时段。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8CEF4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959C0411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P01；第3周方案A风险对策；普通用户提交预约（UC-U03）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B1195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提交与已有预约重叠的时间段，检查系统是否拒绝并提示冲突原因。</w:t>
            </w:r>
          </w:p>
          <w:p w14:paraId="704D6539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检查提示中是否包含已占用时段。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9287B5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D2C702F0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FE5FE43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11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48F62A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查看我的预约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2E60F5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E4BF769B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普通用户可以查看本人历史和未来的预约记录及其状态。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38FFFA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系统显示当前用户的预约记录，包括会议室、时间段、会议主题和预约状态；不显示其他用户的预约。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F2DA259B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E238EF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第3周《04_V1.0范围说明》第6项；普通用户查看／修改我的预约（UC-U04）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28CEC03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使用不同普通用户账号查看“我的预约”，检查每个账号是否只能查看本人记录。</w:t>
            </w:r>
          </w:p>
          <w:p w14:paraId="167BCA6B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检查预约详情和状态是否正确显示。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3E8E7B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8CF8B199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AE2C94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12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654196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修改我的预约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6CEE09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A93889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普通用户可以修改尚未开始的本人预约的时间或会议室，修改后系统重新检测冲突。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D6D3F0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修改信息符合规则且无冲突时，系统保存修改并提示成功；发生冲突或预约已开始时，系统拒绝修改并说明原因。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AED58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0D24D9A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第3周《04_V1.0范围说明》第6项；P02；角色说明 R-U03、R-U04；普通用户查看／修改我的预约（UC-U04）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C94F8900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修改一条未来预约为无冲突时段，检查修改是否成功。</w:t>
            </w:r>
          </w:p>
          <w:p w14:paraId="6D2EBC48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修改为冲突时段或尝试修改已开始预约，检查系统是否拒绝并提示原因。</w:t>
            </w:r>
          </w:p>
        </w:tc>
        <w:tc>
          <w:tcPr>
            <w:tcW w:w="2948" w:type="dxa"/>
            <w:tcBorders/>
            <w:shd w:val="clear" w:color="auto" w:fill="fff2c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376A663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修改 · 明确“距会议开始超过 30 分钟才可修改”，与角色说明、用例规约统一（R-05）</w:t>
            </w:r>
          </w:p>
        </w:tc>
      </w:tr>
      <w:tr w14:paraId="6A674EE8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F8A653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13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683DEB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取消我的预约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96D022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BBA4550B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普通用户可以取消尚未开始的本人预约；已开始的预约不允许取消。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CF78C7F4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取消成功时系统将预约状态更新为已取消、释放会议室时段并提示成功；已开始的预约无法取消时，系统提示原因。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A476E4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0A68A2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第3周《04_V1.0范围说明》第6项；P02；角色说明 R-U03、R-U05；普通用户取消我的预约（UC-U05）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26B7AC6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取消一条未来预约，检查预约状态是否更新且时段是否可以再次预约。</w:t>
            </w:r>
          </w:p>
          <w:p w14:paraId="1E59668E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尝试取消已开始预约，检查系统是否拒绝并提示原因。</w:t>
            </w:r>
          </w:p>
        </w:tc>
        <w:tc>
          <w:tcPr>
            <w:tcW w:w="2948" w:type="dxa"/>
            <w:tcBorders/>
            <w:shd w:val="clear" w:color="auto" w:fill="fff2c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2C0FCA5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修改 · 同上 30 分钟口径（R-05）</w:t>
            </w:r>
          </w:p>
        </w:tc>
      </w:tr>
      <w:tr w14:paraId="0EF1D716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72536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14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4D6EC3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管理用户账号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255F82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907DF92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管理员可以创建普通用户账号，并启用或停用已有用户账号。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8E266C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操作成功时系统保存账号信息或更新账号状态并提示成功；账号信息不完整或账号已存在时，系统拒绝操作并说明原因。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2B5FAD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CD42FF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第3周《04_V1.0范围说明》第7项；管理员管理用户（UC-A02）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C20AECE8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创建新账号，检查账号是否出现在用户列表中。</w:t>
            </w:r>
          </w:p>
          <w:p w14:paraId="9A853564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使用已有账号再次创建，检查系统是否拒绝并提示账号已存在。</w:t>
            </w:r>
          </w:p>
          <w:p w14:paraId="4EB2CB33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停用账号后尝试登录，检查系统是否拒绝；重新启用后检查是否可以登录。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C9A36BA2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AB0406BC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F004D6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15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B408F62A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查看全部预约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BD30DD06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44CEAC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管理员可以查看系统中的全部预约记录。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4B466F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系统显示各用户提交的预约记录；没有预约记录时提示暂无预约。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661ACAA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DBF9D8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第3周《04_V1.0范围说明》第9项；管理员查看和处理预约（UC-A04）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C7960E74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使用管理员账号查看预约列表，检查是否显示不同用户的预约记录。</w:t>
            </w:r>
          </w:p>
          <w:p w14:paraId="F9D0017E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使用普通用户账号尝试查看全部预约，检查系统是否拒绝访问。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20A4D0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0324EDD3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A6CFCD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16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B39D71A1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处理异常预约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89EF01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6CB838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管理员可以取消异常预约，并填写取消原因。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AF58FBC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填写原因并取消成功时，系统更新预约状态、释放会议室时段并提示处理成功；未填写原因时，系统拒绝处理并提示填写原因。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A3DB16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必须完成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88690C23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第3周《04_V1.0范围说明》第9项；角色说明 R-A03；管理员强制取消异常预约（UC-A05）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9CD8B8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管理员填写取消原因并处理异常预约，检查预约状态和时段是否正确更新。</w:t>
            </w:r>
          </w:p>
          <w:p w14:paraId="2C483A3E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不填写取消原因时尝试处理，检查系统是否拒绝。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F555AC70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DDBACE88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F65DA98E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17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EAB808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查看会议室占用日历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AF07A9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普通用户、管理员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BA220001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用户可以通过日历形式查看会议室已预约和空闲时段。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DBC6CA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系统以日历或时间轴显示所选会议室的已预约时段和空闲时段。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F3E673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有时间再完成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9449D720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P01；角色说明中的按日期和时间段查询可用会议室；普通用户查询会议室（UC-U02）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A24A0F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选择会议室和日期，检查日历中的已预约时段是否与预约记录一致。</w:t>
            </w:r>
          </w:p>
          <w:p w14:paraId="0404B642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检查空闲时段是否显示为可预约。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B3CC5A7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681463A6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B43877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18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150FB7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预约失败后保留已填信息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C3CC030B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普通用户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D3CBDD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预约因时间冲突提交失败后，系统保留用户已填写的预约信息，便于修改后再次提交。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EED1EF30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系统提示冲突原因并保留已填写内容；用户修改时间后可以重新提交。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801A19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有时间再完成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48D76E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P01真实业务场景中的“提交失败后已填信息全部清空”问题；普通用户提交预约（UC-U03）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F14E6BDB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提交一条时间冲突的预约，检查表单中的其他已填信息是否保留。</w:t>
            </w:r>
          </w:p>
          <w:p w14:paraId="A91DF067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修改预约时间后重新提交，检查是否可以继续完成预约。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6D3E4E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8CCA7BCE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C478E8B6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19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B442E7D9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筛选预约记录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9304A8D9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C9B5F2B4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管理员可以按用户、会议室、时间段或预约状态筛选全部预约记录。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417CCD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系统显示符合筛选条件的预约记录；没有符合条件的记录时提示未找到预约。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74B301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有时间再完成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D7135F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角色说明中管理员按用户、会议室、时间段和状态筛选预约的描述；管理员查看和处理预约（UC-A04）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FC2C54A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分别按用户、会议室、时间段和状态筛选，检查返回记录是否符合条件。</w:t>
            </w:r>
          </w:p>
          <w:p w14:paraId="97CA2129">
            <w:pPr>
              <w:pStyle w:val="style0"/>
              <w:spacing w:before="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使用没有匹配记录的条件筛选，检查系统是否显示相应提示。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AB0363B2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  <w:tr w14:paraId="4223E3F1">
        <w:tblPrEx/>
        <w:trPr>
          <w:jc w:val="center"/>
        </w:trPr>
        <w:tc>
          <w:tcPr>
            <w:tcW w:w="73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E172472C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20</w:t>
            </w:r>
          </w:p>
        </w:tc>
        <w:tc>
          <w:tcPr>
            <w:tcW w:w="1361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F8D7C0C3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/>
                <w:sz w:val="18"/>
              </w:rPr>
              <w:t>查看会议室利用率</w:t>
            </w:r>
          </w:p>
        </w:tc>
        <w:tc>
          <w:tcPr>
            <w:tcW w:w="1077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F4C56F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</w:t>
            </w:r>
          </w:p>
        </w:tc>
        <w:tc>
          <w:tcPr>
            <w:tcW w:w="260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E97AC5D7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管理员可以查看会议室预约使用情况的利用率概览。</w:t>
            </w:r>
          </w:p>
        </w:tc>
        <w:tc>
          <w:tcPr>
            <w:tcW w:w="249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CA32D8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系统显示所选时间范围内各会议室的预约使用情况概览。</w:t>
            </w:r>
          </w:p>
        </w:tc>
        <w:tc>
          <w:tcPr>
            <w:tcW w:w="1134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D8C18A84">
            <w:pPr>
              <w:pStyle w:val="style0"/>
              <w:spacing w:before="20" w:after="20"/>
              <w:jc w:val="center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有时间再完成</w:t>
            </w:r>
          </w:p>
        </w:tc>
        <w:tc>
          <w:tcPr>
            <w:tcW w:w="243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C0A033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角色说明中管理员查看会议室利用率统计概览的描述；管理员查看和处理预约（UC-A04）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E9DC7AF4">
            <w:pPr>
              <w:pStyle w:val="style0"/>
              <w:spacing w:before="20" w:after="20"/>
              <w:jc w:val="left"/>
              <w:rPr/>
            </w:pPr>
            <w:r>
              <w:rPr>
                <w:rFonts w:ascii="微软雅黑" w:eastAsia="微软雅黑" w:hAnsi="微软雅黑"/>
                <w:b w:val="false"/>
                <w:sz w:val="18"/>
              </w:rPr>
              <w:t>选择时间范围查看利用率概览，检查统计结果是否与该时段的预约记录相符。</w:t>
            </w:r>
          </w:p>
        </w:tc>
        <w:tc>
          <w:tcPr>
            <w:tcW w:w="2948" w:type="dxa"/>
            <w:tcBorders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8D8C7B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不变</w:t>
            </w:r>
          </w:p>
        </w:tc>
      </w:tr>
    </w:tbl>
    <w:p w14:paraId="1A3E1243">
      <w:pPr>
        <w:pStyle w:val="style0"/>
        <w:keepNext/>
        <w:spacing w:before="240" w:after="120" w:lineRule="auto" w:line="360"/>
        <w:rPr/>
      </w:pPr>
      <w:r>
        <w:rPr>
          <w:rFonts w:ascii="黑体" w:eastAsia="黑体" w:hAnsi="黑体"/>
          <w:b/>
          <w:sz w:val="32"/>
        </w:rPr>
        <w:t>三、非功能需求清单 V1.1</w:t>
      </w:r>
    </w:p>
    <w:p w14:paraId="375462A6">
      <w:pPr>
        <w:pStyle w:val="style0"/>
        <w:spacing w:before="120" w:after="120" w:lineRule="auto" w:line="360"/>
        <w:rPr/>
      </w:pPr>
      <w:r>
        <w:rPr>
          <w:rFonts w:ascii="宋体" w:eastAsia="宋体" w:hAnsi="宋体"/>
          <w:b w:val="false"/>
          <w:sz w:val="24"/>
        </w:rPr>
        <w:t>非功能需求同样要带修改点——本轮为 V1.1 新增补充，逐条给出编号、类别、要求、验证方式与状态标记，作为开发、测试、验收的依据。</w:t>
      </w:r>
    </w:p>
    <w:tbl>
      <w:tblPr>
        <w:tblW w:w="14798" w:type="dxa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1100"/>
        <w:gridCol w:w="5700"/>
        <w:gridCol w:w="4000"/>
        <w:gridCol w:w="2498"/>
      </w:tblGrid>
      <w:tr>
        <w:tc>
          <w:tcPr>
            <w:tcW w:type="dxa" w:w="1500"/>
            <w:tcBorders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1100"/>
            <w:tcBorders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5700"/>
            <w:tcBorders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b/>
                <w:sz w:val="21"/>
              </w:rPr>
              <w:t>要求</w:t>
            </w:r>
          </w:p>
        </w:tc>
        <w:tc>
          <w:tcPr>
            <w:tcW w:type="dxa" w:w="4000"/>
            <w:tcBorders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b/>
                <w:sz w:val="21"/>
              </w:rPr>
              <w:t>怎么验证</w:t>
            </w:r>
          </w:p>
        </w:tc>
        <w:tc>
          <w:tcPr>
            <w:tcW w:type="dxa" w:w="2498"/>
            <w:tcBorders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b/>
                <w:sz w:val="21"/>
              </w:rPr>
              <w:t>状态与修改点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NF-01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性能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正常网络环境下，会议室查询、预约提交、冲突检测接口单次响应时间≤2s；用户账号、会议室管理后台接口响应时间≤3s。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使用压力测试数据对核心接口多次调用，取平均响应时间，确认不超过阈值。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NF-02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性能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支持至少 10 个用户同时在线访问系统。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多模拟客户端同时登录、查询、提交预约，观测页面状态、请求返回结果。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NF-03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安全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严格执行角色权限隔离；普通用户不能访问管理员后台接口；普通用户不能修改其他用户数据；越权访问接口返回 403 拒绝访问。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使用普通用户 Token 直接调用管理类接口；校验返回码，确认无法读取 / 修改不属于自己的数据。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NF-04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安全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登录会话令牌 Session Token 具备有效期；令牌过期后自动强制退出系统；会话劫持场景下旧令牌失效；禁止会话永久有效。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登录获取 token，等待超时后使用旧 token 发起业务请求，验证被强制跳转登录页。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NF-05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安全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管理员停用账号后，该账号所有活跃会话立刻失效，无法继续操作系统；密码不能明文存储。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账号停用后，使用原有会话继续操作，校验请求全部被拦截；查看数据库确认密码为加密存储。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NF-06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安全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演示、截图、导出内容不得泄露真实手机号、真实教职工姓名等敏感个人信息；演示测试数据与模拟数据，不导入真实业务数据。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检查演示环境数据库、演示截图、录屏材料，确认无真实个人敏感信息；演示数据不得存在真实数据内容。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NF-07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可靠性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高并发下同一会议室同一时间段，仅允许生成一条有效预约；并发提交冲突时系统做兜底拦截，不会出现同一时段多条有效预约。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多客户端同时提交同一会议室同一时间段预约；断言只有 1 条预约成功，其余全部拒绝并提示冲突。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NF-08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可靠性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预约生命周期状态：待开始 / 进行中 / 已结束 / 已取消，状态流转准确；预约取消、管理员强制取消后，会议室时段立即释放，可被其他用户预约；状态变更数据库和业务状态保持一致，无脏数据。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新建预约→执行取消操作→立刻用另一账号预约相同时段，确认可以预约成功；核对数据库预约状态、会议室占用标记。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NF-09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可用性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核心业务（查询会议室、提交预约、我的预约取消）完整操作步骤不超过 3 步；表单校验错误在对应输入框行内提示，不用跳转新页面展示错误。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完整走通普通用户核心业务流程，统计操作步数；制造表单错误，检查错误提示位置。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NF-10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可用性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冲突、权限不足、删除失败、校验失败等场景，给出业务层面易懂中文提示，禁止直接返回原始错误码给普通用户。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制造各类业务失败场景，检查页面提示文字面向业务使用者可读。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NF-11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兼容性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系统兼容 Chrome、Edge 近两个主要版本。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分别在不同浏览器完成登录、查询、预约、取消完整冒烟测试。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NF-12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兼容性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页面支持电脑端不同分辨率（1366×768 ~ 1920×1080），页面元素不遮挡、按钮可点击。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调整显示器分辨率，观察页面布局，全部功能按钮可正常点击。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NF-13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可维护性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后端、前端代码统一命名规范；关键业务逻辑（冲突检测、权限校验）增加注释；数据库全部数据表、关键字段增加字段注释，便于后续 V2.0 迭代维护。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代码评审，抽查业务代码、数据库表 DDL，核对注释与命名规范。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NF-14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可审计性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管理员全部敏感操作：新增 / 停用用户、新增 / 删除会议室、强制取消预约、角色变更，完整记录操作人账号、操作时间、操作类型、变更前后数据；日志普通用户不可查看，日志不能被业务界面删除。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执行管理员各类敏感操作；查询系统操作日志，校验日志字段完整；使用普通用户尝试访问日志页面，确认访问被拒绝。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  <w:tr>
        <w:tc>
          <w:tcPr>
            <w:tcW w:type="dxa" w:w="15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NF-15</w:t>
            </w:r>
          </w:p>
        </w:tc>
        <w:tc>
          <w:tcPr>
            <w:tcW w:type="dxa" w:w="11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可测试性</w:t>
            </w:r>
          </w:p>
        </w:tc>
        <w:tc>
          <w:tcPr>
            <w:tcW w:type="dxa" w:w="57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支持测试账号、测试数据与模拟业务数据隔离；方便回归测试，不污染演示环境业务数据。</w:t>
            </w:r>
          </w:p>
        </w:tc>
        <w:tc>
          <w:tcPr>
            <w:tcW w:type="dxa" w:w="4000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使用独立测试账号完成全套功能测试，确认测试产生数据可单独清理，不影响演示数据。</w:t>
            </w:r>
          </w:p>
        </w:tc>
        <w:tc>
          <w:tcPr>
            <w:tcW w:type="dxa" w:w="2498"/>
            <w:tcBorders/>
          </w:tcPr>
          <w:p>
            <w:pPr>
              <w:spacing w:before="20" w:after="20" w:line="240" w:lineRule="auto"/>
            </w:pPr>
            <w:r>
              <w:rPr>
                <w:rFonts w:ascii="宋体" w:hAnsi="宋体" w:eastAsia="宋体"/>
                <w:sz w:val="21"/>
              </w:rPr>
              <w:t>新增 · V1.1 补充非功能需求</w:t>
            </w:r>
          </w:p>
        </w:tc>
      </w:tr>
    </w:tbl>
    <w:p w14:paraId="CC926BAC">
      <w:pPr>
        <w:pStyle w:val="style0"/>
        <w:rPr/>
      </w:pPr>
      <w:r>
        <w:br w:type="page"/>
      </w:r>
    </w:p>
    <w:p w14:paraId="AFFAEFA3">
      <w:pPr>
        <w:pStyle w:val="style0"/>
        <w:keepNext/>
        <w:spacing w:before="240" w:after="120" w:lineRule="auto" w:line="360"/>
        <w:rPr/>
      </w:pPr>
      <w:r>
        <w:rPr>
          <w:rFonts w:ascii="黑体" w:eastAsia="黑体" w:hAnsi="黑体"/>
          <w:b/>
          <w:sz w:val="32"/>
        </w:rPr>
        <w:t>四、变更对照表（评审记录 → 需求清单）</w:t>
      </w:r>
    </w:p>
    <w:p w14:paraId="0D950D15">
      <w:pPr>
        <w:pStyle w:val="style0"/>
        <w:spacing w:before="120" w:after="120" w:lineRule="auto" w:line="360"/>
        <w:rPr/>
      </w:pPr>
      <w:r>
        <w:rPr>
          <w:rFonts w:ascii="宋体" w:eastAsia="宋体" w:hAnsi="宋体"/>
          <w:b w:val="false"/>
          <w:sz w:val="24"/>
        </w:rPr>
        <w:t>评审编号 R-01～R-06 与《需求评审记录》一一对应，评审里提的每一条都要出现在这里，包括决定不改的。</w:t>
      </w:r>
    </w:p>
    <w:tbl>
      <w:tblPr>
        <w:tblW w:w="14798" w:type="dxa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479"/>
        <w:gridCol w:w="4439"/>
        <w:gridCol w:w="1479"/>
        <w:gridCol w:w="1923"/>
        <w:gridCol w:w="5475"/>
      </w:tblGrid>
      <w:tr w14:paraId="6E8E5860">
        <w:trPr>
          <w:jc w:val="center"/>
        </w:trPr>
        <w:tc>
          <w:tcPr>
            <w:tcW w:w="1480" w:type="dxa"/>
            <w:tcBorders/>
            <w:shd w:val="clear" w:color="auto" w:fill="d9d9d9"/>
          </w:tcPr>
          <w:p w14:paraId="AE497CB3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/>
                <w:sz w:val="18"/>
              </w:rPr>
              <w:t>评审编号</w:t>
            </w:r>
          </w:p>
        </w:tc>
        <w:tc>
          <w:tcPr>
            <w:tcW w:w="4439" w:type="dxa"/>
            <w:tcBorders/>
            <w:shd w:val="clear" w:color="auto" w:fill="d9d9d9"/>
          </w:tcPr>
          <w:p w14:paraId="4221D220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/>
                <w:sz w:val="18"/>
              </w:rPr>
              <w:t>评审发现的问题</w:t>
            </w:r>
          </w:p>
        </w:tc>
        <w:tc>
          <w:tcPr>
            <w:tcW w:w="1480" w:type="dxa"/>
            <w:tcBorders/>
            <w:shd w:val="clear" w:color="auto" w:fill="d9d9d9"/>
          </w:tcPr>
          <w:p w14:paraId="A7CB8966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/>
                <w:sz w:val="18"/>
              </w:rPr>
              <w:t>处理决定</w:t>
            </w:r>
          </w:p>
        </w:tc>
        <w:tc>
          <w:tcPr>
            <w:tcW w:w="1924" w:type="dxa"/>
            <w:tcBorders/>
            <w:shd w:val="clear" w:color="auto" w:fill="d9d9d9"/>
          </w:tcPr>
          <w:p w14:paraId="FFE70D03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/>
                <w:sz w:val="18"/>
              </w:rPr>
              <w:t>落到哪条</w:t>
            </w:r>
          </w:p>
        </w:tc>
        <w:tc>
          <w:tcPr>
            <w:tcW w:w="5475" w:type="dxa"/>
            <w:tcBorders/>
            <w:shd w:val="clear" w:color="auto" w:fill="d9d9d9"/>
          </w:tcPr>
          <w:p w14:paraId="C1EC5805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/>
                <w:sz w:val="18"/>
              </w:rPr>
              <w:t>改前 → 改后</w:t>
            </w:r>
          </w:p>
        </w:tc>
      </w:tr>
      <w:tr w14:paraId="4532B237">
        <w:tblPrEx/>
        <w:trPr>
          <w:jc w:val="center"/>
        </w:trPr>
        <w:tc>
          <w:tcPr>
            <w:tcW w:w="1480" w:type="dxa"/>
            <w:tcBorders/>
          </w:tcPr>
          <w:p w14:paraId="6E128963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R-01</w:t>
            </w:r>
          </w:p>
        </w:tc>
        <w:tc>
          <w:tcPr>
            <w:tcW w:w="4439" w:type="dxa"/>
            <w:tcBorders/>
          </w:tcPr>
          <w:p w14:paraId="B2035668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停用会议室后仍可能被普通用户选为新预约，缺少拦截</w:t>
            </w:r>
          </w:p>
        </w:tc>
        <w:tc>
          <w:tcPr>
            <w:tcW w:w="1480" w:type="dxa"/>
            <w:tcBorders/>
          </w:tcPr>
          <w:p w14:paraId="B5C42889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采纳</w:t>
            </w:r>
          </w:p>
        </w:tc>
        <w:tc>
          <w:tcPr>
            <w:tcW w:w="1924" w:type="dxa"/>
            <w:tcBorders/>
          </w:tcPr>
          <w:p w14:paraId="40F1F439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FR-06</w:t>
            </w:r>
          </w:p>
        </w:tc>
        <w:tc>
          <w:tcPr>
            <w:tcW w:w="5475" w:type="dxa"/>
            <w:tcBorders/>
          </w:tcPr>
          <w:p w14:paraId="D6FCB152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改前：查询结果展示会议室状态 → 改后：停用会议室不作为新预约选项</w:t>
            </w:r>
          </w:p>
        </w:tc>
      </w:tr>
      <w:tr w14:paraId="3877FCA9">
        <w:tblPrEx/>
        <w:trPr>
          <w:jc w:val="center"/>
        </w:trPr>
        <w:tc>
          <w:tcPr>
            <w:tcW w:w="1480" w:type="dxa"/>
            <w:tcBorders/>
          </w:tcPr>
          <w:p w14:paraId="470E756D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R-02</w:t>
            </w:r>
          </w:p>
        </w:tc>
        <w:tc>
          <w:tcPr>
            <w:tcW w:w="4439" w:type="dxa"/>
            <w:tcBorders/>
          </w:tcPr>
          <w:p w14:paraId="E28E170C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提交预约未明确哪些字段必填，易漏填</w:t>
            </w:r>
          </w:p>
        </w:tc>
        <w:tc>
          <w:tcPr>
            <w:tcW w:w="1480" w:type="dxa"/>
            <w:tcBorders/>
          </w:tcPr>
          <w:p w14:paraId="2BCCCFEC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采纳</w:t>
            </w:r>
          </w:p>
        </w:tc>
        <w:tc>
          <w:tcPr>
            <w:tcW w:w="1924" w:type="dxa"/>
            <w:tcBorders/>
          </w:tcPr>
          <w:p w14:paraId="1CB818C6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FR-07</w:t>
            </w:r>
          </w:p>
        </w:tc>
        <w:tc>
          <w:tcPr>
            <w:tcW w:w="5475" w:type="dxa"/>
            <w:tcBorders/>
          </w:tcPr>
          <w:p w14:paraId="C1C31208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改前：填写信息后提交 → 改后：会议主题、参会人数、联系人、起止时间为必填</w:t>
            </w:r>
          </w:p>
        </w:tc>
      </w:tr>
      <w:tr w14:paraId="C2D378A6">
        <w:tblPrEx/>
        <w:trPr>
          <w:jc w:val="center"/>
        </w:trPr>
        <w:tc>
          <w:tcPr>
            <w:tcW w:w="1480" w:type="dxa"/>
            <w:tcBorders/>
          </w:tcPr>
          <w:p w14:paraId="7694386A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R-03</w:t>
            </w:r>
          </w:p>
        </w:tc>
        <w:tc>
          <w:tcPr>
            <w:tcW w:w="4439" w:type="dxa"/>
            <w:tcBorders/>
          </w:tcPr>
          <w:p w14:paraId="75B4E742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预约时长无上限，可一次预约整天</w:t>
            </w:r>
          </w:p>
        </w:tc>
        <w:tc>
          <w:tcPr>
            <w:tcW w:w="1480" w:type="dxa"/>
            <w:tcBorders/>
          </w:tcPr>
          <w:p w14:paraId="7AB144AB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采纳</w:t>
            </w:r>
          </w:p>
        </w:tc>
        <w:tc>
          <w:tcPr>
            <w:tcW w:w="1924" w:type="dxa"/>
            <w:tcBorders/>
          </w:tcPr>
          <w:p w14:paraId="70AAF3FF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FR-08</w:t>
            </w:r>
          </w:p>
        </w:tc>
        <w:tc>
          <w:tcPr>
            <w:tcW w:w="5475" w:type="dxa"/>
            <w:tcBorders/>
          </w:tcPr>
          <w:p w14:paraId="C0AA6130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改前：检查结束时间晚于开始时间 → 改后：增加“单次不跨天、不超过 8 小时”上限</w:t>
            </w:r>
          </w:p>
        </w:tc>
      </w:tr>
      <w:tr w14:paraId="319EDB91">
        <w:tblPrEx/>
        <w:trPr>
          <w:jc w:val="center"/>
        </w:trPr>
        <w:tc>
          <w:tcPr>
            <w:tcW w:w="1480" w:type="dxa"/>
            <w:tcBorders/>
          </w:tcPr>
          <w:p w14:paraId="C290AF4B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R-04</w:t>
            </w:r>
          </w:p>
        </w:tc>
        <w:tc>
          <w:tcPr>
            <w:tcW w:w="4439" w:type="dxa"/>
            <w:tcBorders/>
          </w:tcPr>
          <w:p w14:paraId="9E0ECC92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冲突判定“首尾相接算不算”未在需求清单写明，与用例口径不一</w:t>
            </w:r>
          </w:p>
        </w:tc>
        <w:tc>
          <w:tcPr>
            <w:tcW w:w="1480" w:type="dxa"/>
            <w:tcBorders/>
          </w:tcPr>
          <w:p w14:paraId="957E6A52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采纳</w:t>
            </w:r>
          </w:p>
        </w:tc>
        <w:tc>
          <w:tcPr>
            <w:tcW w:w="1924" w:type="dxa"/>
            <w:tcBorders/>
          </w:tcPr>
          <w:p w14:paraId="4C5E6353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FR-09</w:t>
            </w:r>
          </w:p>
        </w:tc>
        <w:tc>
          <w:tcPr>
            <w:tcW w:w="5475" w:type="dxa"/>
            <w:tcBorders/>
          </w:tcPr>
          <w:p w14:paraId="1AA9216A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改前：按区间重叠判断 → 改后：按半开区间 [start, end) 比较，首尾相接不算冲突</w:t>
            </w:r>
          </w:p>
        </w:tc>
      </w:tr>
      <w:tr w14:paraId="580C9D58">
        <w:tblPrEx/>
        <w:trPr>
          <w:jc w:val="center"/>
        </w:trPr>
        <w:tc>
          <w:tcPr>
            <w:tcW w:w="1480" w:type="dxa"/>
            <w:tcBorders/>
          </w:tcPr>
          <w:p w14:paraId="869257E4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R-05</w:t>
            </w:r>
          </w:p>
        </w:tc>
        <w:tc>
          <w:tcPr>
            <w:tcW w:w="4439" w:type="dxa"/>
            <w:tcBorders/>
          </w:tcPr>
          <w:p w14:paraId="9F24B897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修改/取消的时间限制三处表述不一致</w:t>
            </w:r>
          </w:p>
        </w:tc>
        <w:tc>
          <w:tcPr>
            <w:tcW w:w="1480" w:type="dxa"/>
            <w:tcBorders/>
          </w:tcPr>
          <w:p w14:paraId="9B86C8AC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采纳</w:t>
            </w:r>
          </w:p>
        </w:tc>
        <w:tc>
          <w:tcPr>
            <w:tcW w:w="1924" w:type="dxa"/>
            <w:tcBorders/>
          </w:tcPr>
          <w:p w14:paraId="F31A6C18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FR-12、FR-13</w:t>
            </w:r>
          </w:p>
        </w:tc>
        <w:tc>
          <w:tcPr>
            <w:tcW w:w="5475" w:type="dxa"/>
            <w:tcBorders/>
          </w:tcPr>
          <w:p w14:paraId="E1FD99D4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改前：尚未开始即可操作 → 改后：距会议开始超过 30 分钟才可修改或取消</w:t>
            </w:r>
          </w:p>
        </w:tc>
      </w:tr>
      <w:tr w14:paraId="1C0815EC">
        <w:tblPrEx/>
        <w:trPr>
          <w:jc w:val="center"/>
        </w:trPr>
        <w:tc>
          <w:tcPr>
            <w:tcW w:w="1480" w:type="dxa"/>
            <w:tcBorders/>
          </w:tcPr>
          <w:p w14:paraId="D55B4FDE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R-06</w:t>
            </w:r>
          </w:p>
        </w:tc>
        <w:tc>
          <w:tcPr>
            <w:tcW w:w="4439" w:type="dxa"/>
            <w:tcBorders/>
          </w:tcPr>
          <w:p w14:paraId="DF505BF3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组员提出增加“预约成功短信通知”</w:t>
            </w:r>
          </w:p>
        </w:tc>
        <w:tc>
          <w:tcPr>
            <w:tcW w:w="1480" w:type="dxa"/>
            <w:tcBorders/>
          </w:tcPr>
          <w:p w14:paraId="1C403366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不采纳</w:t>
            </w:r>
          </w:p>
        </w:tc>
        <w:tc>
          <w:tcPr>
            <w:tcW w:w="1924" w:type="dxa"/>
            <w:tcBorders/>
          </w:tcPr>
          <w:p w14:paraId="84670666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不写入清单</w:t>
            </w:r>
          </w:p>
        </w:tc>
        <w:tc>
          <w:tcPr>
            <w:tcW w:w="5475" w:type="dxa"/>
            <w:tcBorders/>
          </w:tcPr>
          <w:p w14:paraId="6F8C4080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理由：属“消息推送”，本学期暂不实现，已记入本组范围说明的暂不实现清单</w:t>
            </w:r>
          </w:p>
        </w:tc>
      </w:tr>
    </w:tbl>
    <w:p w14:paraId="977935EB">
      <w:pPr>
        <w:pStyle w:val="style0"/>
        <w:rPr/>
      </w:pPr>
      <w:r>
        <w:br w:type="page"/>
      </w:r>
    </w:p>
    <w:p w14:paraId="48199BE8">
      <w:pPr>
        <w:pStyle w:val="style0"/>
        <w:keepNext/>
        <w:spacing w:before="240" w:after="120" w:lineRule="auto" w:line="360"/>
        <w:rPr/>
      </w:pPr>
      <w:r>
        <w:rPr>
          <w:rFonts w:ascii="黑体" w:eastAsia="黑体" w:hAnsi="黑体"/>
          <w:b/>
          <w:sz w:val="32"/>
        </w:rPr>
        <w:t>五、一致性自检（同一条规则，三处是不是同一句话）</w:t>
      </w:r>
    </w:p>
    <w:p w14:paraId="B73B3BF5">
      <w:pPr>
        <w:pStyle w:val="style0"/>
        <w:spacing w:before="120" w:after="120" w:lineRule="auto" w:line="360"/>
        <w:rPr/>
      </w:pPr>
      <w:r>
        <w:rPr>
          <w:rFonts w:ascii="宋体" w:eastAsia="宋体" w:hAnsi="宋体"/>
          <w:b w:val="false"/>
          <w:sz w:val="24"/>
        </w:rPr>
        <w:t>核法：把角色说明和用例规约里所有带数字、带条件、带“不允许”的句子挑出来，与需求清单逐条对。</w:t>
      </w:r>
    </w:p>
    <w:tbl>
      <w:tblPr>
        <w:tblW w:w="14798" w:type="dxa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663"/>
        <w:gridCol w:w="2959"/>
        <w:gridCol w:w="3551"/>
        <w:gridCol w:w="3551"/>
        <w:gridCol w:w="2071"/>
      </w:tblGrid>
      <w:tr w14:paraId="A8951FA6">
        <w:trPr>
          <w:jc w:val="center"/>
        </w:trPr>
        <w:tc>
          <w:tcPr>
            <w:tcW w:w="2664" w:type="dxa"/>
            <w:tcBorders/>
            <w:shd w:val="clear" w:color="auto" w:fill="d9d9d9"/>
          </w:tcPr>
          <w:p w14:paraId="C74F9C6A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/>
                <w:sz w:val="18"/>
              </w:rPr>
              <w:t>同一条规则</w:t>
            </w:r>
          </w:p>
        </w:tc>
        <w:tc>
          <w:tcPr>
            <w:tcW w:w="2960" w:type="dxa"/>
            <w:tcBorders/>
            <w:shd w:val="clear" w:color="auto" w:fill="d9d9d9"/>
          </w:tcPr>
          <w:p w14:paraId="93C8B524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/>
                <w:sz w:val="18"/>
              </w:rPr>
              <w:t>角色说明里怎么写</w:t>
            </w:r>
          </w:p>
        </w:tc>
        <w:tc>
          <w:tcPr>
            <w:tcW w:w="3552" w:type="dxa"/>
            <w:tcBorders/>
            <w:shd w:val="clear" w:color="auto" w:fill="d9d9d9"/>
          </w:tcPr>
          <w:p w14:paraId="02D919C5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/>
                <w:sz w:val="18"/>
              </w:rPr>
              <w:t>用例规约里怎么写</w:t>
            </w:r>
          </w:p>
        </w:tc>
        <w:tc>
          <w:tcPr>
            <w:tcW w:w="3552" w:type="dxa"/>
            <w:tcBorders/>
            <w:shd w:val="clear" w:color="auto" w:fill="d9d9d9"/>
          </w:tcPr>
          <w:p w14:paraId="0112F002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/>
                <w:sz w:val="18"/>
              </w:rPr>
              <w:t>需求清单 V1.1 怎么写</w:t>
            </w:r>
          </w:p>
        </w:tc>
        <w:tc>
          <w:tcPr>
            <w:tcW w:w="2072" w:type="dxa"/>
            <w:tcBorders/>
            <w:shd w:val="clear" w:color="auto" w:fill="d9d9d9"/>
          </w:tcPr>
          <w:p w14:paraId="3F53752F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/>
                <w:sz w:val="18"/>
              </w:rPr>
              <w:t>结论</w:t>
            </w:r>
          </w:p>
        </w:tc>
      </w:tr>
      <w:tr w14:paraId="3379FA20">
        <w:tblPrEx/>
        <w:trPr>
          <w:jc w:val="center"/>
        </w:trPr>
        <w:tc>
          <w:tcPr>
            <w:tcW w:w="2664" w:type="dxa"/>
            <w:tcBorders/>
          </w:tcPr>
          <w:p w14:paraId="9B9F2463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时间冲突怎么判</w:t>
            </w:r>
          </w:p>
        </w:tc>
        <w:tc>
          <w:tcPr>
            <w:tcW w:w="2960" w:type="dxa"/>
            <w:tcBorders/>
          </w:tcPr>
          <w:p w14:paraId="8074807E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未涉及</w:t>
            </w:r>
          </w:p>
        </w:tc>
        <w:tc>
          <w:tcPr>
            <w:tcW w:w="3552" w:type="dxa"/>
            <w:tcBorders/>
          </w:tcPr>
          <w:p w14:paraId="00A542F2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UC-U03：按半开区间 [start, end) 比较，首尾相接不算冲突</w:t>
            </w:r>
          </w:p>
        </w:tc>
        <w:tc>
          <w:tcPr>
            <w:tcW w:w="3552" w:type="dxa"/>
            <w:tcBorders/>
          </w:tcPr>
          <w:p w14:paraId="3C7E6B83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FR-09：半开区间比较，首尾相接不算冲突</w:t>
            </w:r>
          </w:p>
        </w:tc>
        <w:tc>
          <w:tcPr>
            <w:tcW w:w="2072" w:type="dxa"/>
            <w:tcBorders/>
          </w:tcPr>
          <w:p w14:paraId="8236CA03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已一致</w:t>
            </w:r>
          </w:p>
        </w:tc>
      </w:tr>
      <w:tr w14:paraId="300A8BDD">
        <w:tblPrEx/>
        <w:trPr>
          <w:jc w:val="center"/>
        </w:trPr>
        <w:tc>
          <w:tcPr>
            <w:tcW w:w="2664" w:type="dxa"/>
            <w:tcBorders/>
          </w:tcPr>
          <w:p w14:paraId="A65763CD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修改、取消的时间限制</w:t>
            </w:r>
          </w:p>
        </w:tc>
        <w:tc>
          <w:tcPr>
            <w:tcW w:w="2960" w:type="dxa"/>
            <w:tcBorders/>
          </w:tcPr>
          <w:p w14:paraId="27ABEAFB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会议开始前 30 分钟内可操作</w:t>
            </w:r>
          </w:p>
        </w:tc>
        <w:tc>
          <w:tcPr>
            <w:tcW w:w="3552" w:type="dxa"/>
            <w:tcBorders/>
          </w:tcPr>
          <w:p w14:paraId="550FC4E1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UC-U04、UC-U05 前置：距开始大于 30 分钟</w:t>
            </w:r>
          </w:p>
        </w:tc>
        <w:tc>
          <w:tcPr>
            <w:tcW w:w="3552" w:type="dxa"/>
            <w:tcBorders/>
          </w:tcPr>
          <w:p w14:paraId="94DE95B0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FR-12、FR-13：距开始超过 30 分钟才可修改或取消</w:t>
            </w:r>
          </w:p>
        </w:tc>
        <w:tc>
          <w:tcPr>
            <w:tcW w:w="2072" w:type="dxa"/>
            <w:tcBorders/>
          </w:tcPr>
          <w:p w14:paraId="1D96F7B2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V1.1 统一为一句话</w:t>
            </w:r>
          </w:p>
        </w:tc>
      </w:tr>
      <w:tr w14:paraId="63E31843">
        <w:tblPrEx/>
        <w:trPr>
          <w:jc w:val="center"/>
        </w:trPr>
        <w:tc>
          <w:tcPr>
            <w:tcW w:w="2664" w:type="dxa"/>
            <w:tcBorders/>
          </w:tcPr>
          <w:p w14:paraId="7A7CF32E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停用会议室还能不能被预约</w:t>
            </w:r>
          </w:p>
        </w:tc>
        <w:tc>
          <w:tcPr>
            <w:tcW w:w="2960" w:type="dxa"/>
            <w:tcBorders/>
          </w:tcPr>
          <w:p w14:paraId="4BE646D5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管理员停用后不可被预约</w:t>
            </w:r>
          </w:p>
        </w:tc>
        <w:tc>
          <w:tcPr>
            <w:tcW w:w="3552" w:type="dxa"/>
            <w:tcBorders/>
          </w:tcPr>
          <w:p w14:paraId="45A64179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UC-U02：列表不返回停用会议室</w:t>
            </w:r>
          </w:p>
        </w:tc>
        <w:tc>
          <w:tcPr>
            <w:tcW w:w="3552" w:type="dxa"/>
            <w:tcBorders/>
          </w:tcPr>
          <w:p w14:paraId="24F41ED0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FR-06：停用会议室不作为新预约选项</w:t>
            </w:r>
          </w:p>
        </w:tc>
        <w:tc>
          <w:tcPr>
            <w:tcW w:w="2072" w:type="dxa"/>
            <w:tcBorders/>
          </w:tcPr>
          <w:p w14:paraId="A5DEB2A3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一致</w:t>
            </w:r>
          </w:p>
        </w:tc>
      </w:tr>
      <w:tr w14:paraId="7F1872E6">
        <w:tblPrEx/>
        <w:trPr>
          <w:jc w:val="center"/>
        </w:trPr>
        <w:tc>
          <w:tcPr>
            <w:tcW w:w="2664" w:type="dxa"/>
            <w:tcBorders/>
          </w:tcPr>
          <w:p w14:paraId="0804FD0C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单次预约时长上限</w:t>
            </w:r>
          </w:p>
        </w:tc>
        <w:tc>
          <w:tcPr>
            <w:tcW w:w="2960" w:type="dxa"/>
            <w:tcBorders/>
          </w:tcPr>
          <w:p w14:paraId="9BD755FF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未涉及</w:t>
            </w:r>
          </w:p>
        </w:tc>
        <w:tc>
          <w:tcPr>
            <w:tcW w:w="3552" w:type="dxa"/>
            <w:tcBorders/>
          </w:tcPr>
          <w:p w14:paraId="96C428C7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UC-U03 前置：不跨天、≤8 小时</w:t>
            </w:r>
          </w:p>
        </w:tc>
        <w:tc>
          <w:tcPr>
            <w:tcW w:w="3552" w:type="dxa"/>
            <w:tcBorders/>
          </w:tcPr>
          <w:p w14:paraId="3FE3062D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FR-08：不跨天、单次不超过 8 小时</w:t>
            </w:r>
          </w:p>
        </w:tc>
        <w:tc>
          <w:tcPr>
            <w:tcW w:w="2072" w:type="dxa"/>
            <w:tcBorders/>
          </w:tcPr>
          <w:p w14:paraId="4507EED4">
            <w:pPr>
              <w:pStyle w:val="style0"/>
              <w:spacing w:before="20" w:after="20" w:lineRule="auto" w:line="240"/>
              <w:rPr/>
            </w:pPr>
            <w:r>
              <w:rPr>
                <w:rFonts w:ascii="宋体" w:eastAsia="宋体" w:hAnsi="宋体"/>
                <w:b w:val="false"/>
                <w:sz w:val="18"/>
              </w:rPr>
              <w:t>V1.1 统一补充</w:t>
            </w:r>
          </w:p>
        </w:tc>
      </w:tr>
    </w:tbl>
    <w:p w14:paraId="D5100625">
      <w:pPr>
        <w:pStyle w:val="style0"/>
        <w:keepNext/>
        <w:spacing w:before="240" w:after="120" w:lineRule="auto" w:line="360"/>
        <w:rPr/>
      </w:pPr>
    </w:p>
    <w:sectPr>
      <w:footerReference w:type="default" r:id="rId2"/>
      <w:pgSz w:w="16838" w:h="11906" w:orient="landscape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altName w:val="Symbol"/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"/>
    <w:panose1 w:val="02020603050004020304"/>
    <w:charset w:val="00"/>
    <w:family w:val="auto"/>
    <w:pitch w:val="variable"/>
    <w:sig w:usb0="E0002AFF" w:usb1="C0007841" w:usb2="00000009" w:usb3="00000000" w:csb0="000001FF" w:csb1="00000000"/>
  </w:font>
  <w:font w:name="Cambria">
    <w:altName w:val="Cambria"/>
    <w:panose1 w:val="02040503050004030204"/>
    <w:charset w:val="00"/>
    <w:family w:val="auto"/>
    <w:pitch w:val="variable"/>
    <w:sig w:usb0="E00002FF" w:usb1="400004FF" w:usb2="00000000" w:usb3="00000000" w:csb0="0000019F" w:csb1="00000000"/>
  </w:font>
  <w:font w:name="ＭＳ 明朝">
    <w:altName w:val="ＭＳ 明朝"/>
    <w:panose1 w:val="00000000000000000000"/>
    <w:charset w:val="80"/>
    <w:family w:val="roman"/>
    <w:pitch w:val="fixed"/>
    <w:sig w:usb0="00000001" w:usb1="08070000" w:usb2="00000010" w:usb3="00000000" w:csb0="00020000" w:csb1="00000000"/>
  </w:font>
  <w:font w:name="Calibri">
    <w:altName w:val="Calibri"/>
    <w:panose1 w:val="020f0502020002030204"/>
    <w:charset w:val="00"/>
    <w:family w:val="auto"/>
    <w:pitch w:val="variable"/>
    <w:sig w:usb0="E10002FF" w:usb1="4000ACFF" w:usb2="00000009" w:usb3="00000000" w:csb0="0000019F" w:csb1="00000000"/>
  </w:font>
  <w:font w:name="ＭＳ ゴシック">
    <w:altName w:val="ＭＳ ゴシック"/>
    <w:panose1 w:val="00000000000000000000"/>
    <w:charset w:val="80"/>
    <w:family w:val="modern"/>
    <w:pitch w:val="fixed"/>
    <w:sig w:usb0="00000001" w:usb1="08070000" w:usb2="00000010" w:usb3="00000000" w:csb0="00020000" w:csb1="00000000"/>
  </w:font>
  <w:font w:name="Courier">
    <w:altName w:val="Courier"/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altName w:val="Arial"/>
    <w:panose1 w:val="020b06040200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 w14:paraId="BE70DC9B">
    <w:pPr>
      <w:pStyle w:val="style32"/>
      <w:jc w:val="center"/>
      <w:rPr/>
    </w:pPr>
    <w:r>
      <w:rPr/>
      <w:fldChar w:fldCharType="begin"/>
    </w:r>
    <w:r>
      <w:instrText xml:space="preserve"> PAGE </w:instrText>
    </w:r>
    <w:r>
      <w:rPr/>
      <w:fldChar w:fldCharType="separate"/>
    </w:r>
    <w:r>
      <w:rPr/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leader="none" w:pos="1800"/>
        </w:tabs>
        <w:ind w:left="1800" w:hanging="360"/>
      </w:pPr>
    </w:lvl>
  </w:abstractNum>
  <w:abstractNum w:abstractNumId="1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leader="none" w:pos="1440"/>
        </w:tabs>
        <w:ind w:left="1440" w:hanging="360"/>
      </w:pPr>
    </w:lvl>
  </w:abstractNum>
  <w:abstractNum w:abstractNumId="2">
    <w:nsid w:val="00000002"/>
    <w:multiLevelType w:val="singleLevel"/>
    <w:tmpl w:val="FB12693A"/>
    <w:lvl w:ilvl="0">
      <w:start w:val="1"/>
      <w:numFmt w:val="decimal"/>
      <w:pStyle w:val="style59"/>
      <w:lvlText w:val="%1."/>
      <w:lvlJc w:val="left"/>
      <w:pPr>
        <w:tabs>
          <w:tab w:val="left" w:leader="none" w:pos="1080"/>
        </w:tabs>
        <w:ind w:left="1080" w:hanging="360"/>
      </w:pPr>
    </w:lvl>
  </w:abstractNum>
  <w:abstractNum w:abstractNumId="3">
    <w:nsid w:val="00000003"/>
    <w:multiLevelType w:val="singleLevel"/>
    <w:tmpl w:val="38441652"/>
    <w:lvl w:ilvl="0">
      <w:start w:val="1"/>
      <w:numFmt w:val="decimal"/>
      <w:pStyle w:val="style58"/>
      <w:lvlText w:val="%1."/>
      <w:lvlJc w:val="left"/>
      <w:pPr>
        <w:tabs>
          <w:tab w:val="left" w:leader="none" w:pos="720"/>
        </w:tabs>
        <w:ind w:left="720" w:hanging="360"/>
      </w:pPr>
    </w:lvl>
  </w:abstractNum>
  <w:abstractNum w:abstractNumId="4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leader="none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00000005"/>
    <w:multiLevelType w:val="singleLevel"/>
    <w:tmpl w:val="F3EAFDEC"/>
    <w:lvl w:ilvl="0">
      <w:start w:val="1"/>
      <w:numFmt w:val="bullet"/>
      <w:pStyle w:val="style55"/>
      <w:lvlText w:val=""/>
      <w:lvlJc w:val="left"/>
      <w:pPr>
        <w:tabs>
          <w:tab w:val="left" w:leader="none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00000006"/>
    <w:multiLevelType w:val="singleLevel"/>
    <w:tmpl w:val="3D1EFFD4"/>
    <w:lvl w:ilvl="0">
      <w:start w:val="1"/>
      <w:numFmt w:val="bullet"/>
      <w:pStyle w:val="style54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00000007"/>
    <w:multiLevelType w:val="singleLevel"/>
    <w:tmpl w:val="D0A62B40"/>
    <w:lvl w:ilvl="0">
      <w:start w:val="1"/>
      <w:numFmt w:val="decimal"/>
      <w:pStyle w:val="style49"/>
      <w:lvlText w:val="%1."/>
      <w:lvlJc w:val="left"/>
      <w:pPr>
        <w:tabs>
          <w:tab w:val="left" w:leader="none" w:pos="360"/>
        </w:tabs>
        <w:ind w:left="360" w:hanging="360"/>
      </w:pPr>
    </w:lvl>
  </w:abstractNum>
  <w:abstractNum w:abstractNumId="8">
    <w:nsid w:val="00000008"/>
    <w:multiLevelType w:val="singleLevel"/>
    <w:tmpl w:val="29761A62"/>
    <w:lvl w:ilvl="0">
      <w:start w:val="1"/>
      <w:numFmt w:val="bullet"/>
      <w:pStyle w:val="style48"/>
      <w:lvlText w:val=""/>
      <w:lvlJc w:val="left"/>
      <w:pPr>
        <w:tabs>
          <w:tab w:val="left" w:leader="none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val="bestFit"/>
  <w:proofState w:spelling="clean" w:grammar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cs="宋体" w:eastAsia="ＭＳ 明朝" w:hAnsi="Cambria"/>
        <w:sz w:val="22"/>
        <w:szCs w:val="22"/>
        <w:lang w:val="en-US" w:bidi="ar-SA" w:eastAsia="en-US"/>
      </w:rPr>
    </w:rPrDefault>
    <w:pPrDefault>
      <w:pPr>
        <w:spacing w:after="200" w:lineRule="auto" w:line="276"/>
      </w:pPr>
    </w:pPrDefault>
  </w:docDefaults>
  <w:style w:type="paragraph" w:default="1" w:styleId="style0">
    <w:name w:val="Normal"/>
    <w:next w:val="style0"/>
    <w:qFormat/>
    <w:pPr/>
  </w:style>
  <w:style w:type="paragraph" w:styleId="style31">
    <w:name w:val="header"/>
    <w:basedOn w:val="style0"/>
    <w:next w:val="style31"/>
    <w:link w:val="style4097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7">
    <w:name w:val="Header Char_bb7978de-05bb-494a-bc82-9e08602895ba"/>
    <w:basedOn w:val="style65"/>
    <w:next w:val="style4097"/>
    <w:link w:val="style31"/>
    <w:uiPriority w:val="99"/>
  </w:style>
  <w:style w:type="paragraph" w:styleId="style32">
    <w:name w:val="footer"/>
    <w:basedOn w:val="style0"/>
    <w:next w:val="style32"/>
    <w:link w:val="style4098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8">
    <w:name w:val="Footer Char_48c66cfe-c4ce-4f8c-b63d-93ea2253de8a"/>
    <w:basedOn w:val="style65"/>
    <w:next w:val="style4098"/>
    <w:link w:val="style32"/>
    <w:uiPriority w:val="99"/>
  </w:style>
  <w:style w:type="paragraph" w:styleId="style1">
    <w:name w:val="heading 1"/>
    <w:basedOn w:val="style0"/>
    <w:next w:val="style0"/>
    <w:link w:val="style4099"/>
    <w:qFormat/>
    <w:uiPriority w:val="9"/>
    <w:pPr>
      <w:keepNext/>
      <w:keepLines/>
      <w:spacing w:before="480" w:after="0"/>
      <w:outlineLvl w:val="0"/>
    </w:pPr>
    <w:rPr>
      <w:rFonts w:ascii="Calibri" w:cs="宋体" w:eastAsia="ＭＳ ゴシック" w:hAnsi="Calibri"/>
      <w:b/>
      <w:bCs/>
      <w:color w:val="365f91"/>
      <w:sz w:val="28"/>
      <w:szCs w:val="28"/>
    </w:rPr>
  </w:style>
  <w:style w:type="paragraph" w:styleId="style2">
    <w:name w:val="heading 2"/>
    <w:basedOn w:val="style0"/>
    <w:next w:val="style0"/>
    <w:link w:val="style4100"/>
    <w:qFormat/>
    <w:uiPriority w:val="9"/>
    <w:pPr>
      <w:keepNext/>
      <w:keepLines/>
      <w:spacing w:before="200" w:after="0"/>
      <w:outlineLvl w:val="1"/>
    </w:pPr>
    <w:rPr>
      <w:rFonts w:ascii="Calibri" w:cs="宋体" w:eastAsia="ＭＳ ゴシック" w:hAnsi="Calibri"/>
      <w:b/>
      <w:bCs/>
      <w:color w:val="4f81bd"/>
      <w:sz w:val="26"/>
      <w:szCs w:val="26"/>
    </w:rPr>
  </w:style>
  <w:style w:type="paragraph" w:styleId="style3">
    <w:name w:val="heading 3"/>
    <w:basedOn w:val="style0"/>
    <w:next w:val="style0"/>
    <w:link w:val="style4101"/>
    <w:qFormat/>
    <w:uiPriority w:val="9"/>
    <w:pPr>
      <w:keepNext/>
      <w:keepLines/>
      <w:spacing w:before="200" w:after="0"/>
      <w:outlineLvl w:val="2"/>
    </w:pPr>
    <w:rPr>
      <w:rFonts w:ascii="Calibri" w:cs="宋体" w:eastAsia="ＭＳ ゴシック" w:hAnsi="Calibri"/>
      <w:b/>
      <w:bCs/>
      <w:color w:val="4f81bd"/>
    </w:rPr>
  </w:style>
  <w:style w:type="paragraph" w:styleId="style4">
    <w:name w:val="heading 4"/>
    <w:basedOn w:val="style0"/>
    <w:next w:val="style0"/>
    <w:link w:val="style4109"/>
    <w:qFormat/>
    <w:uiPriority w:val="9"/>
    <w:pPr>
      <w:keepNext/>
      <w:keepLines/>
      <w:spacing w:before="200" w:after="0"/>
      <w:outlineLvl w:val="3"/>
    </w:pPr>
    <w:rPr>
      <w:rFonts w:ascii="Calibri" w:cs="宋体" w:eastAsia="ＭＳ ゴシック" w:hAnsi="Calibri"/>
      <w:b/>
      <w:bCs/>
      <w:i/>
      <w:iCs/>
      <w:color w:val="4f81bd"/>
    </w:rPr>
  </w:style>
  <w:style w:type="paragraph" w:styleId="style5">
    <w:name w:val="heading 5"/>
    <w:basedOn w:val="style0"/>
    <w:next w:val="style0"/>
    <w:link w:val="style4110"/>
    <w:qFormat/>
    <w:uiPriority w:val="9"/>
    <w:pPr>
      <w:keepNext/>
      <w:keepLines/>
      <w:spacing w:before="200" w:after="0"/>
      <w:outlineLvl w:val="4"/>
    </w:pPr>
    <w:rPr>
      <w:rFonts w:ascii="Calibri" w:cs="宋体" w:eastAsia="ＭＳ ゴシック" w:hAnsi="Calibri"/>
      <w:color w:val="243f60"/>
    </w:rPr>
  </w:style>
  <w:style w:type="paragraph" w:styleId="style6">
    <w:name w:val="heading 6"/>
    <w:basedOn w:val="style0"/>
    <w:next w:val="style0"/>
    <w:link w:val="style4111"/>
    <w:qFormat/>
    <w:uiPriority w:val="9"/>
    <w:pPr>
      <w:keepNext/>
      <w:keepLines/>
      <w:spacing w:before="200" w:after="0"/>
      <w:outlineLvl w:val="5"/>
    </w:pPr>
    <w:rPr>
      <w:rFonts w:ascii="Calibri" w:cs="宋体" w:eastAsia="ＭＳ ゴシック" w:hAnsi="Calibri"/>
      <w:i/>
      <w:iCs/>
      <w:color w:val="243f60"/>
    </w:rPr>
  </w:style>
  <w:style w:type="paragraph" w:styleId="style7">
    <w:name w:val="heading 7"/>
    <w:basedOn w:val="style0"/>
    <w:next w:val="style0"/>
    <w:link w:val="style4112"/>
    <w:qFormat/>
    <w:uiPriority w:val="9"/>
    <w:pPr>
      <w:keepNext/>
      <w:keepLines/>
      <w:spacing w:before="200" w:after="0"/>
      <w:outlineLvl w:val="6"/>
    </w:pPr>
    <w:rPr>
      <w:rFonts w:ascii="Calibri" w:cs="宋体" w:eastAsia="ＭＳ ゴシック" w:hAnsi="Calibri"/>
      <w:i/>
      <w:iCs/>
      <w:color w:val="404040"/>
    </w:rPr>
  </w:style>
  <w:style w:type="paragraph" w:styleId="style8">
    <w:name w:val="heading 8"/>
    <w:basedOn w:val="style0"/>
    <w:next w:val="style0"/>
    <w:link w:val="style4113"/>
    <w:qFormat/>
    <w:uiPriority w:val="9"/>
    <w:pPr>
      <w:keepNext/>
      <w:keepLines/>
      <w:spacing w:before="200" w:after="0"/>
      <w:outlineLvl w:val="7"/>
    </w:pPr>
    <w:rPr>
      <w:rFonts w:ascii="Calibri" w:cs="宋体" w:eastAsia="ＭＳ ゴシック" w:hAnsi="Calibri"/>
      <w:color w:val="4f81bd"/>
      <w:sz w:val="20"/>
      <w:szCs w:val="20"/>
    </w:rPr>
  </w:style>
  <w:style w:type="paragraph" w:styleId="style9">
    <w:name w:val="heading 9"/>
    <w:basedOn w:val="style0"/>
    <w:next w:val="style0"/>
    <w:link w:val="style4114"/>
    <w:qFormat/>
    <w:uiPriority w:val="9"/>
    <w:pPr>
      <w:keepNext/>
      <w:keepLines/>
      <w:spacing w:before="200" w:after="0"/>
      <w:outlineLvl w:val="8"/>
    </w:pPr>
    <w:rPr>
      <w:rFonts w:ascii="Calibri" w:cs="宋体" w:eastAsia="ＭＳ ゴシック" w:hAnsi="Calibri"/>
      <w:i/>
      <w:iCs/>
      <w:color w:val="404040"/>
      <w:sz w:val="20"/>
      <w:szCs w:val="20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styleId="style157">
    <w:name w:val="No Spacing"/>
    <w:next w:val="style157"/>
    <w:qFormat/>
    <w:uiPriority w:val="1"/>
    <w:pPr>
      <w:spacing w:after="0" w:lineRule="auto" w:line="240"/>
    </w:pPr>
    <w:rPr/>
  </w:style>
  <w:style w:type="character" w:customStyle="1" w:styleId="style4099">
    <w:name w:val="Heading 1 Char_52ec5b48-6c82-4cbd-acaf-f75b502c3fe8"/>
    <w:basedOn w:val="style65"/>
    <w:next w:val="style4099"/>
    <w:link w:val="style1"/>
    <w:uiPriority w:val="9"/>
    <w:rPr>
      <w:rFonts w:ascii="Calibri" w:cs="宋体" w:eastAsia="ＭＳ ゴシック" w:hAnsi="Calibri"/>
      <w:b/>
      <w:bCs/>
      <w:color w:val="365f91"/>
      <w:sz w:val="28"/>
      <w:szCs w:val="28"/>
    </w:rPr>
  </w:style>
  <w:style w:type="character" w:customStyle="1" w:styleId="style4100">
    <w:name w:val="Heading 2 Char_88d733ff-4d56-436b-89a6-f630fa2bd8f4"/>
    <w:basedOn w:val="style65"/>
    <w:next w:val="style4100"/>
    <w:link w:val="style2"/>
    <w:uiPriority w:val="9"/>
    <w:rPr>
      <w:rFonts w:ascii="Calibri" w:cs="宋体" w:eastAsia="ＭＳ ゴシック" w:hAnsi="Calibri"/>
      <w:b/>
      <w:bCs/>
      <w:color w:val="4f81bd"/>
      <w:sz w:val="26"/>
      <w:szCs w:val="26"/>
    </w:rPr>
  </w:style>
  <w:style w:type="character" w:customStyle="1" w:styleId="style4101">
    <w:name w:val="Heading 3 Char_0a687aa1-0130-42ee-bc7b-8cef5aca8cc9"/>
    <w:basedOn w:val="style65"/>
    <w:next w:val="style4101"/>
    <w:link w:val="style3"/>
    <w:uiPriority w:val="9"/>
    <w:rPr>
      <w:rFonts w:ascii="Calibri" w:cs="宋体" w:eastAsia="ＭＳ ゴシック" w:hAnsi="Calibri"/>
      <w:b/>
      <w:bCs/>
      <w:color w:val="4f81bd"/>
    </w:rPr>
  </w:style>
  <w:style w:type="paragraph" w:styleId="style62">
    <w:name w:val="Title"/>
    <w:basedOn w:val="style0"/>
    <w:next w:val="style0"/>
    <w:link w:val="style4102"/>
    <w:qFormat/>
    <w:uiPriority w:val="10"/>
    <w:pPr>
      <w:pBdr>
        <w:bottom w:val="single" w:sz="8" w:space="4" w:color="4f81bd"/>
      </w:pBdr>
      <w:spacing w:after="300" w:lineRule="auto" w:line="240"/>
      <w:contextualSpacing/>
    </w:pPr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character" w:customStyle="1" w:styleId="style4102">
    <w:name w:val="Title Char_4912bcb2-fa80-4ec7-824e-a2a2ef6ab700"/>
    <w:basedOn w:val="style65"/>
    <w:next w:val="style4102"/>
    <w:link w:val="style62"/>
    <w:uiPriority w:val="10"/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paragraph" w:styleId="style74">
    <w:name w:val="Subtitle"/>
    <w:basedOn w:val="style0"/>
    <w:next w:val="style0"/>
    <w:link w:val="style4103"/>
    <w:qFormat/>
    <w:uiPriority w:val="11"/>
    <w:pPr>
      <w:numPr>
        <w:ilvl w:val="1"/>
        <w:numId w:val="0"/>
      </w:numPr>
    </w:pPr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character" w:customStyle="1" w:styleId="style4103">
    <w:name w:val="Subtitle Char"/>
    <w:basedOn w:val="style65"/>
    <w:next w:val="style4103"/>
    <w:link w:val="style74"/>
    <w:uiPriority w:val="11"/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paragraph" w:styleId="style66">
    <w:name w:val="Body Text"/>
    <w:basedOn w:val="style0"/>
    <w:next w:val="style66"/>
    <w:link w:val="style4104"/>
    <w:uiPriority w:val="99"/>
    <w:pPr>
      <w:spacing w:after="120"/>
    </w:pPr>
    <w:rPr/>
  </w:style>
  <w:style w:type="character" w:customStyle="1" w:styleId="style4104">
    <w:name w:val="Body Text Char"/>
    <w:basedOn w:val="style65"/>
    <w:next w:val="style4104"/>
    <w:link w:val="style66"/>
    <w:uiPriority w:val="99"/>
  </w:style>
  <w:style w:type="paragraph" w:styleId="style80">
    <w:name w:val="Body Text 2"/>
    <w:basedOn w:val="style0"/>
    <w:next w:val="style80"/>
    <w:link w:val="style4105"/>
    <w:uiPriority w:val="99"/>
    <w:pPr>
      <w:spacing w:after="120" w:lineRule="auto" w:line="480"/>
    </w:pPr>
    <w:rPr/>
  </w:style>
  <w:style w:type="character" w:customStyle="1" w:styleId="style4105">
    <w:name w:val="Body Text 2 Char"/>
    <w:basedOn w:val="style65"/>
    <w:next w:val="style4105"/>
    <w:link w:val="style80"/>
    <w:uiPriority w:val="99"/>
  </w:style>
  <w:style w:type="paragraph" w:styleId="style81">
    <w:name w:val="Body Text 3"/>
    <w:basedOn w:val="style0"/>
    <w:next w:val="style81"/>
    <w:link w:val="style4106"/>
    <w:uiPriority w:val="99"/>
    <w:pPr>
      <w:spacing w:after="120"/>
    </w:pPr>
    <w:rPr>
      <w:sz w:val="16"/>
      <w:szCs w:val="16"/>
    </w:rPr>
  </w:style>
  <w:style w:type="character" w:customStyle="1" w:styleId="style4106">
    <w:name w:val="Body Text 3 Char"/>
    <w:basedOn w:val="style65"/>
    <w:next w:val="style4106"/>
    <w:link w:val="style81"/>
    <w:uiPriority w:val="99"/>
    <w:rPr>
      <w:sz w:val="16"/>
      <w:szCs w:val="16"/>
    </w:rPr>
  </w:style>
  <w:style w:type="paragraph" w:styleId="style47">
    <w:name w:val="List"/>
    <w:basedOn w:val="style0"/>
    <w:next w:val="style47"/>
    <w:uiPriority w:val="99"/>
    <w:pPr>
      <w:ind w:left="360" w:hanging="360"/>
      <w:contextualSpacing/>
    </w:pPr>
    <w:rPr/>
  </w:style>
  <w:style w:type="paragraph" w:styleId="style50">
    <w:name w:val="List 2"/>
    <w:basedOn w:val="style0"/>
    <w:next w:val="style50"/>
    <w:uiPriority w:val="99"/>
    <w:pPr>
      <w:ind w:left="720" w:hanging="360"/>
      <w:contextualSpacing/>
    </w:pPr>
    <w:rPr/>
  </w:style>
  <w:style w:type="paragraph" w:styleId="style51">
    <w:name w:val="List 3"/>
    <w:basedOn w:val="style0"/>
    <w:next w:val="style51"/>
    <w:uiPriority w:val="99"/>
    <w:pPr>
      <w:ind w:left="1080" w:hanging="360"/>
      <w:contextualSpacing/>
    </w:pPr>
    <w:rPr/>
  </w:style>
  <w:style w:type="paragraph" w:styleId="style48">
    <w:name w:val="List Bullet"/>
    <w:basedOn w:val="style0"/>
    <w:next w:val="style48"/>
    <w:uiPriority w:val="99"/>
    <w:pPr>
      <w:numPr>
        <w:ilvl w:val="0"/>
        <w:numId w:val="1"/>
      </w:numPr>
      <w:contextualSpacing/>
    </w:pPr>
    <w:rPr/>
  </w:style>
  <w:style w:type="paragraph" w:styleId="style54">
    <w:name w:val="List Bullet 2"/>
    <w:basedOn w:val="style0"/>
    <w:next w:val="style54"/>
    <w:uiPriority w:val="99"/>
    <w:pPr>
      <w:numPr>
        <w:ilvl w:val="0"/>
        <w:numId w:val="2"/>
      </w:numPr>
      <w:contextualSpacing/>
    </w:pPr>
    <w:rPr/>
  </w:style>
  <w:style w:type="paragraph" w:styleId="style55">
    <w:name w:val="List Bullet 3"/>
    <w:basedOn w:val="style0"/>
    <w:next w:val="style55"/>
    <w:uiPriority w:val="99"/>
    <w:pPr>
      <w:numPr>
        <w:ilvl w:val="0"/>
        <w:numId w:val="3"/>
      </w:numPr>
      <w:contextualSpacing/>
    </w:pPr>
    <w:rPr/>
  </w:style>
  <w:style w:type="paragraph" w:styleId="style49">
    <w:name w:val="List Number"/>
    <w:basedOn w:val="style0"/>
    <w:next w:val="style49"/>
    <w:uiPriority w:val="99"/>
    <w:pPr>
      <w:numPr>
        <w:ilvl w:val="0"/>
        <w:numId w:val="4"/>
      </w:numPr>
      <w:contextualSpacing/>
    </w:pPr>
    <w:rPr/>
  </w:style>
  <w:style w:type="paragraph" w:styleId="style58">
    <w:name w:val="List Number 2"/>
    <w:basedOn w:val="style0"/>
    <w:next w:val="style58"/>
    <w:uiPriority w:val="99"/>
    <w:pPr>
      <w:numPr>
        <w:ilvl w:val="0"/>
        <w:numId w:val="5"/>
      </w:numPr>
      <w:contextualSpacing/>
    </w:pPr>
    <w:rPr/>
  </w:style>
  <w:style w:type="paragraph" w:styleId="style59">
    <w:name w:val="List Number 3"/>
    <w:basedOn w:val="style0"/>
    <w:next w:val="style59"/>
    <w:uiPriority w:val="99"/>
    <w:pPr>
      <w:numPr>
        <w:ilvl w:val="0"/>
        <w:numId w:val="6"/>
      </w:numPr>
      <w:contextualSpacing/>
    </w:pPr>
    <w:rPr/>
  </w:style>
  <w:style w:type="paragraph" w:styleId="style68">
    <w:name w:val="List Continue"/>
    <w:basedOn w:val="style0"/>
    <w:next w:val="style68"/>
    <w:uiPriority w:val="99"/>
    <w:pPr>
      <w:spacing w:after="120"/>
      <w:ind w:left="360"/>
      <w:contextualSpacing/>
    </w:pPr>
    <w:rPr/>
  </w:style>
  <w:style w:type="paragraph" w:styleId="style69">
    <w:name w:val="List Continue 2"/>
    <w:basedOn w:val="style0"/>
    <w:next w:val="style69"/>
    <w:uiPriority w:val="99"/>
    <w:pPr>
      <w:spacing w:after="120"/>
      <w:ind w:left="720"/>
      <w:contextualSpacing/>
    </w:pPr>
    <w:rPr/>
  </w:style>
  <w:style w:type="paragraph" w:styleId="style70">
    <w:name w:val="List Continue 3"/>
    <w:basedOn w:val="style0"/>
    <w:next w:val="style70"/>
    <w:uiPriority w:val="99"/>
    <w:pPr>
      <w:spacing w:after="120"/>
      <w:ind w:left="1080"/>
      <w:contextualSpacing/>
    </w:pPr>
    <w:rPr/>
  </w:style>
  <w:style w:type="paragraph" w:styleId="style45">
    <w:name w:val="macro"/>
    <w:next w:val="style45"/>
    <w:link w:val="style4107"/>
    <w:uiPriority w:val="99"/>
    <w:pPr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</w:pPr>
    <w:rPr>
      <w:rFonts w:ascii="Courier" w:hAnsi="Courier"/>
      <w:sz w:val="20"/>
      <w:szCs w:val="20"/>
    </w:rPr>
  </w:style>
  <w:style w:type="character" w:customStyle="1" w:styleId="style4107">
    <w:name w:val="Macro Text Char"/>
    <w:basedOn w:val="style65"/>
    <w:next w:val="style4107"/>
    <w:link w:val="style45"/>
    <w:uiPriority w:val="99"/>
    <w:rPr>
      <w:rFonts w:ascii="Courier" w:hAnsi="Courier"/>
      <w:sz w:val="20"/>
      <w:szCs w:val="20"/>
    </w:rPr>
  </w:style>
  <w:style w:type="paragraph" w:styleId="style180">
    <w:name w:val="Quote"/>
    <w:basedOn w:val="style0"/>
    <w:next w:val="style0"/>
    <w:link w:val="style4108"/>
    <w:qFormat/>
    <w:uiPriority w:val="29"/>
    <w:pPr/>
    <w:rPr>
      <w:i/>
      <w:iCs/>
      <w:color w:val="000000"/>
    </w:rPr>
  </w:style>
  <w:style w:type="character" w:customStyle="1" w:styleId="style4108">
    <w:name w:val="Quote Char_190ac846-614a-4f5a-a32e-0b39893bc54c"/>
    <w:basedOn w:val="style65"/>
    <w:next w:val="style4108"/>
    <w:link w:val="style180"/>
    <w:uiPriority w:val="29"/>
    <w:rPr>
      <w:i/>
      <w:iCs/>
      <w:color w:val="000000"/>
    </w:rPr>
  </w:style>
  <w:style w:type="character" w:customStyle="1" w:styleId="style4109">
    <w:name w:val="Heading 4 Char_973cf8fb-da49-4f57-a696-8591aa72ca03"/>
    <w:basedOn w:val="style65"/>
    <w:next w:val="style4109"/>
    <w:link w:val="style4"/>
    <w:uiPriority w:val="9"/>
    <w:rPr>
      <w:rFonts w:ascii="Calibri" w:cs="宋体" w:eastAsia="ＭＳ ゴシック" w:hAnsi="Calibri"/>
      <w:b/>
      <w:bCs/>
      <w:i/>
      <w:iCs/>
      <w:color w:val="4f81bd"/>
    </w:rPr>
  </w:style>
  <w:style w:type="character" w:customStyle="1" w:styleId="style4110">
    <w:name w:val="Heading 5 Char_5d985016-42b5-44f6-ae45-98dbef727a47"/>
    <w:basedOn w:val="style65"/>
    <w:next w:val="style4110"/>
    <w:link w:val="style5"/>
    <w:uiPriority w:val="9"/>
    <w:rPr>
      <w:rFonts w:ascii="Calibri" w:cs="宋体" w:eastAsia="ＭＳ ゴシック" w:hAnsi="Calibri"/>
      <w:color w:val="243f60"/>
    </w:rPr>
  </w:style>
  <w:style w:type="character" w:customStyle="1" w:styleId="style4111">
    <w:name w:val="Heading 6 Char_5b66ad9d-6d8f-419f-a860-608c907b8feb"/>
    <w:basedOn w:val="style65"/>
    <w:next w:val="style4111"/>
    <w:link w:val="style6"/>
    <w:uiPriority w:val="9"/>
    <w:rPr>
      <w:rFonts w:ascii="Calibri" w:cs="宋体" w:eastAsia="ＭＳ ゴシック" w:hAnsi="Calibri"/>
      <w:i/>
      <w:iCs/>
      <w:color w:val="243f60"/>
    </w:rPr>
  </w:style>
  <w:style w:type="character" w:customStyle="1" w:styleId="style4112">
    <w:name w:val="Heading 7 Char_dc0015f3-1dbc-46f3-9288-ab728f70ca09"/>
    <w:basedOn w:val="style65"/>
    <w:next w:val="style4112"/>
    <w:link w:val="style7"/>
    <w:uiPriority w:val="9"/>
    <w:rPr>
      <w:rFonts w:ascii="Calibri" w:cs="宋体" w:eastAsia="ＭＳ ゴシック" w:hAnsi="Calibri"/>
      <w:i/>
      <w:iCs/>
      <w:color w:val="404040"/>
    </w:rPr>
  </w:style>
  <w:style w:type="character" w:customStyle="1" w:styleId="style4113">
    <w:name w:val="Heading 8 Char_4dbaf216-3f9c-441e-8ee8-95992077611f"/>
    <w:basedOn w:val="style65"/>
    <w:next w:val="style4113"/>
    <w:link w:val="style8"/>
    <w:uiPriority w:val="9"/>
    <w:rPr>
      <w:rFonts w:ascii="Calibri" w:cs="宋体" w:eastAsia="ＭＳ ゴシック" w:hAnsi="Calibri"/>
      <w:color w:val="4f81bd"/>
      <w:sz w:val="20"/>
      <w:szCs w:val="20"/>
    </w:rPr>
  </w:style>
  <w:style w:type="character" w:customStyle="1" w:styleId="style4114">
    <w:name w:val="Heading 9 Char_7c83a46b-356b-49cc-8d5b-0eda227dd5c4"/>
    <w:basedOn w:val="style65"/>
    <w:next w:val="style4114"/>
    <w:link w:val="style9"/>
    <w:uiPriority w:val="9"/>
    <w:rPr>
      <w:rFonts w:ascii="Calibri" w:cs="宋体" w:eastAsia="ＭＳ ゴシック" w:hAnsi="Calibri"/>
      <w:i/>
      <w:iCs/>
      <w:color w:val="404040"/>
      <w:sz w:val="20"/>
      <w:szCs w:val="20"/>
    </w:rPr>
  </w:style>
  <w:style w:type="paragraph" w:styleId="style34">
    <w:name w:val="caption"/>
    <w:basedOn w:val="style0"/>
    <w:next w:val="style0"/>
    <w:qFormat/>
    <w:uiPriority w:val="35"/>
    <w:pPr>
      <w:spacing w:lineRule="auto" w:line="240"/>
    </w:pPr>
    <w:rPr>
      <w:b/>
      <w:bCs/>
      <w:color w:val="4f81bd"/>
      <w:sz w:val="18"/>
      <w:szCs w:val="18"/>
    </w:rPr>
  </w:style>
  <w:style w:type="character" w:styleId="style87">
    <w:name w:val="Strong"/>
    <w:basedOn w:val="style65"/>
    <w:next w:val="style87"/>
    <w:qFormat/>
    <w:uiPriority w:val="22"/>
    <w:rPr>
      <w:b/>
      <w:bCs/>
    </w:rPr>
  </w:style>
  <w:style w:type="character" w:styleId="style88">
    <w:name w:val="Emphasis"/>
    <w:basedOn w:val="style65"/>
    <w:next w:val="style88"/>
    <w:qFormat/>
    <w:uiPriority w:val="20"/>
    <w:rPr>
      <w:i/>
      <w:iCs/>
    </w:rPr>
  </w:style>
  <w:style w:type="paragraph" w:styleId="style181">
    <w:name w:val="Intense Quote"/>
    <w:basedOn w:val="style0"/>
    <w:next w:val="style0"/>
    <w:link w:val="style4115"/>
    <w:qFormat/>
    <w:uiPriority w:val="30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style4115">
    <w:name w:val="Intense Quote Char_1a365c40-e950-463d-90a3-f1df3bbe1157"/>
    <w:basedOn w:val="style65"/>
    <w:next w:val="style4115"/>
    <w:link w:val="style181"/>
    <w:uiPriority w:val="30"/>
    <w:rPr>
      <w:b/>
      <w:bCs/>
      <w:i/>
      <w:iCs/>
      <w:color w:val="4f81bd"/>
    </w:rPr>
  </w:style>
  <w:style w:type="character" w:styleId="style260">
    <w:name w:val="Subtle Emphasis"/>
    <w:basedOn w:val="style65"/>
    <w:next w:val="style260"/>
    <w:qFormat/>
    <w:uiPriority w:val="19"/>
    <w:rPr>
      <w:i/>
      <w:iCs/>
      <w:color w:val="808080"/>
    </w:rPr>
  </w:style>
  <w:style w:type="character" w:styleId="style261">
    <w:name w:val="Intense Emphasis"/>
    <w:basedOn w:val="style65"/>
    <w:next w:val="style261"/>
    <w:qFormat/>
    <w:uiPriority w:val="21"/>
    <w:rPr>
      <w:b/>
      <w:bCs/>
      <w:i/>
      <w:iCs/>
      <w:color w:val="4f81bd"/>
    </w:rPr>
  </w:style>
  <w:style w:type="character" w:styleId="style262">
    <w:name w:val="Subtle Reference"/>
    <w:basedOn w:val="style65"/>
    <w:next w:val="style262"/>
    <w:qFormat/>
    <w:uiPriority w:val="31"/>
    <w:rPr>
      <w:smallCaps/>
      <w:color w:val="c0504d"/>
      <w:u w:val="single"/>
    </w:rPr>
  </w:style>
  <w:style w:type="character" w:styleId="style263">
    <w:name w:val="Intense Reference"/>
    <w:basedOn w:val="style65"/>
    <w:next w:val="style263"/>
    <w:qFormat/>
    <w:uiPriority w:val="32"/>
    <w:rPr>
      <w:b/>
      <w:bCs/>
      <w:smallCaps/>
      <w:color w:val="c0504d"/>
      <w:spacing w:val="5"/>
      <w:u w:val="single"/>
    </w:rPr>
  </w:style>
  <w:style w:type="character" w:styleId="style264">
    <w:name w:val="Book Title"/>
    <w:basedOn w:val="style65"/>
    <w:next w:val="style264"/>
    <w:qFormat/>
    <w:uiPriority w:val="33"/>
    <w:rPr>
      <w:b/>
      <w:bCs/>
      <w:smallCaps/>
      <w:spacing w:val="5"/>
    </w:rPr>
  </w:style>
  <w:style w:type="paragraph" w:styleId="style266">
    <w:name w:val="TOC Heading"/>
    <w:basedOn w:val="style1"/>
    <w:next w:val="style0"/>
    <w:qFormat/>
    <w:uiPriority w:val="39"/>
    <w:pPr>
      <w:outlineLvl w:val="9"/>
    </w:pPr>
    <w:rPr/>
  </w:style>
  <w:style w:type="table" w:styleId="style154">
    <w:name w:val="Table Grid"/>
    <w:basedOn w:val="style105"/>
    <w:next w:val="style154"/>
    <w:uiPriority w:val="59"/>
    <w:pPr>
      <w:spacing w:after="0" w:lineRule="auto" w:line="240"/>
    </w:pPr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58">
    <w:name w:val="Light Shading"/>
    <w:basedOn w:val="style105"/>
    <w:next w:val="style158"/>
    <w:uiPriority w:val="60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cPr>
      <w:tcBorders/>
    </w:tcPr>
  </w:style>
  <w:style w:type="table" w:styleId="style172">
    <w:name w:val="Light Shading Accent 1"/>
    <w:basedOn w:val="style105"/>
    <w:next w:val="style172"/>
    <w:uiPriority w:val="60"/>
    <w:pPr>
      <w:spacing w:after="0" w:lineRule="auto" w:line="240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cPr>
      <w:tcBorders/>
    </w:tcPr>
  </w:style>
  <w:style w:type="table" w:styleId="style190">
    <w:name w:val="Light Shading Accent 2"/>
    <w:basedOn w:val="style105"/>
    <w:next w:val="style190"/>
    <w:uiPriority w:val="60"/>
    <w:pPr>
      <w:spacing w:after="0" w:lineRule="auto" w:line="240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cPr>
      <w:tcBorders/>
    </w:tcPr>
  </w:style>
  <w:style w:type="table" w:styleId="style204">
    <w:name w:val="Light Shading Accent 3"/>
    <w:basedOn w:val="style105"/>
    <w:next w:val="style204"/>
    <w:uiPriority w:val="60"/>
    <w:pPr>
      <w:spacing w:after="0" w:lineRule="auto" w:line="240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cPr>
      <w:tcBorders/>
    </w:tcPr>
  </w:style>
  <w:style w:type="table" w:styleId="style218">
    <w:name w:val="Light Shading Accent 4"/>
    <w:basedOn w:val="style105"/>
    <w:next w:val="style218"/>
    <w:uiPriority w:val="60"/>
    <w:pPr>
      <w:spacing w:after="0" w:lineRule="auto" w:line="240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cPr>
      <w:tcBorders/>
    </w:tcPr>
  </w:style>
  <w:style w:type="table" w:styleId="style232">
    <w:name w:val="Light Shading Accent 5"/>
    <w:basedOn w:val="style105"/>
    <w:next w:val="style232"/>
    <w:uiPriority w:val="60"/>
    <w:pPr>
      <w:spacing w:after="0" w:lineRule="auto" w:line="240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cPr>
      <w:tcBorders/>
    </w:tcPr>
  </w:style>
  <w:style w:type="table" w:styleId="style246">
    <w:name w:val="Light Shading Accent 6"/>
    <w:basedOn w:val="style105"/>
    <w:next w:val="style246"/>
    <w:uiPriority w:val="60"/>
    <w:pPr>
      <w:spacing w:after="0" w:lineRule="auto" w:line="240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cPr>
      <w:tcBorders/>
    </w:tcPr>
  </w:style>
  <w:style w:type="table" w:styleId="style159">
    <w:name w:val="Light List"/>
    <w:basedOn w:val="style105"/>
    <w:next w:val="style15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cPr>
      <w:tcBorders/>
    </w:tcPr>
  </w:style>
  <w:style w:type="table" w:styleId="style173">
    <w:name w:val="Light List Accent 1"/>
    <w:basedOn w:val="style105"/>
    <w:next w:val="style17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cPr>
      <w:tcBorders/>
    </w:tcPr>
  </w:style>
  <w:style w:type="table" w:styleId="style191">
    <w:name w:val="Light List Accent 2"/>
    <w:basedOn w:val="style105"/>
    <w:next w:val="style191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cPr>
      <w:tcBorders/>
    </w:tcPr>
  </w:style>
  <w:style w:type="table" w:styleId="style205">
    <w:name w:val="Light List Accent 3"/>
    <w:basedOn w:val="style105"/>
    <w:next w:val="style205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cPr>
      <w:tcBorders/>
    </w:tcPr>
  </w:style>
  <w:style w:type="table" w:styleId="style219">
    <w:name w:val="Light List Accent 4"/>
    <w:basedOn w:val="style105"/>
    <w:next w:val="style21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cPr>
      <w:tcBorders/>
    </w:tcPr>
  </w:style>
  <w:style w:type="table" w:styleId="style233">
    <w:name w:val="Light List Accent 5"/>
    <w:basedOn w:val="style105"/>
    <w:next w:val="style23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cPr>
      <w:tcBorders/>
    </w:tcPr>
  </w:style>
  <w:style w:type="table" w:styleId="style247">
    <w:name w:val="Light List Accent 6"/>
    <w:basedOn w:val="style105"/>
    <w:next w:val="style247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cPr>
      <w:tcBorders/>
    </w:tcPr>
  </w:style>
  <w:style w:type="table" w:styleId="style160">
    <w:name w:val="Light Grid"/>
    <w:basedOn w:val="style105"/>
    <w:next w:val="style16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cPr>
      <w:tcBorders/>
    </w:tcPr>
  </w:style>
  <w:style w:type="table" w:styleId="style174">
    <w:name w:val="Light Grid Accent 1"/>
    <w:basedOn w:val="style105"/>
    <w:next w:val="style17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cPr>
      <w:tcBorders/>
    </w:tcPr>
  </w:style>
  <w:style w:type="table" w:styleId="style192">
    <w:name w:val="Light Grid Accent 2"/>
    <w:basedOn w:val="style105"/>
    <w:next w:val="style192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cPr>
      <w:tcBorders/>
    </w:tcPr>
  </w:style>
  <w:style w:type="table" w:styleId="style206">
    <w:name w:val="Light Grid Accent 3"/>
    <w:basedOn w:val="style105"/>
    <w:next w:val="style206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cPr>
      <w:tcBorders/>
    </w:tcPr>
  </w:style>
  <w:style w:type="table" w:styleId="style220">
    <w:name w:val="Light Grid Accent 4"/>
    <w:basedOn w:val="style105"/>
    <w:next w:val="style22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cPr>
      <w:tcBorders/>
    </w:tcPr>
  </w:style>
  <w:style w:type="table" w:styleId="style234">
    <w:name w:val="Light Grid Accent 5"/>
    <w:basedOn w:val="style105"/>
    <w:next w:val="style23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cPr>
      <w:tcBorders/>
    </w:tcPr>
  </w:style>
  <w:style w:type="table" w:styleId="style248">
    <w:name w:val="Light Grid Accent 6"/>
    <w:basedOn w:val="style105"/>
    <w:next w:val="style248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cPr>
      <w:tcBorders/>
    </w:tcPr>
  </w:style>
  <w:style w:type="table" w:styleId="style161">
    <w:name w:val="Medium Shading 1"/>
    <w:basedOn w:val="style105"/>
    <w:next w:val="style16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5">
    <w:name w:val="Medium Shading 1 Accent 1"/>
    <w:basedOn w:val="style105"/>
    <w:next w:val="style17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3">
    <w:name w:val="Medium Shading 1 Accent 2"/>
    <w:basedOn w:val="style105"/>
    <w:next w:val="style193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7">
    <w:name w:val="Medium Shading 1 Accent 3"/>
    <w:basedOn w:val="style105"/>
    <w:next w:val="style207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1">
    <w:name w:val="Medium Shading 1 Accent 4"/>
    <w:basedOn w:val="style105"/>
    <w:next w:val="style22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5">
    <w:name w:val="Medium Shading 1 Accent 5"/>
    <w:basedOn w:val="style105"/>
    <w:next w:val="style23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49">
    <w:name w:val="Medium Shading 1 Accent 6"/>
    <w:basedOn w:val="style105"/>
    <w:next w:val="style249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2">
    <w:name w:val="Medium Shading 2"/>
    <w:basedOn w:val="style105"/>
    <w:next w:val="style16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76">
    <w:name w:val="Medium Shading 2 Accent 1"/>
    <w:basedOn w:val="style105"/>
    <w:next w:val="style17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94">
    <w:name w:val="Medium Shading 2 Accent 2"/>
    <w:basedOn w:val="style105"/>
    <w:next w:val="style194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08">
    <w:name w:val="Medium Shading 2 Accent 3"/>
    <w:basedOn w:val="style105"/>
    <w:next w:val="style208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22">
    <w:name w:val="Medium Shading 2 Accent 4"/>
    <w:basedOn w:val="style105"/>
    <w:next w:val="style22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36">
    <w:name w:val="Medium Shading 2 Accent 5"/>
    <w:basedOn w:val="style105"/>
    <w:next w:val="style23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50">
    <w:name w:val="Medium Shading 2 Accent 6"/>
    <w:basedOn w:val="style105"/>
    <w:next w:val="style250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63">
    <w:name w:val="Medium List 1"/>
    <w:basedOn w:val="style105"/>
    <w:next w:val="style16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Horz">
      <w:pPr/>
      <w:tblPr/>
      <w:tcPr>
        <w:tcBorders/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7">
    <w:name w:val="Medium List 1 Accent 1"/>
    <w:basedOn w:val="style105"/>
    <w:next w:val="style17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Horz">
      <w:pPr/>
      <w:tblPr/>
      <w:tcPr>
        <w:tcBorders/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5">
    <w:name w:val="Medium List 1 Accent 2"/>
    <w:basedOn w:val="style105"/>
    <w:next w:val="style195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Horz">
      <w:pPr/>
      <w:tblPr/>
      <w:tcPr>
        <w:tcBorders/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9">
    <w:name w:val="Medium List 1 Accent 3"/>
    <w:basedOn w:val="style105"/>
    <w:next w:val="style209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Horz">
      <w:pPr/>
      <w:tblPr/>
      <w:tcPr>
        <w:tcBorders/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3">
    <w:name w:val="Medium List 1 Accent 4"/>
    <w:basedOn w:val="style105"/>
    <w:next w:val="style22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Horz">
      <w:pPr/>
      <w:tblPr/>
      <w:tcPr>
        <w:tcBorders/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7">
    <w:name w:val="Medium List 1 Accent 5"/>
    <w:basedOn w:val="style105"/>
    <w:next w:val="style23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Horz">
      <w:pPr/>
      <w:tblPr/>
      <w:tcPr>
        <w:tcBorders/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51">
    <w:name w:val="Medium List 1 Accent 6"/>
    <w:basedOn w:val="style105"/>
    <w:next w:val="style251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Horz">
      <w:pPr/>
      <w:tblPr/>
      <w:tcPr>
        <w:tcBorders/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4">
    <w:name w:val="Medium List 2"/>
    <w:basedOn w:val="style105"/>
    <w:next w:val="style16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82">
    <w:name w:val="Medium List 2 Accent 1"/>
    <w:basedOn w:val="style105"/>
    <w:next w:val="style18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96">
    <w:name w:val="Medium List 2 Accent 2"/>
    <w:basedOn w:val="style105"/>
    <w:next w:val="style196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10">
    <w:name w:val="Medium List 2 Accent 3"/>
    <w:basedOn w:val="style105"/>
    <w:next w:val="style210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24">
    <w:name w:val="Medium List 2 Accent 4"/>
    <w:basedOn w:val="style105"/>
    <w:next w:val="style22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38">
    <w:name w:val="Medium List 2 Accent 5"/>
    <w:basedOn w:val="style105"/>
    <w:next w:val="style238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52">
    <w:name w:val="Medium List 2 Accent 6"/>
    <w:basedOn w:val="style105"/>
    <w:next w:val="style25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65">
    <w:name w:val="Medium Grid 1"/>
    <w:basedOn w:val="style105"/>
    <w:next w:val="style16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404040"/>
        </w:tcBorders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0c0c0"/>
    </w:tcPr>
  </w:style>
  <w:style w:type="table" w:styleId="style183">
    <w:name w:val="Medium Grid 1 Accent 1"/>
    <w:basedOn w:val="style105"/>
    <w:next w:val="style18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ba0cd"/>
        </w:tcBorders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3dfee"/>
    </w:tcPr>
  </w:style>
  <w:style w:type="table" w:styleId="style197">
    <w:name w:val="Medium Grid 1 Accent 2"/>
    <w:basedOn w:val="style105"/>
    <w:next w:val="style197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cf7b79"/>
        </w:tcBorders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efd3d2"/>
    </w:tcPr>
  </w:style>
  <w:style w:type="table" w:styleId="style211">
    <w:name w:val="Medium Grid 1 Accent 3"/>
    <w:basedOn w:val="style105"/>
    <w:next w:val="style211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b3cc82"/>
        </w:tcBorders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6eed5"/>
    </w:tcPr>
  </w:style>
  <w:style w:type="table" w:styleId="style225">
    <w:name w:val="Medium Grid 1 Accent 4"/>
    <w:basedOn w:val="style105"/>
    <w:next w:val="style22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9f8ab9"/>
        </w:tcBorders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dfd8e8"/>
    </w:tcPr>
  </w:style>
  <w:style w:type="table" w:styleId="style239">
    <w:name w:val="Medium Grid 1 Accent 5"/>
    <w:basedOn w:val="style105"/>
    <w:next w:val="style239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8c0d4"/>
        </w:tcBorders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2eaf1"/>
    </w:tcPr>
  </w:style>
  <w:style w:type="table" w:styleId="style253">
    <w:name w:val="Medium Grid 1 Accent 6"/>
    <w:basedOn w:val="style105"/>
    <w:next w:val="style25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f9b074"/>
        </w:tcBorders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4d0"/>
    </w:tcPr>
  </w:style>
  <w:style w:type="table" w:styleId="style166">
    <w:name w:val="Medium Grid 2"/>
    <w:basedOn w:val="style105"/>
    <w:next w:val="style16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6e6e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pPr/>
      <w:tblPr/>
      <w:tcPr>
        <w:tcBorders/>
        <w:shd w:val="clear" w:color="auto" w:fill="80808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c0c0c0"/>
    </w:tcPr>
  </w:style>
  <w:style w:type="table" w:styleId="style184">
    <w:name w:val="Medium Grid 2 Accent 1"/>
    <w:basedOn w:val="style105"/>
    <w:next w:val="style18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2f8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pPr/>
      <w:tblPr/>
      <w:tcPr>
        <w:tcBorders/>
        <w:shd w:val="clear" w:color="auto" w:fill="a7bfde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3dfee"/>
    </w:tcPr>
  </w:style>
  <w:style w:type="table" w:styleId="style198">
    <w:name w:val="Medium Grid 2 Accent 2"/>
    <w:basedOn w:val="style105"/>
    <w:next w:val="style198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8eded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pPr/>
      <w:tblPr/>
      <w:tcPr>
        <w:tcBorders/>
        <w:shd w:val="clear" w:color="auto" w:fill="dfa7a6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fd3d2"/>
    </w:tcPr>
  </w:style>
  <w:style w:type="table" w:styleId="style212">
    <w:name w:val="Medium Grid 2 Accent 3"/>
    <w:basedOn w:val="style105"/>
    <w:next w:val="style212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5f8ee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pPr/>
      <w:tblPr/>
      <w:tcPr>
        <w:tcBorders/>
        <w:shd w:val="clear" w:color="auto" w:fill="cdddac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6eed5"/>
    </w:tcPr>
  </w:style>
  <w:style w:type="table" w:styleId="style226">
    <w:name w:val="Medium Grid 2 Accent 4"/>
    <w:basedOn w:val="style105"/>
    <w:next w:val="style22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2eff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pPr/>
      <w:tblPr/>
      <w:tcPr>
        <w:tcBorders/>
        <w:shd w:val="clear" w:color="auto" w:fill="bfb1d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fd8e8"/>
    </w:tcPr>
  </w:style>
  <w:style w:type="table" w:styleId="style240">
    <w:name w:val="Medium Grid 2 Accent 5"/>
    <w:basedOn w:val="style105"/>
    <w:next w:val="style240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6f9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pPr/>
      <w:tblPr/>
      <w:tcPr>
        <w:tcBorders/>
        <w:shd w:val="clear" w:color="auto" w:fill="a5d5e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2eaf1"/>
    </w:tcPr>
  </w:style>
  <w:style w:type="table" w:styleId="style254">
    <w:name w:val="Medium Grid 2 Accent 6"/>
    <w:basedOn w:val="style105"/>
    <w:next w:val="style25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ef4ec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pPr/>
      <w:tblPr/>
      <w:tcPr>
        <w:tcBorders/>
        <w:shd w:val="clear" w:color="auto" w:fill="fbcaa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fde4d0"/>
    </w:tcPr>
  </w:style>
  <w:style w:type="table" w:styleId="style167">
    <w:name w:val="Medium Grid 3"/>
    <w:basedOn w:val="style105"/>
    <w:next w:val="style16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  <w:style w:type="table" w:styleId="style168">
    <w:name w:val="Dark List"/>
    <w:basedOn w:val="style105"/>
    <w:next w:val="style16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00000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cPr>
      <w:tcBorders/>
      <w:shd w:val="clear" w:color="auto" w:fill="000000"/>
    </w:tcPr>
  </w:style>
  <w:style w:type="table" w:styleId="style186">
    <w:name w:val="Dark List Accent 1"/>
    <w:basedOn w:val="style105"/>
    <w:next w:val="style18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f81b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cPr>
      <w:tcBorders/>
      <w:shd w:val="clear" w:color="auto" w:fill="4f81bd"/>
    </w:tcPr>
  </w:style>
  <w:style w:type="table" w:styleId="style200">
    <w:name w:val="Dark List Accent 2"/>
    <w:basedOn w:val="style105"/>
    <w:next w:val="style200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c0504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cPr>
      <w:tcBorders/>
      <w:shd w:val="clear" w:color="auto" w:fill="c0504d"/>
    </w:tcPr>
  </w:style>
  <w:style w:type="table" w:styleId="style214">
    <w:name w:val="Dark List Accent 3"/>
    <w:basedOn w:val="style105"/>
    <w:next w:val="style214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9bbb5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cPr>
      <w:tcBorders/>
      <w:shd w:val="clear" w:color="auto" w:fill="9bbb59"/>
    </w:tcPr>
  </w:style>
  <w:style w:type="table" w:styleId="style228">
    <w:name w:val="Dark List Accent 4"/>
    <w:basedOn w:val="style105"/>
    <w:next w:val="style22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8064a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cPr>
      <w:tcBorders/>
      <w:shd w:val="clear" w:color="auto" w:fill="8064a2"/>
    </w:tcPr>
  </w:style>
  <w:style w:type="table" w:styleId="style242">
    <w:name w:val="Dark List Accent 5"/>
    <w:basedOn w:val="style105"/>
    <w:next w:val="style242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bacc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cPr>
      <w:tcBorders/>
      <w:shd w:val="clear" w:color="auto" w:fill="4bacc6"/>
    </w:tcPr>
  </w:style>
  <w:style w:type="table" w:styleId="style256">
    <w:name w:val="Dark List Accent 6"/>
    <w:basedOn w:val="style105"/>
    <w:next w:val="style25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f7964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cPr>
      <w:tcBorders/>
      <w:shd w:val="clear" w:color="auto" w:fill="f79646"/>
    </w:tcPr>
  </w:style>
  <w:style w:type="table" w:styleId="style169">
    <w:name w:val="Colorful Shading"/>
    <w:basedOn w:val="style105"/>
    <w:next w:val="style16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/>
        <w:shd w:val="clear" w:color="auto" w:fill="99999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6e6e6"/>
    </w:tcPr>
  </w:style>
  <w:style w:type="table" w:styleId="style187">
    <w:name w:val="Colorful Shading Accent 1"/>
    <w:basedOn w:val="style105"/>
    <w:next w:val="style18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pPr/>
      <w:tblPr/>
      <w:tcPr>
        <w:tcBorders/>
        <w:shd w:val="clear" w:color="auto" w:fill="b8cce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2f8"/>
    </w:tcPr>
  </w:style>
  <w:style w:type="table" w:styleId="style201">
    <w:name w:val="Colorful Shading Accent 2"/>
    <w:basedOn w:val="style105"/>
    <w:next w:val="style201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pPr/>
      <w:tblPr/>
      <w:tcPr>
        <w:tcBorders/>
        <w:shd w:val="clear" w:color="auto" w:fill="e5b8b7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8eded"/>
    </w:tcPr>
  </w:style>
  <w:style w:type="table" w:styleId="style215">
    <w:name w:val="Colorful Shading Accent 3"/>
    <w:basedOn w:val="style105"/>
    <w:next w:val="style215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pPr/>
      <w:tblPr/>
      <w:tcPr>
        <w:tcBorders/>
        <w:shd w:val="clear" w:color="auto" w:fill="d6e3bc"/>
      </w:tcPr>
    </w:tblStylePr>
    <w:tcPr>
      <w:tcBorders/>
      <w:shd w:val="clear" w:color="auto" w:fill="f5f8ee"/>
    </w:tcPr>
  </w:style>
  <w:style w:type="table" w:styleId="style229">
    <w:name w:val="Colorful Shading Accent 4"/>
    <w:basedOn w:val="style105"/>
    <w:next w:val="style22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pPr/>
      <w:tblPr/>
      <w:tcPr>
        <w:tcBorders/>
        <w:shd w:val="clear" w:color="auto" w:fill="ccc0d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2eff6"/>
    </w:tcPr>
  </w:style>
  <w:style w:type="table" w:styleId="style243">
    <w:name w:val="Colorful Shading Accent 5"/>
    <w:basedOn w:val="style105"/>
    <w:next w:val="style243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pPr/>
      <w:tblPr/>
      <w:tcPr>
        <w:tcBorders/>
        <w:shd w:val="clear" w:color="auto" w:fill="b6dde8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6f9"/>
    </w:tcPr>
  </w:style>
  <w:style w:type="table" w:styleId="style257">
    <w:name w:val="Colorful Shading Accent 6"/>
    <w:basedOn w:val="style105"/>
    <w:next w:val="style25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pPr/>
      <w:tblPr/>
      <w:tcPr>
        <w:tcBorders/>
        <w:shd w:val="clear" w:color="auto" w:fill="fbd4b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ef4ec"/>
    </w:tcPr>
  </w:style>
  <w:style w:type="table" w:styleId="style170">
    <w:name w:val="Colorful List"/>
    <w:basedOn w:val="style105"/>
    <w:next w:val="style17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ccccc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cPr>
      <w:tcBorders/>
      <w:shd w:val="clear" w:color="auto" w:fill="e6e6e6"/>
    </w:tcPr>
  </w:style>
  <w:style w:type="table" w:styleId="style188">
    <w:name w:val="Colorful List Accent 1"/>
    <w:basedOn w:val="style105"/>
    <w:next w:val="style18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be5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cPr>
      <w:tcBorders/>
      <w:shd w:val="clear" w:color="auto" w:fill="edf2f8"/>
    </w:tcPr>
  </w:style>
  <w:style w:type="table" w:styleId="style202">
    <w:name w:val="Colorful List Accent 2"/>
    <w:basedOn w:val="style105"/>
    <w:next w:val="style202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2dbdb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cPr>
      <w:tcBorders/>
      <w:shd w:val="clear" w:color="auto" w:fill="f8eded"/>
    </w:tcPr>
  </w:style>
  <w:style w:type="table" w:styleId="style216">
    <w:name w:val="Colorful List Accent 3"/>
    <w:basedOn w:val="style105"/>
    <w:next w:val="style216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pPr/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af1dd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cPr>
      <w:tcBorders/>
      <w:shd w:val="clear" w:color="auto" w:fill="f5f8ee"/>
    </w:tcPr>
  </w:style>
  <w:style w:type="table" w:styleId="style230">
    <w:name w:val="Colorful List Accent 4"/>
    <w:basedOn w:val="style105"/>
    <w:next w:val="style23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pPr/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5dfe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cPr>
      <w:tcBorders/>
      <w:shd w:val="clear" w:color="auto" w:fill="f2eff6"/>
    </w:tcPr>
  </w:style>
  <w:style w:type="table" w:styleId="style244">
    <w:name w:val="Colorful List Accent 5"/>
    <w:basedOn w:val="style105"/>
    <w:next w:val="style244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pPr/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aeef3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cPr>
      <w:tcBorders/>
      <w:shd w:val="clear" w:color="auto" w:fill="edf6f9"/>
    </w:tcPr>
  </w:style>
  <w:style w:type="table" w:styleId="style258">
    <w:name w:val="Colorful List Accent 6"/>
    <w:basedOn w:val="style105"/>
    <w:next w:val="style25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pPr/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de9d9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cPr>
      <w:tcBorders/>
      <w:shd w:val="clear" w:color="auto" w:fill="fef4ec"/>
    </w:tcPr>
  </w:style>
  <w:style w:type="table" w:styleId="style171">
    <w:name w:val="Colorful Grid"/>
    <w:basedOn w:val="style105"/>
    <w:next w:val="style17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ccccc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99999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999999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/>
        <w:shd w:val="clear" w:color="auto" w:fill="000000"/>
      </w:tcPr>
    </w:tblStylePr>
    <w:tblStylePr w:type="lastCol">
      <w:pPr/>
      <w:rPr>
        <w:color w:val="ffffff"/>
      </w:rPr>
      <w:tblPr/>
      <w:tcPr>
        <w:tcBorders/>
        <w:shd w:val="clear" w:color="auto" w:fill="000000"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ccccc"/>
    </w:tcPr>
  </w:style>
  <w:style w:type="table" w:styleId="style189">
    <w:name w:val="Colorful Grid Accent 1"/>
    <w:basedOn w:val="style105"/>
    <w:next w:val="style18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be5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8cce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8cce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/>
        <w:shd w:val="clear" w:color="auto" w:fill="365f91"/>
      </w:tcPr>
    </w:tblStylePr>
    <w:tblStylePr w:type="lastCol">
      <w:pPr/>
      <w:rPr>
        <w:color w:val="ffffff"/>
      </w:rPr>
      <w:tblPr/>
      <w:tcPr>
        <w:tcBorders/>
        <w:shd w:val="clear" w:color="auto" w:fill="365f91"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be5f1"/>
    </w:tcPr>
  </w:style>
  <w:style w:type="table" w:styleId="style203">
    <w:name w:val="Colorful Grid Accent 2"/>
    <w:basedOn w:val="style105"/>
    <w:next w:val="style203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2dbdb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e5b8b7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e5b8b7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/>
        <w:shd w:val="clear" w:color="auto" w:fill="943634"/>
      </w:tcPr>
    </w:tblStylePr>
    <w:tblStylePr w:type="lastCol">
      <w:pPr/>
      <w:rPr>
        <w:color w:val="ffffff"/>
      </w:rPr>
      <w:tblPr/>
      <w:tcPr>
        <w:tcBorders/>
        <w:shd w:val="clear" w:color="auto" w:fill="943634"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f2dbdb"/>
    </w:tcPr>
  </w:style>
  <w:style w:type="table" w:styleId="style217">
    <w:name w:val="Colorful Grid Accent 3"/>
    <w:basedOn w:val="style105"/>
    <w:next w:val="style217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af1d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d6e3bc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d6e3bc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/>
        <w:shd w:val="clear" w:color="auto" w:fill="76923c"/>
      </w:tcPr>
    </w:tblStylePr>
    <w:tblStylePr w:type="lastCol">
      <w:pPr/>
      <w:rPr>
        <w:color w:val="ffffff"/>
      </w:rPr>
      <w:tblPr/>
      <w:tcPr>
        <w:tcBorders/>
        <w:shd w:val="clear" w:color="auto" w:fill="76923c"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af1dd"/>
    </w:tcPr>
  </w:style>
  <w:style w:type="table" w:styleId="style231">
    <w:name w:val="Colorful Grid Accent 4"/>
    <w:basedOn w:val="style105"/>
    <w:next w:val="style23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5df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ccc0d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ccc0d9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/>
        <w:shd w:val="clear" w:color="auto" w:fill="5f497a"/>
      </w:tcPr>
    </w:tblStylePr>
    <w:tblStylePr w:type="lastCol">
      <w:pPr/>
      <w:rPr>
        <w:color w:val="ffffff"/>
      </w:rPr>
      <w:tblPr/>
      <w:tcPr>
        <w:tcBorders/>
        <w:shd w:val="clear" w:color="auto" w:fill="5f497a"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e5dfec"/>
    </w:tcPr>
  </w:style>
  <w:style w:type="table" w:styleId="style245">
    <w:name w:val="Colorful Grid Accent 5"/>
    <w:basedOn w:val="style105"/>
    <w:next w:val="style245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aeef3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6dde8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6dde8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/>
        <w:shd w:val="clear" w:color="auto" w:fill="31849b"/>
      </w:tcPr>
    </w:tblStylePr>
    <w:tblStylePr w:type="lastCol">
      <w:pPr/>
      <w:rPr>
        <w:color w:val="ffffff"/>
      </w:rPr>
      <w:tblPr/>
      <w:tcPr>
        <w:tcBorders/>
        <w:shd w:val="clear" w:color="auto" w:fill="31849b"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aeef3"/>
    </w:tcPr>
  </w:style>
  <w:style w:type="table" w:styleId="style259">
    <w:name w:val="Colorful Grid Accent 6"/>
    <w:basedOn w:val="style105"/>
    <w:next w:val="style25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de9d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fbd4b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fbd4b4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/>
        <w:shd w:val="clear" w:color="auto" w:fill="e36c0a"/>
      </w:tcPr>
    </w:tblStylePr>
    <w:tblStylePr w:type="lastCol">
      <w:pPr/>
      <w:rPr>
        <w:color w:val="ffffff"/>
      </w:rPr>
      <w:tblPr/>
      <w:tcPr>
        <w:tcBorders/>
        <w:shd w:val="clear" w:color="auto" w:fill="e36c0a"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9d9"/>
    </w:tc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Words>5228</Words>
  <Pages>1</Pages>
  <Characters>5741</Characters>
  <Application>WPS Office</Application>
  <DocSecurity>0</DocSecurity>
  <Paragraphs>328</Paragraphs>
  <ScaleCrop>false</ScaleCrop>
  <LinksUpToDate>false</LinksUpToDate>
  <CharactersWithSpaces>5851</CharactersWithSpaces>
  <SharedDoc>false</SharedDoc>
  <HyperlinksChanged>false</HyperlinksChanged>
  <AppVersion>14.000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2013-12-23T23:15:00Z</dcterms:created>
  <dc:creator>python-docx</dc:creator>
  <dc:description>generated by python-docx</dc:description>
  <lastModifiedBy>24129PN74C</lastModifiedBy>
  <dcterms:modified xsi:type="dcterms:W3CDTF">2026-09-30T09:14:23Z</dcterms:modified>
  <revision>1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2b0f4baaf1fa4f68a9aa146279a3c19e_22</vt:lpwstr>
  </property>
</Properties>
</file>