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A0" w:rsidRDefault="00790449" w:rsidP="00790449">
      <w:pPr>
        <w:pStyle w:val="Ttulo"/>
      </w:pPr>
      <w:r>
        <w:t>Lista IA – 2</w:t>
      </w:r>
    </w:p>
    <w:p w:rsidR="00790449" w:rsidRDefault="00790449" w:rsidP="00790449">
      <w:r w:rsidRPr="00790449">
        <w:rPr>
          <w:b/>
        </w:rPr>
        <w:t>ALUNO</w:t>
      </w:r>
      <w:r>
        <w:t>: Caio Gomes Alcântara Glória</w:t>
      </w:r>
    </w:p>
    <w:p w:rsidR="00790449" w:rsidRDefault="00790449" w:rsidP="00790449">
      <w:r w:rsidRPr="00790449">
        <w:rPr>
          <w:b/>
        </w:rPr>
        <w:t>MATRICULA</w:t>
      </w:r>
      <w:r>
        <w:t>: 763989</w:t>
      </w:r>
    </w:p>
    <w:p w:rsidR="00790449" w:rsidRDefault="00790449" w:rsidP="00790449">
      <w:pPr>
        <w:pBdr>
          <w:bottom w:val="single" w:sz="12" w:space="1" w:color="auto"/>
        </w:pBdr>
      </w:pPr>
      <w:proofErr w:type="gramStart"/>
      <w:r w:rsidRPr="00790449">
        <w:rPr>
          <w:b/>
        </w:rPr>
        <w:t>PROFESSOR</w:t>
      </w:r>
      <w:r>
        <w:t>(</w:t>
      </w:r>
      <w:proofErr w:type="gramEnd"/>
      <w:r>
        <w:t>A): Cristiane Neri</w:t>
      </w:r>
    </w:p>
    <w:p w:rsidR="00790449" w:rsidRDefault="004E12E0" w:rsidP="00790449">
      <w:pPr>
        <w:rPr>
          <w:b/>
        </w:rPr>
      </w:pPr>
      <w:r>
        <w:rPr>
          <w:b/>
        </w:rPr>
        <w:t xml:space="preserve">Questão 1) </w:t>
      </w:r>
    </w:p>
    <w:p w:rsidR="004E12E0" w:rsidRDefault="000B2617" w:rsidP="00790449">
      <w:pPr>
        <w:rPr>
          <w:b/>
        </w:rPr>
      </w:pPr>
      <w:r w:rsidRPr="000B2617">
        <w:rPr>
          <w:b/>
        </w:rPr>
        <w:drawing>
          <wp:inline distT="0" distB="0" distL="0" distR="0" wp14:anchorId="18F04A76" wp14:editId="5EC581AB">
            <wp:extent cx="5400040" cy="29616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61640"/>
                    </a:xfrm>
                    <a:prstGeom prst="rect">
                      <a:avLst/>
                    </a:prstGeom>
                  </pic:spPr>
                </pic:pic>
              </a:graphicData>
            </a:graphic>
          </wp:inline>
        </w:drawing>
      </w:r>
    </w:p>
    <w:p w:rsidR="000B2617" w:rsidRDefault="000B2617" w:rsidP="00790449">
      <w:pPr>
        <w:rPr>
          <w:b/>
        </w:rPr>
      </w:pPr>
      <w:r>
        <w:rPr>
          <w:b/>
        </w:rPr>
        <w:t xml:space="preserve">1 </w:t>
      </w:r>
      <w:proofErr w:type="gramStart"/>
      <w:r>
        <w:rPr>
          <w:b/>
        </w:rPr>
        <w:t>–  íris</w:t>
      </w:r>
      <w:proofErr w:type="gramEnd"/>
      <w:r>
        <w:rPr>
          <w:b/>
        </w:rPr>
        <w:t>-versicolor</w:t>
      </w:r>
    </w:p>
    <w:p w:rsidR="000B2617" w:rsidRDefault="000B2617" w:rsidP="00790449">
      <w:pPr>
        <w:rPr>
          <w:b/>
        </w:rPr>
      </w:pPr>
      <w:r>
        <w:rPr>
          <w:b/>
        </w:rPr>
        <w:t xml:space="preserve">2 – </w:t>
      </w:r>
      <w:proofErr w:type="gramStart"/>
      <w:r>
        <w:rPr>
          <w:b/>
        </w:rPr>
        <w:t>íris-</w:t>
      </w:r>
      <w:proofErr w:type="spellStart"/>
      <w:r>
        <w:rPr>
          <w:b/>
        </w:rPr>
        <w:t>setosa</w:t>
      </w:r>
      <w:proofErr w:type="spellEnd"/>
      <w:proofErr w:type="gramEnd"/>
    </w:p>
    <w:p w:rsidR="000B2617" w:rsidRDefault="000B2617" w:rsidP="00790449">
      <w:pPr>
        <w:rPr>
          <w:b/>
        </w:rPr>
      </w:pPr>
      <w:r>
        <w:rPr>
          <w:b/>
        </w:rPr>
        <w:t xml:space="preserve">3 – </w:t>
      </w:r>
      <w:proofErr w:type="gramStart"/>
      <w:r>
        <w:rPr>
          <w:b/>
        </w:rPr>
        <w:t>íris-versicolor</w:t>
      </w:r>
      <w:proofErr w:type="gramEnd"/>
      <w:r>
        <w:rPr>
          <w:b/>
        </w:rPr>
        <w:t xml:space="preserve"> </w:t>
      </w:r>
    </w:p>
    <w:p w:rsidR="000B2617" w:rsidRDefault="000B2617" w:rsidP="00790449">
      <w:pPr>
        <w:rPr>
          <w:b/>
        </w:rPr>
      </w:pPr>
      <w:r>
        <w:rPr>
          <w:b/>
        </w:rPr>
        <w:t xml:space="preserve">4 – </w:t>
      </w:r>
      <w:proofErr w:type="gramStart"/>
      <w:r>
        <w:rPr>
          <w:b/>
        </w:rPr>
        <w:t>íris-</w:t>
      </w:r>
      <w:proofErr w:type="spellStart"/>
      <w:r>
        <w:rPr>
          <w:b/>
        </w:rPr>
        <w:t>virginica</w:t>
      </w:r>
      <w:proofErr w:type="spellEnd"/>
      <w:proofErr w:type="gramEnd"/>
    </w:p>
    <w:p w:rsidR="000B2617" w:rsidRDefault="000B2617" w:rsidP="00790449">
      <w:pPr>
        <w:rPr>
          <w:b/>
        </w:rPr>
      </w:pPr>
      <w:r>
        <w:rPr>
          <w:b/>
        </w:rPr>
        <w:t>Conclusão: letra -&gt; C &lt;-</w:t>
      </w:r>
    </w:p>
    <w:p w:rsidR="00D863A9" w:rsidRDefault="00D863A9" w:rsidP="00790449">
      <w:pPr>
        <w:rPr>
          <w:b/>
        </w:rPr>
      </w:pPr>
    </w:p>
    <w:p w:rsidR="000B2617" w:rsidRDefault="000B2617" w:rsidP="000B2617">
      <w:pPr>
        <w:rPr>
          <w:b/>
        </w:rPr>
      </w:pPr>
      <w:r>
        <w:rPr>
          <w:b/>
        </w:rPr>
        <w:t>Questão 2</w:t>
      </w:r>
      <w:r>
        <w:rPr>
          <w:b/>
        </w:rPr>
        <w:t xml:space="preserve">) </w:t>
      </w:r>
    </w:p>
    <w:p w:rsidR="000B2617" w:rsidRPr="000B2617" w:rsidRDefault="000B2617" w:rsidP="000B2617">
      <w:r>
        <w:rPr>
          <w:b/>
        </w:rPr>
        <w:t>a)</w:t>
      </w:r>
      <w:r w:rsidR="00D863A9">
        <w:rPr>
          <w:b/>
        </w:rPr>
        <w:t xml:space="preserve"> </w:t>
      </w:r>
      <w:r>
        <w:rPr>
          <w:b/>
        </w:rPr>
        <w:t xml:space="preserve"> </w:t>
      </w:r>
      <w:r w:rsidR="00D863A9">
        <w:t>Verdadeiro</w:t>
      </w:r>
      <w:r>
        <w:t xml:space="preserve">, isso </w:t>
      </w:r>
      <w:proofErr w:type="gramStart"/>
      <w:r w:rsidR="00D863A9">
        <w:t>ocorre</w:t>
      </w:r>
      <w:r>
        <w:t xml:space="preserve"> pois</w:t>
      </w:r>
      <w:proofErr w:type="gramEnd"/>
      <w:r>
        <w:t xml:space="preserve"> o número de regras é o mesmo valor </w:t>
      </w:r>
      <w:r w:rsidR="00D863A9">
        <w:t>do número de nós folhas.</w:t>
      </w:r>
    </w:p>
    <w:p w:rsidR="000B2617" w:rsidRPr="00D863A9" w:rsidRDefault="000B2617" w:rsidP="000B2617">
      <w:r>
        <w:rPr>
          <w:b/>
        </w:rPr>
        <w:t>b)</w:t>
      </w:r>
      <w:r w:rsidR="00D863A9">
        <w:rPr>
          <w:b/>
        </w:rPr>
        <w:t xml:space="preserve"> </w:t>
      </w:r>
      <w:r w:rsidR="00D863A9">
        <w:t>Verdadeiro,</w:t>
      </w:r>
      <w:r w:rsidR="00D863A9">
        <w:rPr>
          <w:b/>
        </w:rPr>
        <w:t xml:space="preserve"> </w:t>
      </w:r>
      <w:r w:rsidR="00D863A9">
        <w:t xml:space="preserve">íris </w:t>
      </w:r>
      <w:proofErr w:type="spellStart"/>
      <w:r w:rsidR="00D863A9">
        <w:t>setosa</w:t>
      </w:r>
      <w:proofErr w:type="spellEnd"/>
      <w:r w:rsidR="00D863A9">
        <w:t xml:space="preserve"> = 39/39 = 1 = 100%, íris versicolor1 = 34/37 = 0,9189 = 91,9%, íris versicolor2 = 1/37 = 0,0270 = 2,7%, íris virginica1 = 3/44 = 0,0681 = 6,81%, íris virginica2 = 39/44 = 0,8863 =88,63%.</w:t>
      </w:r>
    </w:p>
    <w:p w:rsidR="000B2617" w:rsidRDefault="000B2617" w:rsidP="000B2617">
      <w:r>
        <w:rPr>
          <w:b/>
        </w:rPr>
        <w:t>c)</w:t>
      </w:r>
      <w:r w:rsidR="00D863A9">
        <w:rPr>
          <w:b/>
        </w:rPr>
        <w:t xml:space="preserve"> </w:t>
      </w:r>
      <w:r w:rsidR="00D863A9">
        <w:t>Falso,</w:t>
      </w:r>
      <w:r w:rsidR="00D863A9">
        <w:rPr>
          <w:b/>
        </w:rPr>
        <w:t xml:space="preserve"> </w:t>
      </w:r>
      <w:r w:rsidR="00D863A9">
        <w:t>cobertura menor é de 2,7% na íris versicolor 2.</w:t>
      </w:r>
    </w:p>
    <w:p w:rsidR="00D863A9" w:rsidRDefault="00D863A9" w:rsidP="000B2617">
      <w:pPr>
        <w:rPr>
          <w:b/>
        </w:rPr>
      </w:pPr>
      <w:r>
        <w:rPr>
          <w:b/>
        </w:rPr>
        <w:t>Conclusão: letra -&gt; C &lt;-</w:t>
      </w:r>
    </w:p>
    <w:p w:rsidR="00D863A9" w:rsidRDefault="00D863A9" w:rsidP="000B2617">
      <w:pPr>
        <w:rPr>
          <w:b/>
        </w:rPr>
      </w:pPr>
    </w:p>
    <w:p w:rsidR="00D863A9" w:rsidRDefault="00D863A9" w:rsidP="00D863A9">
      <w:pPr>
        <w:rPr>
          <w:b/>
        </w:rPr>
      </w:pPr>
      <w:r w:rsidRPr="00790449">
        <w:rPr>
          <w:b/>
        </w:rPr>
        <w:t>Q</w:t>
      </w:r>
      <w:r>
        <w:rPr>
          <w:b/>
        </w:rPr>
        <w:t>uestão 3</w:t>
      </w:r>
      <w:r w:rsidRPr="00790449">
        <w:rPr>
          <w:b/>
        </w:rPr>
        <w:t>)</w:t>
      </w:r>
    </w:p>
    <w:p w:rsidR="00A83F49" w:rsidRDefault="00A83F49" w:rsidP="00D863A9">
      <w:pPr>
        <w:rPr>
          <w:b/>
        </w:rPr>
      </w:pPr>
      <w:r>
        <w:rPr>
          <w:b/>
        </w:rPr>
        <w:lastRenderedPageBreak/>
        <w:t xml:space="preserve">A -&gt; TP = 10, </w:t>
      </w:r>
      <w:r w:rsidR="00864564">
        <w:rPr>
          <w:b/>
        </w:rPr>
        <w:t>TN = 98, FP =</w:t>
      </w:r>
      <w:proofErr w:type="gramStart"/>
      <w:r w:rsidR="00864564">
        <w:rPr>
          <w:b/>
        </w:rPr>
        <w:t>7 ,</w:t>
      </w:r>
      <w:proofErr w:type="gramEnd"/>
      <w:r w:rsidR="00864564">
        <w:rPr>
          <w:b/>
        </w:rPr>
        <w:t xml:space="preserve"> FN=7 .</w:t>
      </w:r>
    </w:p>
    <w:p w:rsidR="00A83F49" w:rsidRDefault="00A83F49" w:rsidP="00D863A9">
      <w:pPr>
        <w:rPr>
          <w:b/>
        </w:rPr>
      </w:pPr>
      <w:r>
        <w:rPr>
          <w:b/>
        </w:rPr>
        <w:t xml:space="preserve">B-&gt; </w:t>
      </w:r>
      <w:r w:rsidR="00864564">
        <w:rPr>
          <w:b/>
        </w:rPr>
        <w:t>TP = 15</w:t>
      </w:r>
      <w:r w:rsidR="00864564">
        <w:rPr>
          <w:b/>
        </w:rPr>
        <w:t xml:space="preserve">, </w:t>
      </w:r>
      <w:r w:rsidR="00864564">
        <w:rPr>
          <w:b/>
        </w:rPr>
        <w:t>TN = 96</w:t>
      </w:r>
      <w:r w:rsidR="00864564">
        <w:rPr>
          <w:b/>
        </w:rPr>
        <w:t>, FP =</w:t>
      </w:r>
      <w:proofErr w:type="gramStart"/>
      <w:r w:rsidR="00864564">
        <w:rPr>
          <w:b/>
        </w:rPr>
        <w:t>8</w:t>
      </w:r>
      <w:r w:rsidR="00864564">
        <w:rPr>
          <w:b/>
        </w:rPr>
        <w:t xml:space="preserve"> ,</w:t>
      </w:r>
      <w:proofErr w:type="gramEnd"/>
      <w:r w:rsidR="00864564">
        <w:rPr>
          <w:b/>
        </w:rPr>
        <w:t xml:space="preserve"> FN=</w:t>
      </w:r>
      <w:r w:rsidR="00864564">
        <w:rPr>
          <w:b/>
        </w:rPr>
        <w:t>3</w:t>
      </w:r>
      <w:r w:rsidR="00864564">
        <w:rPr>
          <w:b/>
        </w:rPr>
        <w:t xml:space="preserve"> .</w:t>
      </w:r>
    </w:p>
    <w:p w:rsidR="00A83F49" w:rsidRDefault="00A83F49" w:rsidP="00D863A9">
      <w:pPr>
        <w:rPr>
          <w:b/>
        </w:rPr>
      </w:pPr>
      <w:r>
        <w:rPr>
          <w:b/>
        </w:rPr>
        <w:t>C-&gt;</w:t>
      </w:r>
      <w:r w:rsidR="00864564" w:rsidRPr="00864564">
        <w:rPr>
          <w:b/>
        </w:rPr>
        <w:t xml:space="preserve"> </w:t>
      </w:r>
      <w:r w:rsidR="00864564">
        <w:rPr>
          <w:b/>
        </w:rPr>
        <w:t>TP =</w:t>
      </w:r>
      <w:proofErr w:type="gramStart"/>
      <w:r w:rsidR="00864564">
        <w:rPr>
          <w:b/>
        </w:rPr>
        <w:t xml:space="preserve">20 </w:t>
      </w:r>
      <w:r w:rsidR="00864564">
        <w:rPr>
          <w:b/>
        </w:rPr>
        <w:t>,</w:t>
      </w:r>
      <w:proofErr w:type="gramEnd"/>
      <w:r w:rsidR="00864564">
        <w:rPr>
          <w:b/>
        </w:rPr>
        <w:t xml:space="preserve"> </w:t>
      </w:r>
      <w:r w:rsidR="00864564">
        <w:rPr>
          <w:b/>
        </w:rPr>
        <w:t>TN = 86</w:t>
      </w:r>
      <w:r w:rsidR="00864564">
        <w:rPr>
          <w:b/>
        </w:rPr>
        <w:t>, FP =</w:t>
      </w:r>
      <w:r w:rsidR="00864564">
        <w:rPr>
          <w:b/>
        </w:rPr>
        <w:t>6</w:t>
      </w:r>
      <w:r w:rsidR="00864564">
        <w:rPr>
          <w:b/>
        </w:rPr>
        <w:t xml:space="preserve"> , FN=</w:t>
      </w:r>
      <w:r w:rsidR="00864564">
        <w:rPr>
          <w:b/>
        </w:rPr>
        <w:t>10</w:t>
      </w:r>
      <w:r w:rsidR="00864564">
        <w:rPr>
          <w:b/>
        </w:rPr>
        <w:t xml:space="preserve"> .</w:t>
      </w:r>
    </w:p>
    <w:p w:rsidR="00A83F49" w:rsidRDefault="00A83F49" w:rsidP="00D863A9">
      <w:pPr>
        <w:rPr>
          <w:b/>
        </w:rPr>
      </w:pPr>
      <w:r>
        <w:rPr>
          <w:b/>
        </w:rPr>
        <w:t>D-&gt;</w:t>
      </w:r>
      <w:r w:rsidR="00864564" w:rsidRPr="00864564">
        <w:rPr>
          <w:b/>
        </w:rPr>
        <w:t xml:space="preserve"> </w:t>
      </w:r>
      <w:r w:rsidR="00864564">
        <w:rPr>
          <w:b/>
        </w:rPr>
        <w:t>TP =</w:t>
      </w:r>
      <w:proofErr w:type="gramStart"/>
      <w:r w:rsidR="00864564">
        <w:rPr>
          <w:b/>
        </w:rPr>
        <w:t xml:space="preserve">50 </w:t>
      </w:r>
      <w:r w:rsidR="00864564">
        <w:rPr>
          <w:b/>
        </w:rPr>
        <w:t>,</w:t>
      </w:r>
      <w:proofErr w:type="gramEnd"/>
      <w:r w:rsidR="00864564">
        <w:rPr>
          <w:b/>
        </w:rPr>
        <w:t xml:space="preserve"> </w:t>
      </w:r>
      <w:r w:rsidR="00864564">
        <w:rPr>
          <w:b/>
        </w:rPr>
        <w:t>TN = 59</w:t>
      </w:r>
      <w:r w:rsidR="00864564">
        <w:rPr>
          <w:b/>
        </w:rPr>
        <w:t>, FP =</w:t>
      </w:r>
      <w:r w:rsidR="00864564">
        <w:rPr>
          <w:b/>
        </w:rPr>
        <w:t>6</w:t>
      </w:r>
      <w:r w:rsidR="00864564">
        <w:rPr>
          <w:b/>
        </w:rPr>
        <w:t xml:space="preserve">, FN= </w:t>
      </w:r>
      <w:r w:rsidR="00864564">
        <w:rPr>
          <w:b/>
        </w:rPr>
        <w:t>7</w:t>
      </w:r>
      <w:r w:rsidR="00864564">
        <w:rPr>
          <w:b/>
        </w:rPr>
        <w:t>.</w:t>
      </w:r>
    </w:p>
    <w:tbl>
      <w:tblPr>
        <w:tblStyle w:val="Tabelacomgrade"/>
        <w:tblW w:w="9550" w:type="dxa"/>
        <w:tblLook w:val="04A0" w:firstRow="1" w:lastRow="0" w:firstColumn="1" w:lastColumn="0" w:noHBand="0" w:noVBand="1"/>
      </w:tblPr>
      <w:tblGrid>
        <w:gridCol w:w="1193"/>
        <w:gridCol w:w="1193"/>
        <w:gridCol w:w="1194"/>
        <w:gridCol w:w="1194"/>
        <w:gridCol w:w="1194"/>
        <w:gridCol w:w="1194"/>
        <w:gridCol w:w="1194"/>
        <w:gridCol w:w="1194"/>
      </w:tblGrid>
      <w:tr w:rsidR="004B0BE9" w:rsidTr="004B0BE9">
        <w:trPr>
          <w:trHeight w:val="429"/>
        </w:trPr>
        <w:tc>
          <w:tcPr>
            <w:tcW w:w="1193" w:type="dxa"/>
          </w:tcPr>
          <w:p w:rsidR="004B0BE9" w:rsidRDefault="004B0BE9" w:rsidP="00D863A9">
            <w:pPr>
              <w:rPr>
                <w:b/>
              </w:rPr>
            </w:pPr>
            <w:r>
              <w:rPr>
                <w:b/>
              </w:rPr>
              <w:t>XXXXXXX</w:t>
            </w:r>
          </w:p>
        </w:tc>
        <w:tc>
          <w:tcPr>
            <w:tcW w:w="1193" w:type="dxa"/>
          </w:tcPr>
          <w:p w:rsidR="004B0BE9" w:rsidRDefault="004B0BE9" w:rsidP="004B0BE9">
            <w:pPr>
              <w:jc w:val="center"/>
              <w:rPr>
                <w:b/>
              </w:rPr>
            </w:pPr>
            <w:proofErr w:type="gramStart"/>
            <w:r>
              <w:rPr>
                <w:b/>
              </w:rPr>
              <w:t>precisão</w:t>
            </w:r>
            <w:proofErr w:type="gramEnd"/>
          </w:p>
        </w:tc>
        <w:tc>
          <w:tcPr>
            <w:tcW w:w="1194" w:type="dxa"/>
          </w:tcPr>
          <w:p w:rsidR="004B0BE9" w:rsidRDefault="004B0BE9" w:rsidP="004B0BE9">
            <w:pPr>
              <w:jc w:val="center"/>
              <w:rPr>
                <w:b/>
              </w:rPr>
            </w:pPr>
            <w:proofErr w:type="gramStart"/>
            <w:r>
              <w:rPr>
                <w:b/>
              </w:rPr>
              <w:t>recall</w:t>
            </w:r>
            <w:proofErr w:type="gramEnd"/>
          </w:p>
        </w:tc>
        <w:tc>
          <w:tcPr>
            <w:tcW w:w="1194" w:type="dxa"/>
          </w:tcPr>
          <w:p w:rsidR="004B0BE9" w:rsidRDefault="004B0BE9" w:rsidP="004B0BE9">
            <w:pPr>
              <w:jc w:val="center"/>
              <w:rPr>
                <w:b/>
              </w:rPr>
            </w:pPr>
            <w:r>
              <w:rPr>
                <w:b/>
              </w:rPr>
              <w:t>F1Score</w:t>
            </w:r>
          </w:p>
        </w:tc>
        <w:tc>
          <w:tcPr>
            <w:tcW w:w="1194" w:type="dxa"/>
          </w:tcPr>
          <w:p w:rsidR="004B0BE9" w:rsidRDefault="004B0BE9" w:rsidP="004B0BE9">
            <w:pPr>
              <w:jc w:val="center"/>
              <w:rPr>
                <w:b/>
              </w:rPr>
            </w:pPr>
            <w:r>
              <w:rPr>
                <w:b/>
              </w:rPr>
              <w:t>TVP</w:t>
            </w:r>
          </w:p>
        </w:tc>
        <w:tc>
          <w:tcPr>
            <w:tcW w:w="1194" w:type="dxa"/>
          </w:tcPr>
          <w:p w:rsidR="004B0BE9" w:rsidRDefault="004B0BE9" w:rsidP="004B0BE9">
            <w:pPr>
              <w:jc w:val="center"/>
              <w:rPr>
                <w:b/>
              </w:rPr>
            </w:pPr>
            <w:r>
              <w:rPr>
                <w:b/>
              </w:rPr>
              <w:t>TFN</w:t>
            </w:r>
          </w:p>
        </w:tc>
        <w:tc>
          <w:tcPr>
            <w:tcW w:w="1194" w:type="dxa"/>
          </w:tcPr>
          <w:p w:rsidR="004B0BE9" w:rsidRDefault="004B0BE9" w:rsidP="004B0BE9">
            <w:pPr>
              <w:jc w:val="center"/>
              <w:rPr>
                <w:b/>
              </w:rPr>
            </w:pPr>
            <w:r>
              <w:rPr>
                <w:b/>
              </w:rPr>
              <w:t>TFP</w:t>
            </w:r>
          </w:p>
        </w:tc>
        <w:tc>
          <w:tcPr>
            <w:tcW w:w="1194" w:type="dxa"/>
          </w:tcPr>
          <w:p w:rsidR="004B0BE9" w:rsidRDefault="004B0BE9" w:rsidP="004B0BE9">
            <w:pPr>
              <w:jc w:val="center"/>
              <w:rPr>
                <w:b/>
              </w:rPr>
            </w:pPr>
            <w:r>
              <w:rPr>
                <w:b/>
              </w:rPr>
              <w:t>TVN</w:t>
            </w:r>
          </w:p>
        </w:tc>
      </w:tr>
      <w:tr w:rsidR="004B0BE9" w:rsidTr="004B0BE9">
        <w:trPr>
          <w:trHeight w:val="405"/>
        </w:trPr>
        <w:tc>
          <w:tcPr>
            <w:tcW w:w="1193" w:type="dxa"/>
          </w:tcPr>
          <w:p w:rsidR="004B0BE9" w:rsidRDefault="004B0BE9" w:rsidP="004B0BE9">
            <w:pPr>
              <w:jc w:val="center"/>
              <w:rPr>
                <w:b/>
              </w:rPr>
            </w:pPr>
            <w:r>
              <w:rPr>
                <w:b/>
              </w:rPr>
              <w:t>A</w:t>
            </w:r>
          </w:p>
        </w:tc>
        <w:tc>
          <w:tcPr>
            <w:tcW w:w="1193" w:type="dxa"/>
          </w:tcPr>
          <w:p w:rsidR="004B0BE9" w:rsidRDefault="004B0BE9" w:rsidP="004B0BE9">
            <w:pPr>
              <w:jc w:val="center"/>
              <w:rPr>
                <w:b/>
              </w:rPr>
            </w:pPr>
            <w:r>
              <w:rPr>
                <w:b/>
              </w:rPr>
              <w:t>0,588</w:t>
            </w:r>
          </w:p>
        </w:tc>
        <w:tc>
          <w:tcPr>
            <w:tcW w:w="1194" w:type="dxa"/>
          </w:tcPr>
          <w:p w:rsidR="004B0BE9" w:rsidRDefault="004B0BE9" w:rsidP="004B0BE9">
            <w:pPr>
              <w:jc w:val="center"/>
              <w:rPr>
                <w:b/>
              </w:rPr>
            </w:pPr>
            <w:r>
              <w:rPr>
                <w:b/>
              </w:rPr>
              <w:t>0,588</w:t>
            </w:r>
          </w:p>
        </w:tc>
        <w:tc>
          <w:tcPr>
            <w:tcW w:w="1194" w:type="dxa"/>
          </w:tcPr>
          <w:p w:rsidR="004B0BE9" w:rsidRDefault="004B0BE9" w:rsidP="0044362A">
            <w:pPr>
              <w:jc w:val="center"/>
              <w:rPr>
                <w:b/>
              </w:rPr>
            </w:pPr>
            <w:r>
              <w:rPr>
                <w:b/>
              </w:rPr>
              <w:t>0,588</w:t>
            </w:r>
          </w:p>
        </w:tc>
        <w:tc>
          <w:tcPr>
            <w:tcW w:w="1194" w:type="dxa"/>
          </w:tcPr>
          <w:p w:rsidR="004B0BE9" w:rsidRDefault="004B0BE9" w:rsidP="0044362A">
            <w:pPr>
              <w:jc w:val="center"/>
              <w:rPr>
                <w:b/>
              </w:rPr>
            </w:pPr>
            <w:r>
              <w:rPr>
                <w:b/>
              </w:rPr>
              <w:t>0,588</w:t>
            </w:r>
          </w:p>
        </w:tc>
        <w:tc>
          <w:tcPr>
            <w:tcW w:w="1194" w:type="dxa"/>
          </w:tcPr>
          <w:p w:rsidR="004B0BE9" w:rsidRDefault="004B0BE9" w:rsidP="0044362A">
            <w:pPr>
              <w:jc w:val="center"/>
              <w:rPr>
                <w:b/>
              </w:rPr>
            </w:pPr>
            <w:r>
              <w:rPr>
                <w:b/>
              </w:rPr>
              <w:t>0,411</w:t>
            </w:r>
          </w:p>
        </w:tc>
        <w:tc>
          <w:tcPr>
            <w:tcW w:w="1194" w:type="dxa"/>
          </w:tcPr>
          <w:p w:rsidR="004B0BE9" w:rsidRDefault="004B0BE9" w:rsidP="0044362A">
            <w:pPr>
              <w:jc w:val="center"/>
              <w:rPr>
                <w:b/>
              </w:rPr>
            </w:pPr>
            <w:r>
              <w:rPr>
                <w:b/>
              </w:rPr>
              <w:t>0,06</w:t>
            </w:r>
          </w:p>
        </w:tc>
        <w:tc>
          <w:tcPr>
            <w:tcW w:w="1194" w:type="dxa"/>
          </w:tcPr>
          <w:p w:rsidR="004B0BE9" w:rsidRDefault="004B0BE9" w:rsidP="0044362A">
            <w:pPr>
              <w:jc w:val="center"/>
              <w:rPr>
                <w:b/>
              </w:rPr>
            </w:pPr>
            <w:r>
              <w:rPr>
                <w:b/>
              </w:rPr>
              <w:t>0,933</w:t>
            </w:r>
          </w:p>
        </w:tc>
      </w:tr>
      <w:tr w:rsidR="004B0BE9" w:rsidTr="004B0BE9">
        <w:trPr>
          <w:trHeight w:val="429"/>
        </w:trPr>
        <w:tc>
          <w:tcPr>
            <w:tcW w:w="1193" w:type="dxa"/>
          </w:tcPr>
          <w:p w:rsidR="004B0BE9" w:rsidRDefault="004B0BE9" w:rsidP="004B0BE9">
            <w:pPr>
              <w:jc w:val="center"/>
              <w:rPr>
                <w:b/>
              </w:rPr>
            </w:pPr>
            <w:r>
              <w:rPr>
                <w:b/>
              </w:rPr>
              <w:t>B</w:t>
            </w:r>
          </w:p>
        </w:tc>
        <w:tc>
          <w:tcPr>
            <w:tcW w:w="1193" w:type="dxa"/>
          </w:tcPr>
          <w:p w:rsidR="004B0BE9" w:rsidRDefault="004B0BE9" w:rsidP="004B0BE9">
            <w:pPr>
              <w:jc w:val="center"/>
              <w:rPr>
                <w:b/>
              </w:rPr>
            </w:pPr>
            <w:r>
              <w:rPr>
                <w:b/>
              </w:rPr>
              <w:t>0,652</w:t>
            </w:r>
          </w:p>
        </w:tc>
        <w:tc>
          <w:tcPr>
            <w:tcW w:w="1194" w:type="dxa"/>
          </w:tcPr>
          <w:p w:rsidR="004B0BE9" w:rsidRDefault="004B0BE9" w:rsidP="004B0BE9">
            <w:pPr>
              <w:jc w:val="center"/>
              <w:rPr>
                <w:b/>
              </w:rPr>
            </w:pPr>
            <w:r>
              <w:rPr>
                <w:b/>
              </w:rPr>
              <w:t>0,833</w:t>
            </w:r>
          </w:p>
        </w:tc>
        <w:tc>
          <w:tcPr>
            <w:tcW w:w="1194" w:type="dxa"/>
          </w:tcPr>
          <w:p w:rsidR="004B0BE9" w:rsidRDefault="004B0BE9" w:rsidP="0044362A">
            <w:pPr>
              <w:jc w:val="center"/>
              <w:rPr>
                <w:b/>
              </w:rPr>
            </w:pPr>
            <w:r>
              <w:rPr>
                <w:b/>
              </w:rPr>
              <w:t>0,731</w:t>
            </w:r>
          </w:p>
        </w:tc>
        <w:tc>
          <w:tcPr>
            <w:tcW w:w="1194" w:type="dxa"/>
          </w:tcPr>
          <w:p w:rsidR="004B0BE9" w:rsidRDefault="004B0BE9" w:rsidP="0044362A">
            <w:pPr>
              <w:jc w:val="center"/>
              <w:rPr>
                <w:b/>
              </w:rPr>
            </w:pPr>
            <w:r>
              <w:rPr>
                <w:b/>
              </w:rPr>
              <w:t>0,833</w:t>
            </w:r>
          </w:p>
        </w:tc>
        <w:tc>
          <w:tcPr>
            <w:tcW w:w="1194" w:type="dxa"/>
          </w:tcPr>
          <w:p w:rsidR="004B0BE9" w:rsidRDefault="004B0BE9" w:rsidP="0044362A">
            <w:pPr>
              <w:jc w:val="center"/>
              <w:rPr>
                <w:b/>
              </w:rPr>
            </w:pPr>
            <w:r>
              <w:rPr>
                <w:b/>
              </w:rPr>
              <w:t>0,166</w:t>
            </w:r>
          </w:p>
        </w:tc>
        <w:tc>
          <w:tcPr>
            <w:tcW w:w="1194" w:type="dxa"/>
          </w:tcPr>
          <w:p w:rsidR="004B0BE9" w:rsidRDefault="004B0BE9" w:rsidP="0044362A">
            <w:pPr>
              <w:jc w:val="center"/>
              <w:rPr>
                <w:b/>
              </w:rPr>
            </w:pPr>
            <w:r>
              <w:rPr>
                <w:b/>
              </w:rPr>
              <w:t>0,076</w:t>
            </w:r>
          </w:p>
        </w:tc>
        <w:tc>
          <w:tcPr>
            <w:tcW w:w="1194" w:type="dxa"/>
          </w:tcPr>
          <w:p w:rsidR="004B0BE9" w:rsidRDefault="004B0BE9" w:rsidP="0044362A">
            <w:pPr>
              <w:jc w:val="center"/>
              <w:rPr>
                <w:b/>
              </w:rPr>
            </w:pPr>
            <w:r>
              <w:rPr>
                <w:b/>
              </w:rPr>
              <w:t>0,923</w:t>
            </w:r>
          </w:p>
        </w:tc>
      </w:tr>
      <w:tr w:rsidR="004B0BE9" w:rsidTr="0044362A">
        <w:trPr>
          <w:trHeight w:val="405"/>
        </w:trPr>
        <w:tc>
          <w:tcPr>
            <w:tcW w:w="1193" w:type="dxa"/>
          </w:tcPr>
          <w:p w:rsidR="004B0BE9" w:rsidRDefault="004B0BE9" w:rsidP="004B0BE9">
            <w:pPr>
              <w:jc w:val="center"/>
              <w:rPr>
                <w:b/>
              </w:rPr>
            </w:pPr>
            <w:r>
              <w:rPr>
                <w:b/>
              </w:rPr>
              <w:t>C</w:t>
            </w:r>
          </w:p>
        </w:tc>
        <w:tc>
          <w:tcPr>
            <w:tcW w:w="1193" w:type="dxa"/>
          </w:tcPr>
          <w:p w:rsidR="004B0BE9" w:rsidRDefault="004B0BE9" w:rsidP="004B0BE9">
            <w:pPr>
              <w:jc w:val="center"/>
              <w:rPr>
                <w:b/>
              </w:rPr>
            </w:pPr>
            <w:r>
              <w:rPr>
                <w:b/>
              </w:rPr>
              <w:t>0,769</w:t>
            </w:r>
          </w:p>
        </w:tc>
        <w:tc>
          <w:tcPr>
            <w:tcW w:w="1194" w:type="dxa"/>
          </w:tcPr>
          <w:p w:rsidR="004B0BE9" w:rsidRDefault="004B0BE9" w:rsidP="0044362A">
            <w:pPr>
              <w:jc w:val="center"/>
              <w:rPr>
                <w:b/>
              </w:rPr>
            </w:pPr>
            <w:r>
              <w:rPr>
                <w:b/>
              </w:rPr>
              <w:t>0,6</w:t>
            </w:r>
          </w:p>
        </w:tc>
        <w:tc>
          <w:tcPr>
            <w:tcW w:w="1194" w:type="dxa"/>
          </w:tcPr>
          <w:p w:rsidR="004B0BE9" w:rsidRDefault="004B0BE9" w:rsidP="0044362A">
            <w:pPr>
              <w:jc w:val="center"/>
              <w:rPr>
                <w:b/>
              </w:rPr>
            </w:pPr>
            <w:r>
              <w:rPr>
                <w:b/>
              </w:rPr>
              <w:t>0,713</w:t>
            </w:r>
          </w:p>
        </w:tc>
        <w:tc>
          <w:tcPr>
            <w:tcW w:w="1194" w:type="dxa"/>
          </w:tcPr>
          <w:p w:rsidR="004B0BE9" w:rsidRDefault="004B0BE9" w:rsidP="0044362A">
            <w:pPr>
              <w:jc w:val="center"/>
              <w:rPr>
                <w:b/>
              </w:rPr>
            </w:pPr>
            <w:r>
              <w:rPr>
                <w:b/>
              </w:rPr>
              <w:t>0,66</w:t>
            </w:r>
          </w:p>
        </w:tc>
        <w:tc>
          <w:tcPr>
            <w:tcW w:w="1194" w:type="dxa"/>
          </w:tcPr>
          <w:p w:rsidR="004B0BE9" w:rsidRDefault="004B0BE9" w:rsidP="0044362A">
            <w:pPr>
              <w:jc w:val="center"/>
              <w:rPr>
                <w:b/>
              </w:rPr>
            </w:pPr>
            <w:r>
              <w:rPr>
                <w:b/>
              </w:rPr>
              <w:t>0,333</w:t>
            </w:r>
          </w:p>
        </w:tc>
        <w:tc>
          <w:tcPr>
            <w:tcW w:w="1194" w:type="dxa"/>
            <w:tcBorders>
              <w:bottom w:val="single" w:sz="4" w:space="0" w:color="auto"/>
            </w:tcBorders>
          </w:tcPr>
          <w:p w:rsidR="004B0BE9" w:rsidRDefault="004B0BE9" w:rsidP="0044362A">
            <w:pPr>
              <w:jc w:val="center"/>
              <w:rPr>
                <w:b/>
              </w:rPr>
            </w:pPr>
            <w:r>
              <w:rPr>
                <w:b/>
              </w:rPr>
              <w:t>0,065</w:t>
            </w:r>
          </w:p>
        </w:tc>
        <w:tc>
          <w:tcPr>
            <w:tcW w:w="1194" w:type="dxa"/>
          </w:tcPr>
          <w:p w:rsidR="004B0BE9" w:rsidRDefault="004B0BE9" w:rsidP="0044362A">
            <w:pPr>
              <w:jc w:val="center"/>
              <w:rPr>
                <w:b/>
              </w:rPr>
            </w:pPr>
            <w:r>
              <w:rPr>
                <w:b/>
              </w:rPr>
              <w:t>0,934</w:t>
            </w:r>
          </w:p>
        </w:tc>
      </w:tr>
      <w:tr w:rsidR="004B0BE9" w:rsidTr="0044362A">
        <w:trPr>
          <w:trHeight w:val="429"/>
        </w:trPr>
        <w:tc>
          <w:tcPr>
            <w:tcW w:w="1193" w:type="dxa"/>
          </w:tcPr>
          <w:p w:rsidR="004B0BE9" w:rsidRDefault="004B0BE9" w:rsidP="004B0BE9">
            <w:pPr>
              <w:jc w:val="center"/>
              <w:rPr>
                <w:b/>
              </w:rPr>
            </w:pPr>
            <w:r>
              <w:rPr>
                <w:b/>
              </w:rPr>
              <w:t>D</w:t>
            </w:r>
          </w:p>
        </w:tc>
        <w:tc>
          <w:tcPr>
            <w:tcW w:w="1193" w:type="dxa"/>
          </w:tcPr>
          <w:p w:rsidR="004B0BE9" w:rsidRDefault="004B0BE9" w:rsidP="004B0BE9">
            <w:pPr>
              <w:jc w:val="center"/>
              <w:rPr>
                <w:b/>
              </w:rPr>
            </w:pPr>
            <w:r>
              <w:rPr>
                <w:b/>
              </w:rPr>
              <w:t>0,892</w:t>
            </w:r>
          </w:p>
        </w:tc>
        <w:tc>
          <w:tcPr>
            <w:tcW w:w="1194" w:type="dxa"/>
          </w:tcPr>
          <w:p w:rsidR="004B0BE9" w:rsidRDefault="004B0BE9" w:rsidP="0044362A">
            <w:pPr>
              <w:jc w:val="center"/>
              <w:rPr>
                <w:b/>
              </w:rPr>
            </w:pPr>
            <w:r>
              <w:rPr>
                <w:b/>
              </w:rPr>
              <w:t>0,877</w:t>
            </w:r>
          </w:p>
        </w:tc>
        <w:tc>
          <w:tcPr>
            <w:tcW w:w="1194" w:type="dxa"/>
          </w:tcPr>
          <w:p w:rsidR="004B0BE9" w:rsidRDefault="004B0BE9" w:rsidP="0044362A">
            <w:pPr>
              <w:jc w:val="center"/>
              <w:rPr>
                <w:b/>
              </w:rPr>
            </w:pPr>
            <w:r>
              <w:rPr>
                <w:b/>
              </w:rPr>
              <w:t>0,884</w:t>
            </w:r>
          </w:p>
        </w:tc>
        <w:tc>
          <w:tcPr>
            <w:tcW w:w="1194" w:type="dxa"/>
          </w:tcPr>
          <w:p w:rsidR="004B0BE9" w:rsidRDefault="004B0BE9" w:rsidP="0044362A">
            <w:pPr>
              <w:jc w:val="center"/>
              <w:rPr>
                <w:b/>
              </w:rPr>
            </w:pPr>
            <w:r>
              <w:rPr>
                <w:b/>
              </w:rPr>
              <w:t>0,877</w:t>
            </w:r>
          </w:p>
        </w:tc>
        <w:tc>
          <w:tcPr>
            <w:tcW w:w="1194" w:type="dxa"/>
          </w:tcPr>
          <w:p w:rsidR="004B0BE9" w:rsidRDefault="004B0BE9" w:rsidP="0044362A">
            <w:pPr>
              <w:jc w:val="center"/>
              <w:rPr>
                <w:b/>
              </w:rPr>
            </w:pPr>
            <w:r>
              <w:rPr>
                <w:b/>
              </w:rPr>
              <w:t>0,122</w:t>
            </w:r>
          </w:p>
        </w:tc>
        <w:tc>
          <w:tcPr>
            <w:tcW w:w="1194" w:type="dxa"/>
            <w:tcBorders>
              <w:bottom w:val="single" w:sz="4" w:space="0" w:color="auto"/>
            </w:tcBorders>
          </w:tcPr>
          <w:p w:rsidR="004B0BE9" w:rsidRDefault="004B0BE9" w:rsidP="0044362A">
            <w:pPr>
              <w:jc w:val="center"/>
              <w:rPr>
                <w:b/>
              </w:rPr>
            </w:pPr>
            <w:r>
              <w:rPr>
                <w:b/>
              </w:rPr>
              <w:t>0,092</w:t>
            </w:r>
          </w:p>
        </w:tc>
        <w:tc>
          <w:tcPr>
            <w:tcW w:w="1194" w:type="dxa"/>
          </w:tcPr>
          <w:p w:rsidR="004B0BE9" w:rsidRDefault="0044362A" w:rsidP="0044362A">
            <w:pPr>
              <w:jc w:val="center"/>
              <w:rPr>
                <w:b/>
              </w:rPr>
            </w:pPr>
            <w:r>
              <w:rPr>
                <w:b/>
              </w:rPr>
              <w:t>0,907</w:t>
            </w:r>
          </w:p>
        </w:tc>
      </w:tr>
    </w:tbl>
    <w:p w:rsidR="00864564" w:rsidRDefault="00864564" w:rsidP="00D863A9">
      <w:pPr>
        <w:rPr>
          <w:b/>
        </w:rPr>
      </w:pPr>
    </w:p>
    <w:p w:rsidR="00D863A9" w:rsidRDefault="00D863A9" w:rsidP="00D863A9">
      <w:pPr>
        <w:rPr>
          <w:b/>
        </w:rPr>
      </w:pPr>
    </w:p>
    <w:p w:rsidR="00D863A9" w:rsidRPr="00D863A9" w:rsidRDefault="00D863A9" w:rsidP="000B2617">
      <w:pPr>
        <w:rPr>
          <w:b/>
        </w:rPr>
      </w:pPr>
    </w:p>
    <w:p w:rsidR="00790449" w:rsidRDefault="00790449" w:rsidP="00790449">
      <w:pPr>
        <w:rPr>
          <w:b/>
        </w:rPr>
      </w:pPr>
      <w:r w:rsidRPr="00790449">
        <w:rPr>
          <w:b/>
        </w:rPr>
        <w:t>Questão 4)</w:t>
      </w:r>
    </w:p>
    <w:p w:rsidR="00790449" w:rsidRDefault="00D3170E" w:rsidP="00790449">
      <w:r>
        <w:rPr>
          <w:b/>
        </w:rPr>
        <w:tab/>
      </w:r>
      <w:r>
        <w:t xml:space="preserve">O índice de </w:t>
      </w:r>
      <w:proofErr w:type="spellStart"/>
      <w:r>
        <w:t>Gini</w:t>
      </w:r>
      <w:proofErr w:type="spellEnd"/>
      <w:r>
        <w:t xml:space="preserve"> é uma métrica central no algoritmo CART para avaliar a qualidade de uma divisão, buscando criar nós com maior pureza (ou homogeneidade) ao construir uma </w:t>
      </w:r>
      <w:proofErr w:type="gramStart"/>
      <w:r>
        <w:t>árvore</w:t>
      </w:r>
      <w:proofErr w:type="gramEnd"/>
      <w:r>
        <w:t xml:space="preserve"> de decisão. Quanto menor o índice de </w:t>
      </w:r>
      <w:proofErr w:type="spellStart"/>
      <w:r>
        <w:t>Gini</w:t>
      </w:r>
      <w:proofErr w:type="spellEnd"/>
      <w:r>
        <w:t xml:space="preserve">, mais homogêneo é o nó, e o CART seleciona a divisão que minimiza o </w:t>
      </w:r>
      <w:proofErr w:type="spellStart"/>
      <w:r>
        <w:t>Gini</w:t>
      </w:r>
      <w:proofErr w:type="spellEnd"/>
      <w:r>
        <w:t>, criando árvores de decisão</w:t>
      </w:r>
      <w:r>
        <w:t xml:space="preserve"> mais eficazes na classificação.</w:t>
      </w:r>
    </w:p>
    <w:p w:rsidR="006B061E" w:rsidRPr="006B061E" w:rsidRDefault="006B061E" w:rsidP="006B061E">
      <w:pPr>
        <w:spacing w:before="100" w:beforeAutospacing="1" w:after="100" w:afterAutospacing="1" w:line="240" w:lineRule="auto"/>
        <w:rPr>
          <w:rFonts w:eastAsia="Times New Roman" w:cstheme="minorHAnsi"/>
          <w:sz w:val="24"/>
          <w:szCs w:val="24"/>
          <w:lang w:eastAsia="pt-BR"/>
        </w:rPr>
      </w:pPr>
      <w:r w:rsidRPr="006B061E">
        <w:rPr>
          <w:rFonts w:eastAsia="Times New Roman" w:cstheme="minorHAnsi"/>
          <w:sz w:val="24"/>
          <w:szCs w:val="24"/>
          <w:lang w:eastAsia="pt-BR"/>
        </w:rPr>
        <w:t xml:space="preserve">O índice de </w:t>
      </w:r>
      <w:proofErr w:type="spellStart"/>
      <w:r w:rsidRPr="006B061E">
        <w:rPr>
          <w:rFonts w:eastAsia="Times New Roman" w:cstheme="minorHAnsi"/>
          <w:sz w:val="24"/>
          <w:szCs w:val="24"/>
          <w:lang w:eastAsia="pt-BR"/>
        </w:rPr>
        <w:t>Gini</w:t>
      </w:r>
      <w:proofErr w:type="spellEnd"/>
      <w:r w:rsidRPr="006B061E">
        <w:rPr>
          <w:rFonts w:eastAsia="Times New Roman" w:cstheme="minorHAnsi"/>
          <w:sz w:val="24"/>
          <w:szCs w:val="24"/>
          <w:lang w:eastAsia="pt-BR"/>
        </w:rPr>
        <w:t xml:space="preserve"> mede o grau de probabilidade de um item ser classificado incorretamente se ele fosse rotulado aleatoriamente de acordo com a distribuição das classes no nó. A métrica varia entre </w:t>
      </w:r>
      <w:r w:rsidR="007E1F6A" w:rsidRPr="007E1F6A">
        <w:rPr>
          <w:rFonts w:eastAsia="Times New Roman" w:cstheme="minorHAnsi"/>
          <w:bCs/>
          <w:sz w:val="24"/>
          <w:szCs w:val="24"/>
          <w:lang w:eastAsia="pt-BR"/>
        </w:rPr>
        <w:t>0</w:t>
      </w:r>
      <w:r w:rsidRPr="006B061E">
        <w:rPr>
          <w:rFonts w:eastAsia="Times New Roman" w:cstheme="minorHAnsi"/>
          <w:sz w:val="24"/>
          <w:szCs w:val="24"/>
          <w:lang w:eastAsia="pt-BR"/>
        </w:rPr>
        <w:t xml:space="preserve"> e </w:t>
      </w:r>
      <w:r w:rsidRPr="007E1F6A">
        <w:rPr>
          <w:rFonts w:eastAsia="Times New Roman" w:cstheme="minorHAnsi"/>
          <w:bCs/>
          <w:sz w:val="24"/>
          <w:szCs w:val="24"/>
          <w:lang w:eastAsia="pt-BR"/>
        </w:rPr>
        <w:t>1</w:t>
      </w:r>
      <w:r w:rsidRPr="006B061E">
        <w:rPr>
          <w:rFonts w:eastAsia="Times New Roman" w:cstheme="minorHAnsi"/>
          <w:sz w:val="24"/>
          <w:szCs w:val="24"/>
          <w:lang w:eastAsia="pt-BR"/>
        </w:rPr>
        <w:t>, onde:</w:t>
      </w:r>
    </w:p>
    <w:p w:rsidR="006B061E" w:rsidRPr="006B061E" w:rsidRDefault="006B061E" w:rsidP="006B061E">
      <w:pPr>
        <w:numPr>
          <w:ilvl w:val="0"/>
          <w:numId w:val="1"/>
        </w:numPr>
        <w:spacing w:before="100" w:beforeAutospacing="1" w:after="100" w:afterAutospacing="1" w:line="240" w:lineRule="auto"/>
        <w:rPr>
          <w:rFonts w:eastAsia="Times New Roman" w:cstheme="minorHAnsi"/>
          <w:sz w:val="24"/>
          <w:szCs w:val="24"/>
          <w:lang w:eastAsia="pt-BR"/>
        </w:rPr>
      </w:pPr>
      <w:r w:rsidRPr="007E1F6A">
        <w:rPr>
          <w:rFonts w:eastAsia="Times New Roman" w:cstheme="minorHAnsi"/>
          <w:bCs/>
          <w:sz w:val="24"/>
          <w:szCs w:val="24"/>
          <w:lang w:eastAsia="pt-BR"/>
        </w:rPr>
        <w:t>0</w:t>
      </w:r>
      <w:r w:rsidRPr="006B061E">
        <w:rPr>
          <w:rFonts w:eastAsia="Times New Roman" w:cstheme="minorHAnsi"/>
          <w:sz w:val="24"/>
          <w:szCs w:val="24"/>
          <w:lang w:eastAsia="pt-BR"/>
        </w:rPr>
        <w:t>: O nó é puro, ou seja, contém apenas exemplos de uma única classe.</w:t>
      </w:r>
    </w:p>
    <w:p w:rsidR="006B061E" w:rsidRPr="006B061E" w:rsidRDefault="006B061E" w:rsidP="006B061E">
      <w:pPr>
        <w:numPr>
          <w:ilvl w:val="0"/>
          <w:numId w:val="1"/>
        </w:numPr>
        <w:spacing w:before="100" w:beforeAutospacing="1" w:after="100" w:afterAutospacing="1" w:line="240" w:lineRule="auto"/>
        <w:rPr>
          <w:rFonts w:eastAsia="Times New Roman" w:cstheme="minorHAnsi"/>
          <w:sz w:val="24"/>
          <w:szCs w:val="24"/>
          <w:lang w:eastAsia="pt-BR"/>
        </w:rPr>
      </w:pPr>
      <w:r w:rsidRPr="007E1F6A">
        <w:rPr>
          <w:rFonts w:eastAsia="Times New Roman" w:cstheme="minorHAnsi"/>
          <w:bCs/>
          <w:sz w:val="24"/>
          <w:szCs w:val="24"/>
          <w:lang w:eastAsia="pt-BR"/>
        </w:rPr>
        <w:t>1</w:t>
      </w:r>
      <w:r w:rsidRPr="006B061E">
        <w:rPr>
          <w:rFonts w:eastAsia="Times New Roman" w:cstheme="minorHAnsi"/>
          <w:sz w:val="24"/>
          <w:szCs w:val="24"/>
          <w:lang w:eastAsia="pt-BR"/>
        </w:rPr>
        <w:t>: O nó é o mais impuro possível, com uma distribuição uniforme entre as classes.</w:t>
      </w:r>
    </w:p>
    <w:p w:rsidR="006B061E" w:rsidRDefault="006B061E" w:rsidP="00790449"/>
    <w:p w:rsidR="006B061E" w:rsidRPr="00790449" w:rsidRDefault="006B061E" w:rsidP="00790449">
      <w:pPr>
        <w:rPr>
          <w:b/>
        </w:rPr>
      </w:pPr>
      <w:r>
        <w:lastRenderedPageBreak/>
        <w:t xml:space="preserve">EX de código: </w:t>
      </w:r>
      <w:r>
        <w:br/>
      </w:r>
      <w:r w:rsidRPr="006B061E">
        <w:rPr>
          <w:b/>
        </w:rPr>
        <w:drawing>
          <wp:inline distT="0" distB="0" distL="0" distR="0" wp14:anchorId="50AD1E6A" wp14:editId="5235EAA7">
            <wp:extent cx="5400040" cy="4004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04945"/>
                    </a:xfrm>
                    <a:prstGeom prst="rect">
                      <a:avLst/>
                    </a:prstGeom>
                  </pic:spPr>
                </pic:pic>
              </a:graphicData>
            </a:graphic>
          </wp:inline>
        </w:drawing>
      </w:r>
    </w:p>
    <w:p w:rsidR="00D863A9" w:rsidRDefault="00D863A9" w:rsidP="00790449">
      <w:pPr>
        <w:rPr>
          <w:b/>
        </w:rPr>
      </w:pPr>
    </w:p>
    <w:p w:rsidR="00790449" w:rsidRDefault="00790449" w:rsidP="00790449">
      <w:pPr>
        <w:rPr>
          <w:b/>
        </w:rPr>
      </w:pPr>
      <w:r w:rsidRPr="00790449">
        <w:rPr>
          <w:b/>
        </w:rPr>
        <w:t>Questão 5)</w:t>
      </w:r>
      <w:r>
        <w:rPr>
          <w:b/>
        </w:rPr>
        <w:t xml:space="preserve"> </w:t>
      </w:r>
      <w:r w:rsidR="00F43034">
        <w:rPr>
          <w:b/>
        </w:rPr>
        <w:br/>
        <w:t xml:space="preserve">Arquivo 1: </w:t>
      </w:r>
    </w:p>
    <w:p w:rsidR="00F43034" w:rsidRDefault="00F43034" w:rsidP="00F43034">
      <w:pPr>
        <w:ind w:firstLine="708"/>
      </w:pPr>
      <w:r>
        <w:t xml:space="preserve">Dados desbalanceados entram na área de classificação de dados, este problema se torna comum em que dados de um subconjunto aparecem com mais frequência que os de conjunto principal. Um exemplo disso é, se 80% de pessoas vao ao hospital HOJE para fazer teste de COVID dão negativo, 20% significa que estão 100% com COVID, o que é um Desbalanceamento de dados. Torando os negativos majoritários </w:t>
      </w:r>
      <w:r w:rsidR="0007352F">
        <w:t>e os positivos minoritá</w:t>
      </w:r>
      <w:r>
        <w:t>rios</w:t>
      </w:r>
      <w:r w:rsidR="0007352F">
        <w:t>.</w:t>
      </w:r>
    </w:p>
    <w:p w:rsidR="0007352F" w:rsidRDefault="0007352F" w:rsidP="00F43034">
      <w:pPr>
        <w:ind w:firstLine="708"/>
      </w:pPr>
      <w:r>
        <w:t>Em resumo ter dados desbalanceados prejudica no aprendizado de máquina pois o mesmo acaba favorecendo classificação de novos dados na classe majoritária. Técnicas para resolver este problema podem ser: redefinir tamanho do conjunto, utilizar diferentes custos de classificação e induzir o modelo a uma classe.</w:t>
      </w:r>
    </w:p>
    <w:p w:rsidR="0007352F" w:rsidRDefault="0007352F" w:rsidP="0007352F">
      <w:pPr>
        <w:rPr>
          <w:b/>
        </w:rPr>
      </w:pPr>
      <w:r>
        <w:rPr>
          <w:b/>
        </w:rPr>
        <w:t>Arquivo 2</w:t>
      </w:r>
      <w:r>
        <w:rPr>
          <w:b/>
        </w:rPr>
        <w:t>:</w:t>
      </w:r>
    </w:p>
    <w:p w:rsidR="0007352F" w:rsidRDefault="0007352F" w:rsidP="0007352F">
      <w:r>
        <w:rPr>
          <w:b/>
        </w:rPr>
        <w:tab/>
      </w:r>
      <w:r>
        <w:t xml:space="preserve">Bases de Dados podem ter dados ausentes e isso inflige diretamente na qualidade dos dados. Dados ausentes podem ser causados por: erro de coleta, erro de transmissão de dados, problemas no preenchimento ou na entrada dos dados por seres humanos. </w:t>
      </w:r>
    </w:p>
    <w:p w:rsidR="0007352F" w:rsidRDefault="0007352F" w:rsidP="0007352F">
      <w:r>
        <w:tab/>
        <w:t xml:space="preserve">Como resolver estes problemas? Primeiramente eliminar as instâncias que possuem dados ausentes (Não recomentado se a quantidade de valores ausentes não for significante), definir e preencher os dados faltantes também é uma opção viável (Não recomendado se a quantidade de instancias faltantes for muito grande), utilizar algoritmos internos que tratam destes valores ausente (como tratamento de </w:t>
      </w:r>
      <w:r w:rsidRPr="0007352F">
        <w:t>exceções</w:t>
      </w:r>
      <w:r>
        <w:t xml:space="preserve">), </w:t>
      </w:r>
      <w:proofErr w:type="spellStart"/>
      <w:r w:rsidRPr="0007352F">
        <w:t>Weka</w:t>
      </w:r>
      <w:proofErr w:type="spellEnd"/>
      <w:r w:rsidRPr="0007352F">
        <w:t>/</w:t>
      </w:r>
      <w:proofErr w:type="spellStart"/>
      <w:r w:rsidRPr="0007352F">
        <w:t>Filters</w:t>
      </w:r>
      <w:proofErr w:type="spellEnd"/>
      <w:r w:rsidRPr="0007352F">
        <w:t>/</w:t>
      </w:r>
      <w:proofErr w:type="spellStart"/>
      <w:r w:rsidRPr="0007352F">
        <w:t>unsupervised</w:t>
      </w:r>
      <w:proofErr w:type="spellEnd"/>
      <w:r w:rsidRPr="0007352F">
        <w:t>/atribute</w:t>
      </w:r>
      <w:r>
        <w:t>.</w:t>
      </w:r>
    </w:p>
    <w:p w:rsidR="0007352F" w:rsidRDefault="0007352F" w:rsidP="0007352F">
      <w:pPr>
        <w:rPr>
          <w:b/>
        </w:rPr>
      </w:pPr>
      <w:r>
        <w:rPr>
          <w:b/>
        </w:rPr>
        <w:lastRenderedPageBreak/>
        <w:t>Arquivo 3</w:t>
      </w:r>
      <w:r>
        <w:rPr>
          <w:b/>
        </w:rPr>
        <w:t>:</w:t>
      </w:r>
    </w:p>
    <w:p w:rsidR="0007352F" w:rsidRDefault="0007352F" w:rsidP="0007352F">
      <w:r>
        <w:rPr>
          <w:b/>
        </w:rPr>
        <w:tab/>
      </w:r>
      <w:r>
        <w:t xml:space="preserve">Dados inconsistentes podem ser definidos como dados com valores conflitantes, essa situação geralmente ocorre </w:t>
      </w:r>
      <w:r w:rsidR="0060464F">
        <w:t xml:space="preserve">no processo de integração de dados. Duas instâncias iguais com classificações diferentes por exemplo, ou então quando um atributo é muito semelhante a outro e a classificação também não está igual, quando instancias da mesma base de dados são idênticas. </w:t>
      </w:r>
      <w:r w:rsidR="0060464F">
        <w:t xml:space="preserve">Um atributo é redundante quando seu valor para todas as instâncias pode ser deduzido a partir </w:t>
      </w:r>
      <w:r w:rsidR="0060464F">
        <w:t xml:space="preserve">do valor de um ou mais atributos. </w:t>
      </w:r>
    </w:p>
    <w:p w:rsidR="0060464F" w:rsidRDefault="0060464F" w:rsidP="0007352F">
      <w:pPr>
        <w:rPr>
          <w:b/>
        </w:rPr>
      </w:pPr>
      <w:r>
        <w:rPr>
          <w:b/>
        </w:rPr>
        <w:t>Arquivo 4:</w:t>
      </w:r>
    </w:p>
    <w:p w:rsidR="0060464F" w:rsidRDefault="0060464F" w:rsidP="0007352F">
      <w:r>
        <w:rPr>
          <w:b/>
        </w:rPr>
        <w:tab/>
      </w:r>
      <w:r>
        <w:t xml:space="preserve">Transformar dados simbólicos para numéricos na intenção de facilitar uso de redes neurais artificiais, SVM e algoritmos de agrupamento é algo frequente e existem maneiras de realizar este processo. </w:t>
      </w:r>
    </w:p>
    <w:p w:rsidR="0060464F" w:rsidRDefault="0060464F" w:rsidP="0007352F">
      <w:r>
        <w:t xml:space="preserve">CASO 1: Quando o atributo é simbólico mas pode ser classificado com digito binário, exemplo disso pode ser: Gênero -&gt; masculino (0) e feminino (1), ou então Tumor-&gt; </w:t>
      </w:r>
      <w:proofErr w:type="gramStart"/>
      <w:r>
        <w:t>maligno(</w:t>
      </w:r>
      <w:proofErr w:type="gramEnd"/>
      <w:r>
        <w:t>0) e benigno(1).</w:t>
      </w:r>
      <w:r>
        <w:br/>
        <w:t xml:space="preserve">CASO 2: Quando o atributo escapa da possibilidade de utilizar apenas dois valores ele pode ser convertido para numeral ordinal (em ORDEM NUMERICA). Um método dentro deste caso é utilizar a distância de </w:t>
      </w:r>
      <w:proofErr w:type="spellStart"/>
      <w:r>
        <w:t>Hamming</w:t>
      </w:r>
      <w:proofErr w:type="spellEnd"/>
      <w:r>
        <w:t xml:space="preserve">, onde </w:t>
      </w:r>
      <w:r>
        <w:t>cada posição da sequência binária corresponde a um pos</w:t>
      </w:r>
      <w:r>
        <w:t xml:space="preserve">sível valor do atributo nominal. </w:t>
      </w:r>
      <w:r w:rsidR="009277BC">
        <w:t xml:space="preserve">Exemplo: azul = 0001, branco = 0010, preto = 0011, assim por diante. Reforçando que este método é recomentado para atributos com poucas opções de respostas, o mesmo em grande escala não tem a mesma eficácia. </w:t>
      </w:r>
    </w:p>
    <w:p w:rsidR="009277BC" w:rsidRPr="0060464F" w:rsidRDefault="009277BC" w:rsidP="0007352F">
      <w:r>
        <w:t xml:space="preserve">CASO 3: O mais simples é quando os atributos já possuem previamente uma ordem, então uma solução simples é usar um número inteiro ou real para sequencia-los. </w:t>
      </w:r>
    </w:p>
    <w:p w:rsidR="009277BC" w:rsidRDefault="009277BC" w:rsidP="009277BC">
      <w:pPr>
        <w:rPr>
          <w:b/>
        </w:rPr>
      </w:pPr>
      <w:r>
        <w:rPr>
          <w:b/>
        </w:rPr>
        <w:t>Arquivo 5</w:t>
      </w:r>
      <w:r>
        <w:rPr>
          <w:b/>
        </w:rPr>
        <w:t>:</w:t>
      </w:r>
    </w:p>
    <w:p w:rsidR="009277BC" w:rsidRDefault="009277BC" w:rsidP="009277BC">
      <w:r>
        <w:rPr>
          <w:b/>
        </w:rPr>
        <w:tab/>
      </w:r>
      <w:r>
        <w:t xml:space="preserve">Ao contrário do último arquivo, o contrário também existe, isso é preciso quando se deseja trabalhar com valores qualitativos. A recomendação é </w:t>
      </w:r>
      <w:proofErr w:type="spellStart"/>
      <w:r>
        <w:t>discretizar</w:t>
      </w:r>
      <w:proofErr w:type="spellEnd"/>
      <w:r>
        <w:t xml:space="preserve"> o atributo, quanto um atributo quantitativo é </w:t>
      </w:r>
      <w:proofErr w:type="spellStart"/>
      <w:r>
        <w:t>discretizado</w:t>
      </w:r>
      <w:proofErr w:type="spellEnd"/>
      <w:r>
        <w:t xml:space="preserve">, o conjunto de possíveis valores é dividido em intervalos, e cada intervalo quantitativo é convertido em um valor qualitativo. Estes podem ser SUPERVISIONADOS E NÃO SUPERVISIONADOS, as que são supervisionadas geralmente trazem melhores resultados. </w:t>
      </w:r>
    </w:p>
    <w:p w:rsidR="009277BC" w:rsidRDefault="009277BC" w:rsidP="009277BC">
      <w:r>
        <w:tab/>
      </w:r>
      <w:proofErr w:type="spellStart"/>
      <w:r>
        <w:t>Metodos</w:t>
      </w:r>
      <w:proofErr w:type="spellEnd"/>
      <w:r>
        <w:t xml:space="preserve">- &gt; </w:t>
      </w:r>
    </w:p>
    <w:p w:rsidR="009277BC" w:rsidRPr="009277BC" w:rsidRDefault="009277BC" w:rsidP="009277BC">
      <w:r>
        <w:t>Larguras iguais: Divide o intervalo original de valores em</w:t>
      </w:r>
      <w:r>
        <w:t xml:space="preserve"> subintervalos em mesma largura. </w:t>
      </w:r>
    </w:p>
    <w:p w:rsidR="0007352F" w:rsidRDefault="009277BC" w:rsidP="0007352F">
      <w:r>
        <w:t>Frequências iguais: Atribui o mesmo número</w:t>
      </w:r>
      <w:r>
        <w:t xml:space="preserve"> de objetos a cada subintervalo.</w:t>
      </w:r>
    </w:p>
    <w:p w:rsidR="009277BC" w:rsidRDefault="00D3170E" w:rsidP="0007352F">
      <w:r>
        <w:t>Inspeção visual.</w:t>
      </w:r>
    </w:p>
    <w:p w:rsidR="00D3170E" w:rsidRDefault="00D3170E" w:rsidP="0007352F">
      <w:r>
        <w:t xml:space="preserve">Um exemplo pode ser em temperaturas: &lt;10 = Frio, 10&gt; e &lt;25 = </w:t>
      </w:r>
      <w:proofErr w:type="gramStart"/>
      <w:r>
        <w:t>moderado ,</w:t>
      </w:r>
      <w:proofErr w:type="gramEnd"/>
      <w:r>
        <w:t xml:space="preserve"> &gt;25 = quente.</w:t>
      </w:r>
    </w:p>
    <w:p w:rsidR="00D3170E" w:rsidRDefault="00D3170E" w:rsidP="00D3170E">
      <w:pPr>
        <w:rPr>
          <w:b/>
        </w:rPr>
      </w:pPr>
      <w:r>
        <w:rPr>
          <w:b/>
        </w:rPr>
        <w:t>Arquivo 6</w:t>
      </w:r>
      <w:r>
        <w:rPr>
          <w:b/>
        </w:rPr>
        <w:t>:</w:t>
      </w:r>
    </w:p>
    <w:p w:rsidR="00D3170E" w:rsidRDefault="00D3170E" w:rsidP="00D3170E">
      <w:r>
        <w:rPr>
          <w:b/>
        </w:rPr>
        <w:tab/>
      </w:r>
      <w:r>
        <w:t>Algumas vezes, o valor numérico de um atributo precisa ser transformado em outro valor numérico o Isso ocorre quando os limites inferior e superior de valores dos atributos são muito diferentes, o que leva a uma grande variação de valores, ou ainda quando vários atributos estão em escalas diferentes</w:t>
      </w:r>
      <w:r>
        <w:t xml:space="preserve">. </w:t>
      </w:r>
    </w:p>
    <w:p w:rsidR="00F43034" w:rsidRDefault="00D3170E" w:rsidP="00D3170E">
      <w:pPr>
        <w:rPr>
          <w:b/>
        </w:rPr>
      </w:pPr>
      <w:r>
        <w:lastRenderedPageBreak/>
        <w:tab/>
        <w:t xml:space="preserve">Assim uma forma de normalizar estes atributos é pela </w:t>
      </w:r>
      <w:proofErr w:type="spellStart"/>
      <w:r>
        <w:t>reescala</w:t>
      </w:r>
      <w:proofErr w:type="spellEnd"/>
      <w:r>
        <w:t xml:space="preserve">, esta que possui uma formula para assim os limites superior e inferior sejam 1 e 0 respectivamente. </w:t>
      </w:r>
    </w:p>
    <w:p w:rsidR="00D3170E" w:rsidRPr="00D3170E" w:rsidRDefault="00D3170E" w:rsidP="00D3170E">
      <w:r>
        <w:rPr>
          <w:b/>
        </w:rPr>
        <w:tab/>
      </w:r>
      <w:r>
        <w:t xml:space="preserve">Outro método pode ser a padronização (formula de </w:t>
      </w:r>
      <w:proofErr w:type="spellStart"/>
      <w:r>
        <w:t>Zscore</w:t>
      </w:r>
      <w:proofErr w:type="spellEnd"/>
      <w:r>
        <w:t xml:space="preserve">), </w:t>
      </w:r>
      <w:proofErr w:type="gramStart"/>
      <w:r>
        <w:t>Se</w:t>
      </w:r>
      <w:proofErr w:type="gramEnd"/>
      <w:r>
        <w:t xml:space="preserve"> as medidas de localização e de escala forem a média (</w:t>
      </w:r>
      <w:r>
        <w:sym w:font="Symbol" w:char="F06D"/>
      </w:r>
      <w:r>
        <w:t>) e o desvio padrão (</w:t>
      </w:r>
      <w:r>
        <w:sym w:font="Symbol" w:char="F073"/>
      </w:r>
      <w:r>
        <w:t>), respectivamente, os valores de um atributo são convertidos para um novo conjunto de valores com média 0 e desvio padrão 1</w:t>
      </w:r>
      <w:r>
        <w:t xml:space="preserve">. </w:t>
      </w:r>
      <w:r>
        <w:t xml:space="preserve">De uma maneira geral, se a distribuição não </w:t>
      </w:r>
      <w:proofErr w:type="gramStart"/>
      <w:r>
        <w:t>é Gaussiana</w:t>
      </w:r>
      <w:proofErr w:type="gramEnd"/>
      <w:r>
        <w:t xml:space="preserve"> ou o desvio padrão é muito pequeno, normalizar os d</w:t>
      </w:r>
      <w:r>
        <w:t>ados é uma escolha a ser tomada.</w:t>
      </w:r>
    </w:p>
    <w:p w:rsidR="00D3170E" w:rsidRDefault="00D3170E" w:rsidP="00D3170E">
      <w:pPr>
        <w:rPr>
          <w:b/>
        </w:rPr>
      </w:pPr>
      <w:r>
        <w:rPr>
          <w:b/>
        </w:rPr>
        <w:t>Arquivo 7</w:t>
      </w:r>
      <w:r>
        <w:rPr>
          <w:b/>
        </w:rPr>
        <w:t>:</w:t>
      </w:r>
    </w:p>
    <w:p w:rsidR="00D3170E" w:rsidRDefault="00D3170E" w:rsidP="00D3170E">
      <w:r>
        <w:rPr>
          <w:b/>
        </w:rPr>
        <w:tab/>
      </w:r>
      <w:r>
        <w:t xml:space="preserve">A maldição de dimensionalidade, se um conjunto de dados em cada instancia possui 1 atributo e o mesmo pode ter 10 valores distintos, esse conjunto pode ter entao 10 instancias diferentes. Agora, se o número de atributos passar para 5, o número de instâncias passa a ser 10^5, MUITO MAIOR. Uma forma de minimizar o impacto do problema da dimensionalidade é combinar ou eliminar parte dos atributos irrelevantes. </w:t>
      </w:r>
    </w:p>
    <w:p w:rsidR="0044362A" w:rsidRDefault="00D3170E" w:rsidP="00D3170E">
      <w:pPr>
        <w:pBdr>
          <w:bottom w:val="single" w:sz="12" w:space="1" w:color="auto"/>
        </w:pBdr>
      </w:pPr>
      <w:r>
        <w:tab/>
        <w:t>Sendo assim, as abordagens de redução de dimensionalidade podem ser em: AGREGAÇÃO (</w:t>
      </w:r>
      <w:r>
        <w:t>Substituem os atributos originais por novos atributos formados pela combinação de grupos de atributos</w:t>
      </w:r>
      <w:r>
        <w:t>) E SELEÇÃO DE ATRIBUTOS (</w:t>
      </w:r>
      <w:r>
        <w:t>Mantem uma parte dos atributos originais e descartam os demais atributos</w:t>
      </w:r>
      <w:r>
        <w:t xml:space="preserve">). </w:t>
      </w:r>
    </w:p>
    <w:p w:rsidR="0044362A" w:rsidRPr="00D3170E" w:rsidRDefault="0044362A" w:rsidP="00D3170E">
      <w:bookmarkStart w:id="0" w:name="_GoBack"/>
      <w:bookmarkEnd w:id="0"/>
    </w:p>
    <w:p w:rsidR="00F43034" w:rsidRPr="00F43034" w:rsidRDefault="00F43034" w:rsidP="00790449"/>
    <w:p w:rsidR="00790449" w:rsidRPr="00790449" w:rsidRDefault="00790449" w:rsidP="00790449">
      <w:pPr>
        <w:rPr>
          <w:b/>
        </w:rPr>
      </w:pPr>
    </w:p>
    <w:sectPr w:rsidR="00790449" w:rsidRPr="0079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91779"/>
    <w:multiLevelType w:val="hybridMultilevel"/>
    <w:tmpl w:val="24264B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E93FCE"/>
    <w:multiLevelType w:val="multilevel"/>
    <w:tmpl w:val="E04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49"/>
    <w:rsid w:val="0007352F"/>
    <w:rsid w:val="000B2617"/>
    <w:rsid w:val="0044362A"/>
    <w:rsid w:val="004B0BE9"/>
    <w:rsid w:val="004E12E0"/>
    <w:rsid w:val="0060464F"/>
    <w:rsid w:val="006B061E"/>
    <w:rsid w:val="00790449"/>
    <w:rsid w:val="007E1F6A"/>
    <w:rsid w:val="00834BA0"/>
    <w:rsid w:val="00864564"/>
    <w:rsid w:val="009277BC"/>
    <w:rsid w:val="00A83F49"/>
    <w:rsid w:val="00D3170E"/>
    <w:rsid w:val="00D863A9"/>
    <w:rsid w:val="00F43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A1B88-63F7-41CF-823F-483EDD65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3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90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044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B06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61E"/>
    <w:rPr>
      <w:b/>
      <w:bCs/>
    </w:rPr>
  </w:style>
  <w:style w:type="paragraph" w:styleId="PargrafodaLista">
    <w:name w:val="List Paragraph"/>
    <w:basedOn w:val="Normal"/>
    <w:uiPriority w:val="34"/>
    <w:qFormat/>
    <w:rsid w:val="000B2617"/>
    <w:pPr>
      <w:ind w:left="720"/>
      <w:contextualSpacing/>
    </w:pPr>
  </w:style>
  <w:style w:type="table" w:styleId="Tabelacomgrade">
    <w:name w:val="Table Grid"/>
    <w:basedOn w:val="Tabelanormal"/>
    <w:uiPriority w:val="39"/>
    <w:rsid w:val="004B0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4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1115</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2024-09-11T21:50:00Z</dcterms:created>
  <dcterms:modified xsi:type="dcterms:W3CDTF">2024-09-12T00:34:00Z</dcterms:modified>
</cp:coreProperties>
</file>