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혈구 자동 검출·계수 프로젝트 총괄 정리</w:t>
      </w:r>
    </w:p>
    <w:p>
      <w:pPr/>
      <w:r>
        <w:t xml:space="preserve">Oct 16, 2026</w:t>
      </w:r>
      <w:r>
        <w:t xml:space="preserve"> · </w:t>
      </w:r>
      <w:r>
        <w:t xml:space="preserve">@김규리</w:t>
      </w:r>
    </w:p>
    <w:p>
      <w:pPr>
        <w:pStyle w:val="Heading2"/>
      </w:pPr>
      <w:r>
        <w:t xml:space="preserve">1. 프로젝트 개요</w:t>
      </w:r>
    </w:p>
    <w:p>
      <w:pPr/>
      <w:r>
        <w:t xml:space="preserve">비염색 혈액 현미경 영상을 </w:t>
      </w:r>
      <w:r>
        <w:rPr>
          <w:b/>
        </w:rPr>
        <w:t xml:space="preserve">가상 염색</w:t>
      </w:r>
      <w:r>
        <w:t xml:space="preserve">으로 염색 영상처럼 바꾼 뒤, 실제 염색 영상으로 학습한 검출·계수 모델로 RBC·WBC를 자동 계수한다. 이 파이프라인이 본 프로젝트의 메인이며, 비염색 영상을 직접 학습하는 방식은 다루지 않는다.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주제:</w:t>
      </w:r>
      <w:r>
        <w:t xml:space="preserve"> 혈액 현미경 영상 기반 적혈구(RBC)·백혈구(WBC) 자동 검출 및 계수 시스템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문제:</w:t>
      </w:r>
      <w:r>
        <w:t xml:space="preserve"> 비염색 영상은 세포가 거의 투명해 검출 정확도가 낮고(선행연구 비염색 WBC 약 65% vs 염색 약 95%), 라벨 있는 비염색 데이터도 거의 없다.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해결 방향:</w:t>
      </w:r>
      <w:r>
        <w:t xml:space="preserve"> 비염색 → 가상 염색 → 염색 영상용 검출 모델. 검출 모델은 라벨이 풍부한 실제 염색 데이터로, 가상 염색 모델은 라벨 없는 비염색·염색 영상으로 학습한다.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최종 산출물:</w:t>
      </w:r>
      <w:r>
        <w:t xml:space="preserve"> 웹 기반 검사 보조 시스템(비염색 영상 업로드 → 가상 염색 결과 + 검출 결과 + RBC·WBC 개수 표시)</w:t>
      </w:r>
    </w:p>
    <w:p>
      <w:pPr>
        <w:pStyle w:val="Heading3"/>
      </w:pPr>
      <w:r>
        <w:t xml:space="preserve">현재 의료 현장</w:t>
      </w:r>
    </w:p>
    <w:p>
      <w:pPr>
        <w:pStyle w:val="ListParagraph"/>
        <w:numPr>
          <w:ilvl w:val="0"/>
          <w:numId w:val="3"/>
        </w:numPr>
      </w:pPr>
      <w:r>
        <w:t xml:space="preserve">병원은 자동 혈구 분석기로 1차 CBC 계수를 한다. 세포를 영상으로 보지 않고 전기저항·레이저 산란·형광 신호로 개수와 종류를 판별한다.</w:t>
      </w:r>
    </w:p>
    <w:p>
      <w:pPr>
        <w:pStyle w:val="ListParagraph"/>
        <w:numPr>
          <w:ilvl w:val="0"/>
          <w:numId w:val="3"/>
        </w:numPr>
      </w:pPr>
      <w:r>
        <w:t xml:space="preserve">신호가 비정상인 샘플(약 10~25%)은 분석기가 분류를 확정하지 못하고 플래그만 띄운다.</w:t>
      </w:r>
    </w:p>
    <w:p>
      <w:pPr>
        <w:pStyle w:val="ListParagraph"/>
        <w:numPr>
          <w:ilvl w:val="0"/>
          <w:numId w:val="3"/>
        </w:numPr>
      </w:pPr>
      <w:r>
        <w:t xml:space="preserve">이 샘플은 도말 → 고정 → 염색 → 헹굼 → 건조 후 사람이 현미경으로 판독한다.</w:t>
      </w:r>
    </w:p>
    <w:p>
      <w:pPr>
        <w:pStyle w:val="ListParagraph"/>
        <w:numPr>
          <w:ilvl w:val="0"/>
          <w:numId w:val="3"/>
        </w:numPr>
      </w:pPr>
      <w:r>
        <w:t xml:space="preserve">수동 염색은 슬라이드당 약 40~45분, 자동 염색기는 약 5~7분이 걸리고, 검사자 숙련도에 따라 결과 편차가 생긴다.</w:t>
      </w:r>
    </w:p>
    <w:p>
      <w:pPr>
        <w:pStyle w:val="ListParagraph"/>
        <w:numPr>
          <w:ilvl w:val="0"/>
          <w:numId w:val="3"/>
        </w:numPr>
      </w:pPr>
      <w:r>
        <w:t xml:space="preserve">분석기와 자동 염색기는 장비가 비싸고 시약비가 계속 들어 소규모 의료기관·저자원 환경에서는 도입이 어렵다.</w:t>
      </w:r>
    </w:p>
    <w:p>
      <w:pPr/>
      <w:r>
        <w:t xml:space="preserve">본 프로젝트는 자동 분석기를 대체하지 않는다. 그 뒤 단계인 </w:t>
      </w:r>
      <w:r>
        <w:rPr>
          <w:b/>
        </w:rPr>
        <w:t xml:space="preserve">도말 영상 판독을 염색 없이 보조</w:t>
      </w:r>
      <w:r>
        <w:t xml:space="preserve">하는 것이 포지션이다.</w:t>
      </w:r>
    </w:p>
    <w:p>
      <w:pPr>
        <w:pStyle w:val="Heading2"/>
      </w:pPr>
      <w:r>
        <w:t xml:space="preserve">2. 전체 파이프라인</w:t>
      </w:r>
    </w:p>
    <w:p>
      <w:pPr/>
      <w:r>
        <w:t xml:space="preserve">추론은 비염색 영상 → 가상 염색 → 검출·계수 한 줄이고, 그 안의 두 모델은 각자 따로 학습한다.</w:t>
      </w:r>
    </w:p>
    <w:p>
      <w:pPr/>
      <w:r>
        <w:drawing>
          <wp:inline distT="0" distB="0" distL="0" distR="0">
            <wp:extent cx="5486400" cy="2302328"/>
            <wp:docPr id="1" name="image1" descr="전체 파이프라인 · 학습 2개, 추론 5단계, 평가 2지점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전체 파이프라인 · 학습 2개, 추론 5단계, 평가 2지점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전체 파이프라인 · 학습 2개, 추론 5단계, 평가 2지점</w:t>
      </w:r>
    </w:p>
    <w:p>
      <w:pPr/>
      <w:r>
        <w:t xml:space="preserve">검출 모델은 실제 염색 영상만 보고 학습하고, 비염색 영상은 가상 염색 모델을 거쳐서만 들어간다. 평가 0(검출 모델 자체)은 실제 염색 테스트 영상으로 따로 한다.</w:t>
      </w:r>
    </w:p>
    <w:p>
      <w:pPr>
        <w:pStyle w:val="Heading2"/>
      </w:pPr>
      <w:r>
        <w:t xml:space="preserve">3. 학습 체계</w:t>
      </w:r>
    </w:p>
    <w:p>
      <w:pPr/>
      <w:r>
        <w:t xml:space="preserve">모델 두 개를 </w:t>
      </w:r>
      <w:r>
        <w:rPr>
          <w:b/>
        </w:rPr>
        <w:t xml:space="preserve">따로</w:t>
      </w:r>
      <w:r>
        <w:t xml:space="preserve"> 학습한다. 검출·계수 모델은 라벨 있는 실제 염색 영상으로, 가상 염색 모델은 라벨 없는 비염색·염색 영상으로 학습한다. 비염색 라벨은 학습에 필요하지 않다.</w:t>
      </w:r>
    </w:p>
    <w:p>
      <w:pPr>
        <w:pStyle w:val="Heading3"/>
      </w:pPr>
      <w:r>
        <w:t xml:space="preserve">3-1. 검출·계수 모델 학습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데이터:</w:t>
      </w:r>
      <w:r>
        <w:t xml:space="preserve"> TXL-PBC 실제 염색 영상 + RBC·WBC 라벨을 학습/검증/테스트로 분할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전처리:</w:t>
      </w:r>
      <w:r>
        <w:t xml:space="preserve"> 세포 크기 기준으로 배율 맞추기(리사이즈), 입력 크기 통일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증강:</w:t>
      </w:r>
    </w:p>
    <w:p>
      <w:pPr>
        <w:pStyle w:val="ListParagraph"/>
        <w:numPr>
          <w:ilvl w:val="1"/>
          <w:numId w:val="5"/>
        </w:numPr>
      </w:pPr>
      <w:r>
        <w:t xml:space="preserve">일반 증강: 뒤집기, 회전, 크기 변화</w:t>
      </w:r>
    </w:p>
    <w:p>
      <w:pPr>
        <w:pStyle w:val="ListParagraph"/>
        <w:numPr>
          <w:ilvl w:val="1"/>
          <w:numId w:val="5"/>
        </w:numPr>
      </w:pPr>
      <w:r>
        <w:t xml:space="preserve">약한 색상 증강(색조·채도·밝기 조금씩): 가상 염색 결과는 실제 염색과 색 톤이 완전히 같지 않아, 그 차이에 버티도록 하기 위함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모델:</w:t>
      </w:r>
      <w:r>
        <w:t xml:space="preserve"> 7장의 후보(셀 기반 Cellpose 계열 + 분류 / 박스 기반 YOLO) 중 선택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완료 기준:</w:t>
      </w:r>
      <w:r>
        <w:t xml:space="preserve"> 실제 염색 테스트셋에서 성능 확인 (평가 0)</w:t>
      </w:r>
    </w:p>
    <w:p>
      <w:pPr>
        <w:pStyle w:val="Heading3"/>
      </w:pPr>
      <w:r>
        <w:t xml:space="preserve">3-2. 가상 염색 모델 학습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데이터 (짝 없음, 현재):</w:t>
      </w:r>
    </w:p>
    <w:p>
      <w:pPr>
        <w:pStyle w:val="ListParagraph"/>
        <w:numPr>
          <w:ilvl w:val="1"/>
          <w:numId w:val="7"/>
        </w:numPr>
      </w:pPr>
      <w:r>
        <w:t xml:space="preserve">비염색 도메인: RedTell 비염색 영상 중 학습 분할</w:t>
      </w:r>
    </w:p>
    <w:p>
      <w:pPr>
        <w:pStyle w:val="ListParagraph"/>
        <w:numPr>
          <w:ilvl w:val="1"/>
          <w:numId w:val="7"/>
        </w:numPr>
      </w:pPr>
      <w:r>
        <w:t xml:space="preserve">염색 도메인: TXL-PBC 염색 영상 (라벨은 쓰지 않고 영상만)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데이터 (짝 확보 시):</w:t>
      </w:r>
      <w:r>
        <w:t xml:space="preserve"> IEEE Dataport·Lina et al. 비염색-염색 짝 중 학습 분할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전처리:</w:t>
      </w:r>
      <w:r>
        <w:t xml:space="preserve"> 비염색·염색 영상의 세포 크기가 비슷하도록 리사이즈, 패치 단위(예: 256×256)로 자르기, 밝기 정규화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모델:</w:t>
      </w:r>
      <w:r>
        <w:t xml:space="preserve"> 짝 없음 → CycleGAN(기준선), UNSB(메인) / 짝 있음 → pix2pix, BBDM 추가 (6장)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완료 기준:</w:t>
      </w:r>
      <w:r>
        <w:t xml:space="preserve"> 가상 염색 품질 확인 (평가 ①)</w:t>
      </w:r>
    </w:p>
    <w:p>
      <w:pPr>
        <w:pStyle w:val="Heading3"/>
      </w:pPr>
      <w:r>
        <w:t xml:space="preserve">3-3. (선택) 가상 염색 영상으로 미세조정</w:t>
      </w:r>
    </w:p>
    <w:p>
      <w:pPr>
        <w:pStyle w:val="ListParagraph"/>
        <w:numPr>
          <w:ilvl w:val="0"/>
          <w:numId w:val="8"/>
        </w:numPr>
      </w:pPr>
      <w:r>
        <w:t xml:space="preserve">라벨 있는 비염색 영상(RedTell 학습 분할, RBC)을 가상 염색한다</w:t>
      </w:r>
    </w:p>
    <w:p>
      <w:pPr>
        <w:pStyle w:val="ListParagraph"/>
        <w:numPr>
          <w:ilvl w:val="0"/>
          <w:numId w:val="8"/>
        </w:numPr>
      </w:pPr>
      <w:r>
        <w:t xml:space="preserve">세포 위치는 그대로이므로 </w:t>
      </w:r>
      <w:r>
        <w:rPr>
          <w:b/>
        </w:rPr>
        <w:t xml:space="preserve">원본 라벨을 그대로</w:t>
      </w:r>
      <w:r>
        <w:t xml:space="preserve"> 붙인다</w:t>
      </w:r>
    </w:p>
    <w:p>
      <w:pPr>
        <w:pStyle w:val="ListParagraph"/>
        <w:numPr>
          <w:ilvl w:val="0"/>
          <w:numId w:val="8"/>
        </w:numPr>
      </w:pPr>
      <w:r>
        <w:t xml:space="preserve">실제 염색 데이터와 섞어 검출 모델을 미세조정한다</w:t>
      </w:r>
    </w:p>
    <w:p>
      <w:pPr>
        <w:pStyle w:val="ListParagraph"/>
        <w:numPr>
          <w:ilvl w:val="0"/>
          <w:numId w:val="9"/>
        </w:numPr>
      </w:pPr>
      <w:r>
        <w:t xml:space="preserve">가상 염색 영상을 보고 새로 라벨링하지 않는다 (GAN이 핵을 잘못 그리면 라벨도 틀려짐).</w:t>
      </w:r>
    </w:p>
    <w:p>
      <w:pPr>
        <w:pStyle w:val="ListParagraph"/>
        <w:numPr>
          <w:ilvl w:val="0"/>
          <w:numId w:val="9"/>
        </w:numPr>
      </w:pPr>
      <w:r>
        <w:t xml:space="preserve">현재는 RBC 79장뿐이라 규모가 작다. 짝 데이터를 받으면 WBC까지 확장한다.</w:t>
      </w:r>
    </w:p>
    <w:p>
      <w:pPr>
        <w:pStyle w:val="Heading3"/>
      </w:pPr>
      <w:r>
        <w:t xml:space="preserve">3-4. 데이터 분할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데이터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검출 모델 학습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가상 염색 모델 학습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평가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TXL-PBC 학습·검증 분할 (염색)</w:t>
            </w:r>
          </w:p>
        </w:tc>
        <w:tc>
          <w:tcPr>
            <w:tcW w:w="2340" w:type="dxa"/>
          </w:tcPr>
          <w:p>
            <w:pPr/>
            <w:r>
              <w:t xml:space="preserve">사용 (라벨 포함)</w:t>
            </w:r>
          </w:p>
        </w:tc>
        <w:tc>
          <w:tcPr>
            <w:tcW w:w="2340" w:type="dxa"/>
          </w:tcPr>
          <w:p>
            <w:pPr/>
            <w:r>
              <w:t xml:space="preserve">사용 (영상만)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TXL-PBC 테스트 분할 (염색)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평가 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BCCD·BCDD (염색, 출처 다름)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평가 0 (교차 출처)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RedTell 학습 분할 (비염색 RBC)</w:t>
            </w:r>
          </w:p>
        </w:tc>
        <w:tc>
          <w:tcPr>
            <w:tcW w:w="2340" w:type="dxa"/>
          </w:tcPr>
          <w:p>
            <w:pPr/>
            <w:r>
              <w:t xml:space="preserve">선택 (3-3 미세조정)</w:t>
            </w:r>
          </w:p>
        </w:tc>
        <w:tc>
          <w:tcPr>
            <w:tcW w:w="2340" w:type="dxa"/>
          </w:tcPr>
          <w:p>
            <w:pPr/>
            <w:r>
              <w:t xml:space="preserve">사용 (비염색 도메인)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RedTell 평가 분할 (비염색 RBC)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평가 ①②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짝 데이터 학습 분할 (확보 시)</w:t>
            </w:r>
          </w:p>
        </w:tc>
        <w:tc>
          <w:tcPr>
            <w:tcW w:w="2340" w:type="dxa"/>
          </w:tcPr>
          <w:p>
            <w:pPr/>
            <w:r>
              <w:t xml:space="preserve">선택</w:t>
            </w:r>
          </w:p>
        </w:tc>
        <w:tc>
          <w:tcPr>
            <w:tcW w:w="2340" w:type="dxa"/>
          </w:tcPr>
          <w:p>
            <w:pPr/>
            <w:r>
              <w:t xml:space="preserve">사용 (pix2pix·BBDM)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짝 데이터 평가 분할 (확보 시)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평가 ①② (RBC·WBC)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t xml:space="preserve">BCCD·BCDD 영상은 TXL-PBC에 포함돼 있어, 출처 단위로 분리해야 학습·평가가 겹치지 않는다.</w:t>
      </w:r>
    </w:p>
    <w:p>
      <w:pPr>
        <w:pStyle w:val="ListParagraph"/>
        <w:numPr>
          <w:ilvl w:val="0"/>
          <w:numId w:val="10"/>
        </w:numPr>
      </w:pPr>
      <w:r>
        <w:t xml:space="preserve">가능하면 같은 슬라이드·환자의 영상이 학습과 평가에 나뉘지 않게 슬라이드 단위로 분할한다.</w:t>
      </w:r>
    </w:p>
    <w:p>
      <w:pPr>
        <w:pStyle w:val="Heading2"/>
      </w:pPr>
      <w:r>
        <w:t xml:space="preserve">4. 평가 체계</w:t>
      </w:r>
    </w:p>
    <w:p>
      <w:pPr/>
      <w:r>
        <w:t xml:space="preserve">평가는 세 단계다. </w:t>
      </w:r>
      <w:r>
        <w:rPr>
          <w:b/>
        </w:rPr>
        <w:t xml:space="preserve">평가 ② 최종 계수 성능이 메인</w:t>
      </w:r>
      <w:r>
        <w:t xml:space="preserve">이고, 평가 0과 ①은 성능이 어느 단계에서 떨어지는지 찾기 위한 것이다. 정답은 항상 실제 영상 기준이다.</w:t>
      </w:r>
    </w:p>
    <w:p>
      <w:pPr>
        <w:pStyle w:val="Heading3"/>
      </w:pPr>
      <w:r>
        <w:t xml:space="preserve">4-1. 평가 0: 검출·계수 모델 자체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입력:</w:t>
      </w:r>
      <w:r>
        <w:t xml:space="preserve"> 실제 염색 테스트 영상 (TXL-PBC 테스트 분할, 출처가 다른 BCCD·BCDD)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지표:</w:t>
      </w:r>
      <w:r>
        <w:t xml:space="preserve"> 이미지당 개수 오차(MAE), 검출 정확도(박스 기반 mAP@0.5 / 셀 기반 매칭 F1)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의미:</w:t>
      </w:r>
      <w:r>
        <w:t xml:space="preserve"> 파이프라인의 상한. 가상 염색이 완벽해도 이 수치를 넘기 어렵다</w:t>
      </w:r>
    </w:p>
    <w:p>
      <w:pPr>
        <w:pStyle w:val="Heading3"/>
      </w:pPr>
      <w:r>
        <w:t xml:space="preserve">4-2. 평가 ①: 가상 염색 품질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짝 데이터 있을 때:</w:t>
      </w:r>
      <w:r>
        <w:t xml:space="preserve"> 가상 염색 영상과 같은 위치의 실제 염색 영상 비교 → SSIM, PSNR, LPIPS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짝 데이터 없을 때 (현재):</w:t>
      </w:r>
    </w:p>
    <w:p>
      <w:pPr>
        <w:pStyle w:val="ListParagraph"/>
        <w:numPr>
          <w:ilvl w:val="1"/>
          <w:numId w:val="13"/>
        </w:numPr>
      </w:pPr>
      <w:r>
        <w:t xml:space="preserve">FID: 가상 염색 영상들이 실제 염색 영상들과 분포가 얼마나 비슷한지</w:t>
      </w:r>
    </w:p>
    <w:p>
      <w:pPr>
        <w:pStyle w:val="ListParagraph"/>
        <w:numPr>
          <w:ilvl w:val="1"/>
          <w:numId w:val="13"/>
        </w:numPr>
      </w:pPr>
      <w:r>
        <w:t xml:space="preserve">세포 수 보존: 비염색 원본과 가상 염색 결과에 같은 세포 분할 모델을 돌려 세포 수·위치가 유지되는지 확인 (정답 없이 구조 보존 확인 가능)</w:t>
      </w:r>
    </w:p>
    <w:p>
      <w:pPr>
        <w:pStyle w:val="ListParagraph"/>
        <w:numPr>
          <w:ilvl w:val="1"/>
          <w:numId w:val="13"/>
        </w:numPr>
      </w:pPr>
      <w:r>
        <w:t xml:space="preserve">육안 확인: 없는 핵이 생기거나 있는 세포가 사라지는지(hallucination)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비교:</w:t>
      </w:r>
      <w:r>
        <w:t xml:space="preserve"> CycleGAN vs UNSB (짝 있으면 pix2pix, BBDM 추가)</w:t>
      </w:r>
    </w:p>
    <w:p>
      <w:pPr>
        <w:pStyle w:val="Heading3"/>
      </w:pPr>
      <w:r>
        <w:t xml:space="preserve">4-3. 평가 ②: 최종 계수 성능 (메인)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입력:</w:t>
      </w:r>
      <w:r>
        <w:t xml:space="preserve"> 정답 있는 실제 비염색 테스트 영상 → 가상 염색 → 검출·계수 모델</w:t>
      </w:r>
    </w:p>
    <w:p>
      <w:pPr>
        <w:pStyle w:val="ListParagraph"/>
        <w:numPr>
          <w:ilvl w:val="1"/>
          <w:numId w:val="15"/>
        </w:numPr>
      </w:pPr>
      <w:r>
        <w:t xml:space="preserve">현재: RedTell 평가 분할 (RBC)</w:t>
      </w:r>
    </w:p>
    <w:p>
      <w:pPr>
        <w:pStyle w:val="ListParagraph"/>
        <w:numPr>
          <w:ilvl w:val="1"/>
          <w:numId w:val="15"/>
        </w:numPr>
      </w:pPr>
      <w:r>
        <w:t xml:space="preserve">짝 데이터 확보 시: 짝 데이터 평가 분할 (RBC·WBC, 정답은 실제 염색 짝에서 옮기고 육안 검수)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지표:</w:t>
      </w:r>
      <w:r>
        <w:t xml:space="preserve"> 이미지당 개수 오차(MAE, 메인), 검출 정확도, 이미지당 처리 시간(가상 염색 포함)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비교 대상:</w:t>
      </w:r>
    </w:p>
    <w:p>
      <w:pPr>
        <w:pStyle w:val="ListParagraph"/>
        <w:numPr>
          <w:ilvl w:val="1"/>
          <w:numId w:val="16"/>
        </w:numPr>
      </w:pPr>
      <w:r>
        <w:t xml:space="preserve">하한: 가상 염색 없이 비염색을 그대로 검출 모델에 입력 (학습이 아니라 측정만)</w:t>
      </w:r>
    </w:p>
    <w:p>
      <w:pPr>
        <w:pStyle w:val="ListParagraph"/>
        <w:numPr>
          <w:ilvl w:val="1"/>
          <w:numId w:val="16"/>
        </w:numPr>
      </w:pPr>
      <w:r>
        <w:t xml:space="preserve">CycleGAN 가상 염색 → 검출 모델</w:t>
      </w:r>
    </w:p>
    <w:p>
      <w:pPr>
        <w:pStyle w:val="ListParagraph"/>
        <w:numPr>
          <w:ilvl w:val="1"/>
          <w:numId w:val="16"/>
        </w:numPr>
      </w:pPr>
      <w:r>
        <w:t xml:space="preserve">UNSB 가상 염색 → 검출 모델</w:t>
      </w:r>
    </w:p>
    <w:p>
      <w:pPr>
        <w:pStyle w:val="ListParagraph"/>
        <w:numPr>
          <w:ilvl w:val="1"/>
          <w:numId w:val="16"/>
        </w:numPr>
      </w:pPr>
      <w:r>
        <w:t xml:space="preserve">(선택) 3-3 미세조정 모델</w:t>
      </w:r>
    </w:p>
    <w:p>
      <w:pPr>
        <w:pStyle w:val="ListParagraph"/>
        <w:numPr>
          <w:ilvl w:val="1"/>
          <w:numId w:val="16"/>
        </w:numPr>
      </w:pPr>
      <w:r>
        <w:t xml:space="preserve">상한 (짝 데이터 있을 때): 같은 위치의 실제 염색 영상 → 검출 모델</w:t>
      </w:r>
    </w:p>
    <w:p>
      <w:pPr>
        <w:pStyle w:val="Heading3"/>
      </w:pPr>
      <w:r>
        <w:t xml:space="preserve">4-4. 결과 비교표 (실험 후 채움)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방법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평가 ① 가상 염색 품질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평가 ② RBC MAE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평가 ② WBC MAE (짝 확보 시)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처리 시간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가상 염색 없음 (하한)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CycleGAN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UNSB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실제 염색 (상한)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3"/>
      </w:pPr>
      <w:r>
        <w:t xml:space="preserve">4-5. 지킬 것</w:t>
      </w:r>
    </w:p>
    <w:p>
      <w:pPr>
        <w:pStyle w:val="ListParagraph"/>
        <w:numPr>
          <w:ilvl w:val="0"/>
          <w:numId w:val="17"/>
        </w:numPr>
      </w:pPr>
      <w:r>
        <w:t xml:space="preserve">정답은 원본(비염색 원본 라벨 또는 실제 염색 짝)에서만 가져온다. 가상 염색 영상에 라벨링하지 않는다.</w:t>
      </w:r>
    </w:p>
    <w:p>
      <w:pPr>
        <w:pStyle w:val="ListParagraph"/>
        <w:numPr>
          <w:ilvl w:val="0"/>
          <w:numId w:val="17"/>
        </w:numPr>
      </w:pPr>
      <w:r>
        <w:t xml:space="preserve">가상 염색 모델 학습에 쓴 비염색 영상은 평가에 쓰지 않는다.</w:t>
      </w:r>
    </w:p>
    <w:p>
      <w:pPr>
        <w:pStyle w:val="ListParagraph"/>
        <w:numPr>
          <w:ilvl w:val="0"/>
          <w:numId w:val="17"/>
        </w:numPr>
      </w:pPr>
      <w:r>
        <w:t xml:space="preserve">RedTell은 저배율이라 평가 전 세포 크기를 TXL-PBC에 맞춰 리사이즈한다.</w:t>
      </w:r>
    </w:p>
    <w:p>
      <w:pPr>
        <w:pStyle w:val="ListParagraph"/>
        <w:numPr>
          <w:ilvl w:val="0"/>
          <w:numId w:val="17"/>
        </w:numPr>
      </w:pPr>
      <w:r>
        <w:t xml:space="preserve">한 시야의 개수는 병원 CBC의 μL당 농도와 단위가 다르다. 도말 판독 보조 목적임을 명시한다.</w:t>
      </w:r>
    </w:p>
    <w:p>
      <w:pPr>
        <w:pStyle w:val="Heading2"/>
      </w:pPr>
      <w:r>
        <w:t xml:space="preserve">5. 관련 선행연구 (혈구 비염색 검출·가상 염색)</w:t>
      </w:r>
    </w:p>
    <w:p>
      <w:pPr/>
      <w:r>
        <w:t xml:space="preserve">혈구 가상 염색 연구는 2022년 GAN(pix2pix, cGAN) 단계에 머물러 있고, diffusion 계열 적용 사례는 찾지 못했다. 대부분 짝 데이터와 특수 영상(UV, 위상)을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연구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연도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입력 영상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방법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논문 보고 성능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코드·데이터</w:t>
            </w:r>
          </w:p>
        </w:tc>
      </w:tr>
      <w:tr>
        <w:tc>
          <w:tcPr>
            <w:tcW w:w="156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Hunt et al., Frontiers in Bioinformatics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2026</w:t>
            </w:r>
          </w:p>
        </w:tc>
        <w:tc>
          <w:tcPr>
            <w:tcW w:w="1560" w:type="dxa"/>
          </w:tcPr>
          <w:p>
            <w:pPr/>
            <w:r>
              <w:t xml:space="preserve">비염색 명시야 (미세유체)</w:t>
            </w:r>
          </w:p>
        </w:tc>
        <w:tc>
          <w:tcPr>
            <w:tcW w:w="1560" w:type="dxa"/>
          </w:tcPr>
          <w:p>
            <w:pPr/>
            <w:r>
              <w:t xml:space="preserve">YOLOv4로 WBC 검출 → YOLOv4로 활성화 분류 (가상 염색 없음)</w:t>
            </w:r>
          </w:p>
        </w:tc>
        <w:tc>
          <w:tcPr>
            <w:tcW w:w="1560" w:type="dxa"/>
          </w:tcPr>
          <w:p>
            <w:pPr/>
            <w:r>
              <w:t xml:space="preserve">F1: 림프구 약 80%, 활성 호중구 약 92%, 단핵구 전용 모델 약 97%</w:t>
            </w:r>
          </w:p>
        </w:tc>
        <w:tc>
          <w:tcPr>
            <w:tcW w:w="156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>
            <w:tcW w:w="156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Chen et al., Biomedical Optics Express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2022</w:t>
            </w:r>
          </w:p>
        </w:tc>
        <w:tc>
          <w:tcPr>
            <w:tcW w:w="1560" w:type="dxa"/>
          </w:tcPr>
          <w:p>
            <w:pPr/>
            <w:r>
              <w:t xml:space="preserve">비염색 도말, 일반 명시야 + 415 nm LED + 디포커스</w:t>
            </w:r>
          </w:p>
        </w:tc>
        <w:tc>
          <w:tcPr>
            <w:tcW w:w="1560" w:type="dxa"/>
          </w:tcPr>
          <w:p>
            <w:pPr/>
            <w:r>
              <w:t xml:space="preserve">pix2pix 가상 Wright-Giemsa 염색 + YOLOv5 WBC 5종 분류</w:t>
            </w:r>
          </w:p>
        </w:tc>
        <w:tc>
          <w:tcPr>
            <w:tcW w:w="1560" w:type="dxa"/>
          </w:tcPr>
          <w:p>
            <w:pPr/>
            <w:r>
              <w:t xml:space="preserve">분류 F1 0.986, mAP 0.980 / 가상 염색 SSIM 0.67~0.77 / 검출 9 ms, 가상 염색 4.5 ms (512×512 패치)</w:t>
            </w:r>
          </w:p>
        </w:tc>
        <w:tc>
          <w:tcPr>
            <w:tcW w:w="1560" w:type="dxa"/>
          </w:tcPr>
          <w:p>
            <w:pPr/>
            <w:r>
              <w:t xml:space="preserve">논문 참고문헌 55에 있다고 명시</w:t>
            </w:r>
          </w:p>
        </w:tc>
      </w:tr>
      <w:tr>
        <w:tc>
          <w:tcPr>
            <w:tcW w:w="156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Kaza et al., BME Frontiers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2022</w:t>
            </w:r>
          </w:p>
        </w:tc>
        <w:tc>
          <w:tcPr>
            <w:tcW w:w="1560" w:type="dxa"/>
          </w:tcPr>
          <w:p>
            <w:pPr/>
            <w:r>
              <w:t xml:space="preserve">비염색 도말, deep-UV 260 nm</w:t>
            </w:r>
          </w:p>
        </w:tc>
        <w:tc>
          <w:tcPr>
            <w:tcW w:w="1560" w:type="dxa"/>
          </w:tcPr>
          <w:p>
            <w:pPr/>
            <w:r>
              <w:t xml:space="preserve">cGAN(U-Net 생성기, Lab 색공간) 가상 Giemsa + U-Net 분할 + ResNet-18 분류</w:t>
            </w:r>
          </w:p>
        </w:tc>
        <w:tc>
          <w:tcPr>
            <w:tcW w:w="1560" w:type="dxa"/>
          </w:tcPr>
          <w:p>
            <w:pPr/>
            <w:r>
              <w:t xml:space="preserve">MS-SSIM 0.9125 / 세포 Dice 0.9899, 핵 Dice 0.9718 / 5종 분류 94.02%</w:t>
            </w:r>
          </w:p>
        </w:tc>
        <w:tc>
          <w:tcPr>
            <w:tcW w:w="1560" w:type="dxa"/>
          </w:tcPr>
          <w:p>
            <w:pPr/>
            <w:r>
              <w:t xml:space="preserve">코드 없음, 데이터 </w:t>
            </w:r>
            <w:hyperlink r:id="rId8" w:history="1">
              <w:r>
                <w:rPr>
                  <w:rStyle w:val="Hyperlink"/>
                </w:rPr>
                <w:t xml:space="preserve">OSF</w:t>
              </w:r>
            </w:hyperlink>
          </w:p>
        </w:tc>
      </w:tr>
      <w:tr>
        <w:tc>
          <w:tcPr>
            <w:tcW w:w="156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Fanous et al., Scientific Reports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2022</w:t>
            </w:r>
          </w:p>
        </w:tc>
        <w:tc>
          <w:tcPr>
            <w:tcW w:w="1560" w:type="dxa"/>
          </w:tcPr>
          <w:p>
            <w:pPr/>
            <w:r>
              <w:t xml:space="preserve">비염색 도말, 정량 위상 영상(cSLIM)</w:t>
            </w:r>
          </w:p>
        </w:tc>
        <w:tc>
          <w:tcPr>
            <w:tcW w:w="1560" w:type="dxa"/>
          </w:tcPr>
          <w:p>
            <w:pPr/>
            <w:r>
              <w:t xml:space="preserve">pix2pix 가상 Wright 염색 + EfficientDet-D0 검출 + U-Net 분할</w:t>
            </w:r>
          </w:p>
        </w:tc>
        <w:tc>
          <w:tcPr>
            <w:tcW w:w="1560" w:type="dxa"/>
          </w:tcPr>
          <w:p>
            <w:pPr/>
            <w:r>
              <w:t xml:space="preserve">정밀도: 호산구 90.09%, 림프구 56.6% / 분할 F1 68.5~86.7% / 분류 약 140 ms/프레임</w:t>
            </w:r>
          </w:p>
        </w:tc>
        <w:tc>
          <w:tcPr>
            <w:tcW w:w="1560" w:type="dxa"/>
          </w:tcPr>
          <w:p>
            <w:pPr/>
            <w:r>
              <w:t xml:space="preserve">공개 없음</w:t>
            </w:r>
          </w:p>
        </w:tc>
      </w:tr>
      <w:tr>
        <w:tc>
          <w:tcPr>
            <w:tcW w:w="156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Lina et al., IJCS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2021</w:t>
            </w:r>
          </w:p>
        </w:tc>
        <w:tc>
          <w:tcPr>
            <w:tcW w:w="1560" w:type="dxa"/>
          </w:tcPr>
          <w:p>
            <w:pPr/>
            <w:r>
              <w:t xml:space="preserve">비염색·염색 짝 도말</w:t>
            </w:r>
          </w:p>
        </w:tc>
        <w:tc>
          <w:tcPr>
            <w:tcW w:w="1560" w:type="dxa"/>
          </w:tcPr>
          <w:p>
            <w:pPr/>
            <w:r>
              <w:t xml:space="preserve">변형 watershed(고전 영상처리), VGG16·YOLOv3 비교</w:t>
            </w:r>
          </w:p>
        </w:tc>
        <w:tc>
          <w:tcPr>
            <w:tcW w:w="1560" w:type="dxa"/>
          </w:tcPr>
          <w:p>
            <w:pPr/>
            <w:r>
              <w:t xml:space="preserve">WBC 검출: 비염색 약 65.7%, 염색 94.82% / 림프구 17.65% / 약 0.5초/장</w:t>
            </w:r>
          </w:p>
        </w:tc>
        <w:tc>
          <w:tcPr>
            <w:tcW w:w="1560" w:type="dxa"/>
          </w:tcPr>
          <w:p>
            <w:pPr/>
            <w:r>
              <w:t xml:space="preserve">공개 없음 (저자 메일 요청 중)</w:t>
            </w:r>
          </w:p>
        </w:tc>
      </w:tr>
    </w:tbl>
    <w:p>
      <w:pPr>
        <w:pStyle w:val="ListParagraph"/>
        <w:numPr>
          <w:ilvl w:val="0"/>
          <w:numId w:val="18"/>
        </w:numPr>
      </w:pPr>
      <w:r>
        <w:rPr>
          <w:b/>
        </w:rPr>
        <w:t xml:space="preserve">문제 근거:</w:t>
      </w:r>
      <w:r>
        <w:t xml:space="preserve"> Lina et al.에서 비염색 WBC 검출은 염색 대비 약 30%p 낮고, 림프구는 RBC와 크기가 비슷해 가장 어렵다.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가장 가까운 연구:</w:t>
      </w:r>
      <w:r>
        <w:t xml:space="preserve"> Chen et al.은 일반 현미경 기반 + 가상 염색 + YOLO라는 구조가 Plan C와 같다. 다만 짝 데이터 3,970쌍을 직접 촬영했다.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차별점:</w:t>
      </w:r>
      <w:r>
        <w:t xml:space="preserve"> 본 프로젝트는 짝 데이터 없이(unpaired) 최신 diffusion 계열 변환을 혈구에 적용한다.</w:t>
      </w:r>
    </w:p>
    <w:p>
      <w:pPr>
        <w:pStyle w:val="ListParagraph"/>
        <w:numPr>
          <w:ilvl w:val="0"/>
          <w:numId w:val="18"/>
        </w:numPr>
      </w:pPr>
      <w:r>
        <w:t xml:space="preserve">수치 주의: Lina et al.은 초록(65.42%)과 표(65.7%)의 값이 다르다. 인용은 표 값 기준으로 한다.</w:t>
      </w:r>
    </w:p>
    <w:p>
      <w:pPr>
        <w:pStyle w:val="Heading2"/>
      </w:pPr>
      <w:r>
        <w:t xml:space="preserve">6. 가상 염색 모델 후보 (비염색 → 염색)</w:t>
      </w:r>
    </w:p>
    <w:p>
      <w:pPr/>
      <w:r>
        <w:t xml:space="preserve">메인은 </w:t>
      </w:r>
      <w:r>
        <w:rPr>
          <w:b/>
        </w:rPr>
        <w:t xml:space="preserve">UNSB</w:t>
      </w:r>
      <w:r>
        <w:t xml:space="preserve">, 기준선은 </w:t>
      </w:r>
      <w:r>
        <w:rPr>
          <w:b/>
        </w:rPr>
        <w:t xml:space="preserve">CycleGAN</w:t>
      </w:r>
      <w:r>
        <w:t xml:space="preserve">이다. 둘 다 짝 데이터 없이 학습되고 코드가 공개돼 있다. 가상 염색도 학습된 모델이라, 비염색 영상과 염색 영상을 보여주며 변환을 직접 학습시켜야 한다.</w:t>
      </w:r>
    </w:p>
    <w:p>
      <w:pPr>
        <w:pStyle w:val="Heading3"/>
      </w:pPr>
      <w:r>
        <w:t xml:space="preserve">6-1. 짝 데이터 없이 가능 (unpaired) — 현재 상황에 적용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방법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연도·학회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방법 요약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논문 보고 성능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156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CycleGAN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2017, ICCV</w:t>
            </w:r>
          </w:p>
        </w:tc>
        <w:tc>
          <w:tcPr>
            <w:tcW w:w="1560" w:type="dxa"/>
          </w:tcPr>
          <w:p>
            <w:pPr/>
            <w:r>
              <w:t xml:space="preserve">생성기 2개(A→B, B→A) + 판별기 2개. A→B→A로 되돌렸을 때 원본과 같아야 한다는 순환 일관성 손실로 학습</w:t>
            </w:r>
          </w:p>
        </w:tc>
        <w:tc>
          <w:tcPr>
            <w:tcW w:w="1560" w:type="dxa"/>
          </w:tcPr>
          <w:p>
            <w:pPr/>
            <w:r>
              <w:t xml:space="preserve">UNSB 논문 기준 FID: Horse2Zebra 77.2, Summer2Winter 84.9</w:t>
            </w:r>
          </w:p>
        </w:tc>
        <w:tc>
          <w:tcPr>
            <w:tcW w:w="156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기준선</w:t>
            </w:r>
          </w:p>
        </w:tc>
      </w:tr>
      <w:tr>
        <w:tc>
          <w:tcPr>
            <w:tcW w:w="1560" w:type="dxa"/>
          </w:tcPr>
          <w:p>
            <w:pPr/>
            <w:hyperlink r:id="rId13" w:history="1">
              <w:r>
                <w:rPr>
                  <w:rStyle w:val="Hyperlink"/>
                </w:rPr>
                <w:t xml:space="preserve">UNSB (Unpaired Neural Schrödinger Bridge)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2024, ICLR (KAIST)</w:t>
            </w:r>
          </w:p>
        </w:tc>
        <w:tc>
          <w:tcPr>
            <w:tcW w:w="1560" w:type="dxa"/>
          </w:tcPr>
          <w:p>
            <w:pPr/>
            <w:r>
              <w:t xml:space="preserve">비염색→염색 변환을 여러 단계(기본 5단계)로 나눠 조금씩 이동. 각 단계는 적대적 학습 + CUT의 패치 대조 손실로 입력 구조를 유지</w:t>
            </w:r>
          </w:p>
        </w:tc>
        <w:tc>
          <w:tcPr>
            <w:tcW w:w="1560" w:type="dxa"/>
          </w:tcPr>
          <w:p>
            <w:pPr/>
            <w:r>
              <w:t xml:space="preserve">FID: Horse2Zebra 35.7, Summer2Winter 73.9 (CycleGAN 대비 전 벤치마크 우수) / 0.045 s/장</w:t>
            </w:r>
          </w:p>
        </w:tc>
        <w:tc>
          <w:tcPr>
            <w:tcW w:w="1560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메인 기법</w:t>
            </w:r>
          </w:p>
        </w:tc>
      </w:tr>
      <w:tr>
        <w:tc>
          <w:tcPr>
            <w:tcW w:w="1560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Score-based Diffusion for Unpaired Virtual Histology Staining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2025, arXiv</w:t>
            </w:r>
          </w:p>
        </w:tc>
        <w:tc>
          <w:tcPr>
            <w:tcW w:w="1560" w:type="dxa"/>
          </w:tcPr>
          <w:p>
            <w:pPr/>
            <w:r>
              <w:t xml:space="preserve">점수 기반 diffusion + 상호정보 기반 에너지 함수로 구조와 염색 특성 분리, 세포 단위 대조 학습 (조직 H&amp;E→IHC)</w:t>
            </w:r>
          </w:p>
        </w:tc>
        <w:tc>
          <w:tcPr>
            <w:tcW w:w="1560" w:type="dxa"/>
          </w:tcPr>
          <w:p>
            <w:pPr/>
            <w:r>
              <w:t xml:space="preserve">초록에 수치 없음</w:t>
            </w:r>
          </w:p>
        </w:tc>
        <w:tc>
          <w:tcPr>
            <w:tcW w:w="1560" w:type="dxa"/>
          </w:tcPr>
          <w:p>
            <w:pPr/>
            <w:r>
              <w:t xml:space="preserve">미공개 (게재 후 공개 예정)</w:t>
            </w:r>
          </w:p>
        </w:tc>
        <w:tc>
          <w:tcPr>
            <w:tcW w:w="1560" w:type="dxa"/>
          </w:tcPr>
          <w:p>
            <w:pPr/>
            <w:r>
              <w:t xml:space="preserve">최신 동향 참고</w:t>
            </w:r>
          </w:p>
        </w:tc>
      </w:tr>
    </w:tbl>
    <w:p>
      <w:pPr>
        <w:pStyle w:val="Heading3"/>
      </w:pPr>
      <w:r>
        <w:t xml:space="preserve">6-2. 짝 데이터 필요 (paired) — IEEE·Lina 짝 데이터 확보 시 추가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방법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연도·학회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방법 요약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논문 보고 성능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1560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pix2pix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2017, CVPR</w:t>
            </w:r>
          </w:p>
        </w:tc>
        <w:tc>
          <w:tcPr>
            <w:tcW w:w="1560" w:type="dxa"/>
          </w:tcPr>
          <w:p>
            <w:pPr/>
            <w:r>
              <w:t xml:space="preserve">조건부 GAN(U-Net 생성기 + PatchGAN 판별기) + L1 손실</w:t>
            </w:r>
          </w:p>
        </w:tc>
        <w:tc>
          <w:tcPr>
            <w:tcW w:w="1560" w:type="dxa"/>
          </w:tcPr>
          <w:p>
            <w:pPr/>
            <w:r>
              <w:t xml:space="preserve">혈구 적용 사례: Chen et al. 2022 SSIM 0.67~0.77, 4.5 ms/패치</w:t>
            </w:r>
          </w:p>
        </w:tc>
        <w:tc>
          <w:tcPr>
            <w:tcW w:w="156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짝 데이터 기준선</w:t>
            </w:r>
          </w:p>
        </w:tc>
      </w:tr>
      <w:tr>
        <w:tc>
          <w:tcPr>
            <w:tcW w:w="1560" w:type="dxa"/>
          </w:tcPr>
          <w:p>
            <w:pPr/>
            <w:hyperlink r:id="rId17" w:history="1">
              <w:r>
                <w:rPr>
                  <w:rStyle w:val="Hyperlink"/>
                </w:rPr>
                <w:t xml:space="preserve">BBDM (Brownian Bridge Diffusion)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2023, CVPR</w:t>
            </w:r>
          </w:p>
        </w:tc>
        <w:tc>
          <w:tcPr>
            <w:tcW w:w="1560" w:type="dxa"/>
          </w:tcPr>
          <w:p>
            <w:pPr/>
            <w:r>
              <w:t xml:space="preserve">VQGAN 잠재 공간에서 입력 영상 → 목표 영상으로 이어지는 브라운 브리지 diffusion. 추론 기본 200단계</w:t>
            </w:r>
          </w:p>
        </w:tc>
        <w:tc>
          <w:tcPr>
            <w:tcW w:w="1560" w:type="dxa"/>
          </w:tcPr>
          <w:p>
            <w:pPr/>
            <w:r>
              <w:t xml:space="preserve">FID: edges2shoes 10.9 (pix2pix 36.3), CelebAMask-HQ 21.4 (pix2pix 57.0)</w:t>
            </w:r>
          </w:p>
        </w:tc>
        <w:tc>
          <w:tcPr>
            <w:tcW w:w="1560" w:type="dxa"/>
          </w:tcPr>
          <w:p>
            <w:pPr/>
            <w:hyperlink r:id="rId18" w:history="1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diffusion 기법</w:t>
            </w:r>
          </w:p>
        </w:tc>
      </w:tr>
      <w:tr>
        <w:tc>
          <w:tcPr>
            <w:tcW w:w="1560" w:type="dxa"/>
          </w:tcPr>
          <w:p>
            <w:pPr/>
            <w:hyperlink r:id="rId19" w:history="1">
              <w:r>
                <w:rPr>
                  <w:rStyle w:val="Hyperlink"/>
                </w:rPr>
                <w:t xml:space="preserve">BBDM 가상 염색 (Zhang et al., Nature Communications)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 (UCLA Ozcan 그룹)</w:t>
            </w:r>
          </w:p>
        </w:tc>
        <w:tc>
          <w:tcPr>
            <w:tcW w:w="1560" w:type="dxa"/>
          </w:tcPr>
          <w:p>
            <w:pPr/>
            <w:r>
              <w:t xml:space="preserve">비염색 자가형광 조직 → 가상 H&amp;E + 해상도 1~5배 향상. 1,000단계, mean/skip 샘플링으로 분산 감소</w:t>
            </w:r>
          </w:p>
        </w:tc>
        <w:tc>
          <w:tcPr>
            <w:tcW w:w="1560" w:type="dxa"/>
          </w:tcPr>
          <w:p>
            <w:pPr/>
            <w:r>
              <w:t xml:space="preserve">cGAN 대비 SSIM·LPIPS·PSNR 우수(2~5배), 병리의 판독 일치</w:t>
            </w:r>
          </w:p>
        </w:tc>
        <w:tc>
          <w:tcPr>
            <w:tcW w:w="1560" w:type="dxa"/>
          </w:tcPr>
          <w:p>
            <w:pPr/>
            <w:hyperlink r:id="rId20" w:history="1">
              <w:r>
                <w:rPr>
                  <w:rStyle w:val="Hyperlink"/>
                </w:rPr>
                <w:t xml:space="preserve">Zenodo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diffusion 가상 염색 근거</w:t>
            </w:r>
          </w:p>
        </w:tc>
      </w:tr>
      <w:tr>
        <w:tc>
          <w:tcPr>
            <w:tcW w:w="1560" w:type="dxa"/>
          </w:tcPr>
          <w:p>
            <w:pPr/>
            <w:hyperlink r:id="rId21" w:history="1">
              <w:r>
                <w:rPr>
                  <w:rStyle w:val="Hyperlink"/>
                </w:rPr>
                <w:t xml:space="preserve">HistDiT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2026, arXiv</w:t>
            </w:r>
          </w:p>
        </w:tc>
        <w:tc>
          <w:tcPr>
            <w:tcW w:w="1560" w:type="dxa"/>
          </w:tcPr>
          <w:p>
            <w:pPr/>
            <w:r>
              <w:t xml:space="preserve">Latent Diffusion Transformer + 병리 foundation model(UNI2) 임베딩 (조직 H&amp;E→IHC)</w:t>
            </w:r>
          </w:p>
        </w:tc>
        <w:tc>
          <w:tcPr>
            <w:tcW w:w="1560" w:type="dxa"/>
          </w:tcPr>
          <w:p>
            <w:pPr/>
            <w:r>
              <w:t xml:space="preserve">BCI FID 49.15 (CycleGAN·pix2pix 160~188)</w:t>
            </w:r>
          </w:p>
        </w:tc>
        <w:tc>
          <w:tcPr>
            <w:tcW w:w="1560" w:type="dxa"/>
          </w:tcPr>
          <w:p>
            <w:pPr/>
            <w:r>
              <w:t xml:space="preserve">미공개</w:t>
            </w:r>
          </w:p>
        </w:tc>
        <w:tc>
          <w:tcPr>
            <w:tcW w:w="1560" w:type="dxa"/>
          </w:tcPr>
          <w:p>
            <w:pPr/>
            <w:r>
              <w:t xml:space="preserve">최신 동향 참고</w:t>
            </w:r>
          </w:p>
        </w:tc>
      </w:tr>
    </w:tbl>
    <w:p>
      <w:pPr>
        <w:pStyle w:val="Heading3"/>
      </w:pPr>
      <w:r>
        <w:t xml:space="preserve">6-3. 적용 계획</w:t>
      </w:r>
    </w:p>
    <w:p>
      <w:pPr>
        <w:pStyle w:val="ListParagraph"/>
        <w:numPr>
          <w:ilvl w:val="0"/>
          <w:numId w:val="19"/>
        </w:numPr>
      </w:pPr>
      <w:r>
        <w:t xml:space="preserve">CycleGAN으로 비염색→염색 변환을 먼저 학습해 기준선을 만든다.</w:t>
      </w:r>
    </w:p>
    <w:p>
      <w:pPr>
        <w:pStyle w:val="ListParagraph"/>
        <w:numPr>
          <w:ilvl w:val="0"/>
          <w:numId w:val="19"/>
        </w:numPr>
      </w:pPr>
      <w:r>
        <w:t xml:space="preserve">UNSB를 같은 데이터로 학습해 검출 성능·처리 시간을 비교한다.</w:t>
      </w:r>
    </w:p>
    <w:p>
      <w:pPr>
        <w:pStyle w:val="ListParagraph"/>
        <w:numPr>
          <w:ilvl w:val="0"/>
          <w:numId w:val="19"/>
        </w:numPr>
      </w:pPr>
      <w:r>
        <w:t xml:space="preserve">짝 데이터를 확보하면 pix2pix, BBDM을 추가한다.</w:t>
      </w:r>
    </w:p>
    <w:p>
      <w:pPr>
        <w:pStyle w:val="ListParagraph"/>
        <w:numPr>
          <w:ilvl w:val="0"/>
          <w:numId w:val="20"/>
        </w:numPr>
      </w:pPr>
      <w:r>
        <w:t xml:space="preserve">위 FID는 일반 영상 벤치마크의 저자 보고값이다. 혈구 영상에서도 같은 순서가 나오는지는 본 프로젝트에서 확인해야 한다.</w:t>
      </w:r>
    </w:p>
    <w:p>
      <w:pPr>
        <w:pStyle w:val="ListParagraph"/>
        <w:numPr>
          <w:ilvl w:val="0"/>
          <w:numId w:val="20"/>
        </w:numPr>
      </w:pPr>
      <w:r>
        <w:t xml:space="preserve">diffusion 계열은 GAN보다 느리다(UNSB 0.045 s vs CUT 0.0033 s). 처리 시간을 평가 항목에 넣는다.</w:t>
      </w:r>
    </w:p>
    <w:p>
      <w:pPr>
        <w:pStyle w:val="ListParagraph"/>
        <w:numPr>
          <w:ilvl w:val="0"/>
          <w:numId w:val="20"/>
        </w:numPr>
      </w:pPr>
      <w:r>
        <w:t xml:space="preserve">비염색 RBC 데이터(RedTell)에는 WBC가 없어, 짝 데이터 없이는 RBC 변환만 의미가 있다.</w:t>
      </w:r>
    </w:p>
    <w:p>
      <w:pPr>
        <w:pStyle w:val="ListParagraph"/>
        <w:numPr>
          <w:ilvl w:val="0"/>
          <w:numId w:val="20"/>
        </w:numPr>
      </w:pPr>
      <w:r>
        <w:t xml:space="preserve">GAN·diffusion 모두 없는 핵을 그리거나 지울 수 있어(hallucination) 변환 결과를 육안으로 확인한다.</w:t>
      </w:r>
    </w:p>
    <w:p>
      <w:pPr>
        <w:pStyle w:val="Heading2"/>
      </w:pPr>
      <w:r>
        <w:t xml:space="preserve">7. 검출·계수 모델 후보</w:t>
      </w:r>
    </w:p>
    <w:p>
      <w:pPr/>
      <w:r>
        <w:t xml:space="preserve">검출 모델은 아직 확정하지 않는다. 교수님은 셀 기반(세포 분할) 모델을 추천했다. 크게 박스 기반 검출(YOLO)과 셀 기반 분할(Cellpose, StarDist) 두 방식이 있다.</w:t>
      </w:r>
    </w:p>
    <w:p>
      <w:pPr>
        <w:pStyle w:val="Heading3"/>
      </w:pPr>
      <w:r>
        <w:t xml:space="preserve">7-1. 모델별 특징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모델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연도·출처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방식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출력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보고 성능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코드</w:t>
            </w:r>
          </w:p>
        </w:tc>
      </w:tr>
      <w:tr>
        <w:tc>
          <w:tcPr>
            <w:tcW w:w="1560" w:type="dxa"/>
          </w:tcPr>
          <w:p>
            <w:pPr/>
            <w:hyperlink r:id="rId22" w:history="1">
              <w:r>
                <w:rPr>
                  <w:rStyle w:val="Hyperlink"/>
                </w:rPr>
                <w:t xml:space="preserve">YOLO26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2026.1, Ultralytics</w:t>
            </w:r>
          </w:p>
        </w:tc>
        <w:tc>
          <w:tcPr>
            <w:tcW w:w="1560" w:type="dxa"/>
          </w:tcPr>
          <w:p>
            <w:pPr/>
            <w:r>
              <w:t xml:space="preserve">박스 기반 단일 단계 검출. NMS 없는 추론 선택 가능, 작고 빽빽한 객체용 손실</w:t>
            </w:r>
          </w:p>
        </w:tc>
        <w:tc>
          <w:tcPr>
            <w:tcW w:w="1560" w:type="dxa"/>
          </w:tcPr>
          <w:p>
            <w:pPr/>
            <w:r>
              <w:t xml:space="preserve">세포별 박스 + 클래스 (분할 모델도 있음)</w:t>
            </w:r>
          </w:p>
        </w:tc>
        <w:tc>
          <w:tcPr>
            <w:tcW w:w="1560" w:type="dxa"/>
          </w:tcPr>
          <w:p>
            <w:pPr/>
            <w:r>
              <w:t xml:space="preserve">COCO mAP50-95: n 40.9 / s 48.6 / m 53.1</w:t>
            </w:r>
          </w:p>
        </w:tc>
        <w:tc>
          <w:tcPr>
            <w:tcW w:w="1560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>
            <w:tcW w:w="1560" w:type="dxa"/>
          </w:tcPr>
          <w:p>
            <w:pPr/>
            <w:hyperlink r:id="rId24" w:history="1">
              <w:r>
                <w:rPr>
                  <w:rStyle w:val="Hyperlink"/>
                </w:rPr>
                <w:t xml:space="preserve">YOLOv8s (TXL-PBC 기준선)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2025, Scientific Data</w:t>
            </w:r>
          </w:p>
        </w:tc>
        <w:tc>
          <w:tcPr>
            <w:tcW w:w="1560" w:type="dxa"/>
          </w:tcPr>
          <w:p>
            <w:pPr/>
            <w:r>
              <w:t xml:space="preserve">박스 기반 검출</w:t>
            </w:r>
          </w:p>
        </w:tc>
        <w:tc>
          <w:tcPr>
            <w:tcW w:w="1560" w:type="dxa"/>
          </w:tcPr>
          <w:p>
            <w:pPr/>
            <w:r>
              <w:t xml:space="preserve">RBC·WBC·혈소판 박스</w:t>
            </w:r>
          </w:p>
        </w:tc>
        <w:tc>
          <w:tcPr>
            <w:tcW w:w="1560" w:type="dxa"/>
          </w:tcPr>
          <w:p>
            <w:pPr/>
            <w:r>
              <w:t xml:space="preserve">염색 혈구 mAP50 0.978, mAP50-95 0.864</w:t>
            </w:r>
          </w:p>
        </w:tc>
        <w:tc>
          <w:tcPr>
            <w:tcW w:w="1560" w:type="dxa"/>
          </w:tcPr>
          <w:p>
            <w:pPr/>
            <w:hyperlink r:id="rId23" w:history="1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>
            <w:tcW w:w="1560" w:type="dxa"/>
          </w:tcPr>
          <w:p>
            <w:pPr/>
            <w:hyperlink r:id="rId25" w:history="1">
              <w:r>
                <w:rPr>
                  <w:rStyle w:val="Hyperlink"/>
                </w:rPr>
                <w:t xml:space="preserve">Cellpose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2021, Nature Methods</w:t>
            </w:r>
          </w:p>
        </w:tc>
        <w:tc>
          <w:tcPr>
            <w:tcW w:w="1560" w:type="dxa"/>
          </w:tcPr>
          <w:p>
            <w:pPr/>
            <w:r>
              <w:t xml:space="preserve">셀 기반 분할. 각 픽셀에서 세포 중심으로 향하는 흐름을 예측해 세포를 하나씩 분리</w:t>
            </w:r>
          </w:p>
        </w:tc>
        <w:tc>
          <w:tcPr>
            <w:tcW w:w="1560" w:type="dxa"/>
          </w:tcPr>
          <w:p>
            <w:pPr/>
            <w:r>
              <w:t xml:space="preserve">세포별 픽셀 마스크 (클래스 없음)</w:t>
            </w:r>
          </w:p>
        </w:tc>
        <w:tc>
          <w:tcPr>
            <w:tcW w:w="1560" w:type="dxa"/>
          </w:tcPr>
          <w:p>
            <w:pPr/>
            <w:r>
              <w:t xml:space="preserve">혈구 보고값 없음</w:t>
            </w:r>
          </w:p>
        </w:tc>
        <w:tc>
          <w:tcPr>
            <w:tcW w:w="1560" w:type="dxa"/>
          </w:tcPr>
          <w:p>
            <w:pPr/>
            <w:hyperlink r:id="rId26" w:history="1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>
            <w:tcW w:w="1560" w:type="dxa"/>
          </w:tcPr>
          <w:p>
            <w:pPr/>
            <w:hyperlink r:id="rId27" w:history="1">
              <w:r>
                <w:rPr>
                  <w:rStyle w:val="Hyperlink"/>
                </w:rPr>
                <w:t xml:space="preserve">Cellpose-SAM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2025, bioRxiv</w:t>
            </w:r>
          </w:p>
        </w:tc>
        <w:tc>
          <w:tcPr>
            <w:tcW w:w="1560" w:type="dxa"/>
          </w:tcPr>
          <w:p>
            <w:pPr/>
            <w:r>
              <w:t xml:space="preserve">Cellpose + SAM 인코더. 처음 보는 영상에 일반화</w:t>
            </w:r>
          </w:p>
        </w:tc>
        <w:tc>
          <w:tcPr>
            <w:tcW w:w="1560" w:type="dxa"/>
          </w:tcPr>
          <w:p>
            <w:pPr/>
            <w:r>
              <w:t xml:space="preserve">세포별 픽셀 마스크</w:t>
            </w:r>
          </w:p>
        </w:tc>
        <w:tc>
          <w:tcPr>
            <w:tcW w:w="1560" w:type="dxa"/>
          </w:tcPr>
          <w:p>
            <w:pPr/>
            <w:r>
              <w:t xml:space="preserve">혈구 보고값 없음</w:t>
            </w:r>
          </w:p>
        </w:tc>
        <w:tc>
          <w:tcPr>
            <w:tcW w:w="1560" w:type="dxa"/>
          </w:tcPr>
          <w:p>
            <w:pPr/>
            <w:hyperlink r:id="rId26" w:history="1">
              <w:r>
                <w:rPr>
                  <w:rStyle w:val="Hyperlink"/>
                </w:rPr>
                <w:t xml:space="preserve">GitHub</w:t>
              </w:r>
            </w:hyperlink>
          </w:p>
        </w:tc>
      </w:tr>
      <w:tr>
        <w:tc>
          <w:tcPr>
            <w:tcW w:w="1560" w:type="dxa"/>
          </w:tcPr>
          <w:p>
            <w:pPr/>
            <w:hyperlink r:id="rId28" w:history="1">
              <w:r>
                <w:rPr>
                  <w:rStyle w:val="Hyperlink"/>
                </w:rPr>
                <w:t xml:space="preserve">StarDist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2018, MICCAI</w:t>
            </w:r>
          </w:p>
        </w:tc>
        <w:tc>
          <w:tcPr>
            <w:tcW w:w="1560" w:type="dxa"/>
          </w:tcPr>
          <w:p>
            <w:pPr/>
            <w:r>
              <w:t xml:space="preserve">셀 기반 분할. 세포를 별 모양 다각형으로 표현</w:t>
            </w:r>
          </w:p>
        </w:tc>
        <w:tc>
          <w:tcPr>
            <w:tcW w:w="1560" w:type="dxa"/>
          </w:tcPr>
          <w:p>
            <w:pPr/>
            <w:r>
              <w:t xml:space="preserve">세포별 다각형 마스크</w:t>
            </w:r>
          </w:p>
        </w:tc>
        <w:tc>
          <w:tcPr>
            <w:tcW w:w="1560" w:type="dxa"/>
          </w:tcPr>
          <w:p>
            <w:pPr/>
            <w:r>
              <w:t xml:space="preserve">혈구 보고값 없음</w:t>
            </w:r>
          </w:p>
        </w:tc>
        <w:tc>
          <w:tcPr>
            <w:tcW w:w="1560" w:type="dxa"/>
          </w:tcPr>
          <w:p>
            <w:pPr/>
            <w:hyperlink r:id="rId29" w:history="1">
              <w:r>
                <w:rPr>
                  <w:rStyle w:val="Hyperlink"/>
                </w:rPr>
                <w:t xml:space="preserve">GitHub</w:t>
              </w:r>
            </w:hyperlink>
          </w:p>
        </w:tc>
      </w:tr>
    </w:tbl>
    <w:p>
      <w:pPr>
        <w:pStyle w:val="Heading3"/>
      </w:pPr>
      <w:r>
        <w:t xml:space="preserve">7-2. 장단점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모델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장점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단점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YOLO 계열</w:t>
            </w:r>
          </w:p>
        </w:tc>
        <w:tc>
          <w:tcPr>
            <w:tcW w:w="3120" w:type="dxa"/>
          </w:tcPr>
          <w:p>
            <w:pPr/>
            <w:r>
              <w:t xml:space="preserve">한 모델에서 검출 + RBC/WBC 분류까지 끝남 / 빠름 / 혈구 선행연구(Chen et al., TXL-PBC)가 많아 비교 쉬움</w:t>
            </w:r>
          </w:p>
        </w:tc>
        <w:tc>
          <w:tcPr>
            <w:tcW w:w="3120" w:type="dxa"/>
          </w:tcPr>
          <w:p>
            <w:pPr/>
            <w:r>
              <w:t xml:space="preserve">라벨 있는 데이터로 학습 필수 / 붙거나 겹친 RBC는 박스가 겹쳐 빠지거나 합쳐지기 쉬움 → 계수 오차 / 세포 모양 정보 없음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Cellpose</w:t>
            </w:r>
          </w:p>
        </w:tc>
        <w:tc>
          <w:tcPr>
            <w:tcW w:w="3120" w:type="dxa"/>
          </w:tcPr>
          <w:p>
            <w:pPr/>
            <w:r>
              <w:t xml:space="preserve">붙은 세포 분리에 강함 → 계수에 유리 / 미리 학습돼 있어 추가 학습 없이도 사용, 적은 장수로 미세조정 가능 → 라벨 부족에 유리 / 세포 면적·모양 정보</w:t>
            </w:r>
          </w:p>
        </w:tc>
        <w:tc>
          <w:tcPr>
            <w:tcW w:w="3120" w:type="dxa"/>
          </w:tcPr>
          <w:p>
            <w:pPr/>
            <w:r>
              <w:t xml:space="preserve">RBC/WBC 분류를 하지 않아 분류 단계가 따로 필요 / YOLO보다 느림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Cellpose-SAM</w:t>
            </w:r>
          </w:p>
        </w:tc>
        <w:tc>
          <w:tcPr>
            <w:tcW w:w="3120" w:type="dxa"/>
          </w:tcPr>
          <w:p>
            <w:pPr/>
            <w:r>
              <w:t xml:space="preserve">Cellpose 장점 + 처음 보는 영상(비염색, 가상 염색)에 더 잘 일반화</w:t>
            </w:r>
          </w:p>
        </w:tc>
        <w:tc>
          <w:tcPr>
            <w:tcW w:w="3120" w:type="dxa"/>
          </w:tcPr>
          <w:p>
            <w:pPr/>
            <w:r>
              <w:t xml:space="preserve">모델이 커서 더 느리고 GPU 메모리 필요 / 분류 단계 별도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StarDist</w:t>
            </w:r>
          </w:p>
        </w:tc>
        <w:tc>
          <w:tcPr>
            <w:tcW w:w="3120" w:type="dxa"/>
          </w:tcPr>
          <w:p>
            <w:pPr/>
            <w:r>
              <w:t xml:space="preserve">둥근 세포(RBC)에 잘 맞고 가벼움</w:t>
            </w:r>
          </w:p>
        </w:tc>
        <w:tc>
          <w:tcPr>
            <w:tcW w:w="3120" w:type="dxa"/>
          </w:tcPr>
          <w:p>
            <w:pPr/>
            <w:r>
              <w:t xml:space="preserve">불규칙한 모양(분엽 핵 WBC 등)에 약함 / 분류 단계 별도</w:t>
            </w:r>
          </w:p>
        </w:tc>
      </w:tr>
    </w:tbl>
    <w:p>
      <w:pPr>
        <w:pStyle w:val="Heading3"/>
      </w:pPr>
      <w:r>
        <w:t xml:space="preserve">7-3. 방식별 파이프라인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박스 기반:</w:t>
      </w:r>
      <w:r>
        <w:t xml:space="preserve"> 입력 영상 → YOLO → RBC·WBC 박스 → 개수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셀 기반:</w:t>
      </w:r>
      <w:r>
        <w:t xml:space="preserve"> 입력 영상 → Cellpose 등으로 세포 분할 → 세포별 RBC/WBC 분류 (크기·핵 색 기준 또는 작은 분류 모델) → 개수</w:t>
      </w:r>
    </w:p>
    <w:p>
      <w:pPr>
        <w:pStyle w:val="ListParagraph"/>
        <w:numPr>
          <w:ilvl w:val="0"/>
          <w:numId w:val="22"/>
        </w:numPr>
      </w:pPr>
      <w:r>
        <w:t xml:space="preserve">셀 기반에서는 가상 염색이 특히 분류 단계에 도움이 된다. WBC 핵이 보라색으로 나오기 때문이다.</w:t>
      </w:r>
    </w:p>
    <w:p>
      <w:pPr>
        <w:pStyle w:val="ListParagraph"/>
        <w:numPr>
          <w:ilvl w:val="0"/>
          <w:numId w:val="22"/>
        </w:numPr>
      </w:pPr>
      <w:r>
        <w:t xml:space="preserve">두 방식을 모두 돌려 계수 오차를 비교하는 것도 가능하다.</w:t>
      </w:r>
    </w:p>
    <w:p>
      <w:pPr>
        <w:pStyle w:val="ListParagraph"/>
        <w:numPr>
          <w:ilvl w:val="0"/>
          <w:numId w:val="22"/>
        </w:numPr>
      </w:pPr>
      <w:r>
        <w:t xml:space="preserve">Cellpose-SAM의 속도·메모리는 논문에서 직접 확인하지 못했다. 사용 전 확인이 필요하다.</w:t>
      </w:r>
    </w:p>
    <w:p>
      <w:pPr>
        <w:pStyle w:val="Heading2"/>
      </w:pPr>
      <w:r>
        <w:t xml:space="preserve">8. 데이터셋</w:t>
      </w:r>
    </w:p>
    <w:p>
      <w:pPr/>
      <w:r>
        <w:t xml:space="preserve">염색 데이터는 충분하고, 라벨 있는 실제 비염색 데이터는 RBC만 확보됐다. 실제 비염색 WBC·짝 데이터는 아직 없다.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데이터셋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염색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라벨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규모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용도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1560" w:type="dxa"/>
          </w:tcPr>
          <w:p>
            <w:pPr/>
            <w:hyperlink r:id="rId30" w:history="1">
              <w:r>
                <w:rPr>
                  <w:rStyle w:val="Hyperlink"/>
                </w:rPr>
                <w:t xml:space="preserve">TXL-PBC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염색</w:t>
            </w:r>
          </w:p>
        </w:tc>
        <w:tc>
          <w:tcPr>
            <w:tcW w:w="1560" w:type="dxa"/>
          </w:tcPr>
          <w:p>
            <w:pPr/>
            <w:r>
              <w:t xml:space="preserve">RBC·WBC·혈소판 bbox (YOLO)</w:t>
            </w:r>
          </w:p>
        </w:tc>
        <w:tc>
          <w:tcPr>
            <w:tcW w:w="1560" w:type="dxa"/>
          </w:tcPr>
          <w:p>
            <w:pPr/>
            <w:r>
              <w:t xml:space="preserve">1,260장, 박스 18,143개</w:t>
            </w:r>
          </w:p>
        </w:tc>
        <w:tc>
          <w:tcPr>
            <w:tcW w:w="1560" w:type="dxa"/>
          </w:tcPr>
          <w:p>
            <w:pPr/>
            <w:r>
              <w:t xml:space="preserve">메인 학습, 염색 테스트, 시뮬레이션 비염색 생성</w:t>
            </w:r>
          </w:p>
        </w:tc>
        <w:tc>
          <w:tcPr>
            <w:tcW w:w="1560" w:type="dxa"/>
          </w:tcPr>
          <w:p>
            <w:pPr/>
            <w:r>
              <w:t xml:space="preserve">바로 다운로드</w:t>
            </w:r>
          </w:p>
        </w:tc>
      </w:tr>
      <w:tr>
        <w:tc>
          <w:tcPr>
            <w:tcW w:w="1560" w:type="dxa"/>
          </w:tcPr>
          <w:p>
            <w:pPr/>
            <w:hyperlink r:id="rId31" w:history="1">
              <w:r>
                <w:rPr>
                  <w:rStyle w:val="Hyperlink"/>
                </w:rPr>
                <w:t xml:space="preserve">BCCD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염색</w:t>
            </w:r>
          </w:p>
        </w:tc>
        <w:tc>
          <w:tcPr>
            <w:tcW w:w="1560" w:type="dxa"/>
          </w:tcPr>
          <w:p>
            <w:pPr/>
            <w:r>
              <w:t xml:space="preserve">RBC·WBC·혈소판 bbox (VOC)</w:t>
            </w:r>
          </w:p>
        </w:tc>
        <w:tc>
          <w:tcPr>
            <w:tcW w:w="1560" w:type="dxa"/>
          </w:tcPr>
          <w:p>
            <w:pPr/>
            <w:r>
              <w:t xml:space="preserve">364장</w:t>
            </w:r>
          </w:p>
        </w:tc>
        <w:tc>
          <w:tcPr>
            <w:tcW w:w="1560" w:type="dxa"/>
          </w:tcPr>
          <w:p>
            <w:pPr/>
            <w:r>
              <w:t xml:space="preserve">출처별 교차 평가</w:t>
            </w:r>
          </w:p>
        </w:tc>
        <w:tc>
          <w:tcPr>
            <w:tcW w:w="1560" w:type="dxa"/>
          </w:tcPr>
          <w:p>
            <w:pPr/>
            <w:r>
              <w:t xml:space="preserve">바로 다운로드 (RBC 라벨 누락 다수)</w:t>
            </w:r>
          </w:p>
        </w:tc>
      </w:tr>
      <w:tr>
        <w:tc>
          <w:tcPr>
            <w:tcW w:w="1560" w:type="dxa"/>
          </w:tcPr>
          <w:p>
            <w:pPr/>
            <w:hyperlink r:id="rId32" w:history="1">
              <w:r>
                <w:rPr>
                  <w:rStyle w:val="Hyperlink"/>
                </w:rPr>
                <w:t xml:space="preserve">BCDD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염색</w:t>
            </w:r>
          </w:p>
        </w:tc>
        <w:tc>
          <w:tcPr>
            <w:tcW w:w="1560" w:type="dxa"/>
          </w:tcPr>
          <w:p>
            <w:pPr/>
            <w:r>
              <w:t xml:space="preserve">RBC·WBC bbox (CSV)</w:t>
            </w:r>
          </w:p>
        </w:tc>
        <w:tc>
          <w:tcPr>
            <w:tcW w:w="1560" w:type="dxa"/>
          </w:tcPr>
          <w:p>
            <w:pPr/>
            <w:r>
              <w:t xml:space="preserve">100장</w:t>
            </w:r>
          </w:p>
        </w:tc>
        <w:tc>
          <w:tcPr>
            <w:tcW w:w="1560" w:type="dxa"/>
          </w:tcPr>
          <w:p>
            <w:pPr/>
            <w:r>
              <w:t xml:space="preserve">출처별 교차 평가 (염색 톤 다름)</w:t>
            </w:r>
          </w:p>
        </w:tc>
        <w:tc>
          <w:tcPr>
            <w:tcW w:w="1560" w:type="dxa"/>
          </w:tcPr>
          <w:p>
            <w:pPr/>
            <w:r>
              <w:t xml:space="preserve">바로 다운로드</w:t>
            </w:r>
          </w:p>
        </w:tc>
      </w:tr>
      <w:tr>
        <w:tc>
          <w:tcPr>
            <w:tcW w:w="1560" w:type="dxa"/>
          </w:tcPr>
          <w:p>
            <w:pPr/>
            <w:hyperlink r:id="rId33" w:history="1">
              <w:r>
                <w:rPr>
                  <w:rStyle w:val="Hyperlink"/>
                </w:rPr>
                <w:t xml:space="preserve">RedTell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비염색 (명시야)</w:t>
            </w:r>
          </w:p>
        </w:tc>
        <w:tc>
          <w:tcPr>
            <w:tcW w:w="1560" w:type="dxa"/>
          </w:tcPr>
          <w:p>
            <w:pPr/>
            <w:r>
              <w:t xml:space="preserve">SDE 서브셋 RBC instance mask</w:t>
            </w:r>
          </w:p>
        </w:tc>
        <w:tc>
          <w:tcPr>
            <w:tcW w:w="1560" w:type="dxa"/>
          </w:tcPr>
          <w:p>
            <w:pPr/>
            <w:r>
              <w:t xml:space="preserve">79장</w:t>
            </w:r>
          </w:p>
        </w:tc>
        <w:tc>
          <w:tcPr>
            <w:tcW w:w="1560" w:type="dxa"/>
          </w:tcPr>
          <w:p>
            <w:pPr/>
            <w:r>
              <w:t xml:space="preserve">실제 비염색 RBC 평가, GAN 비염색 도메인</w:t>
            </w:r>
          </w:p>
        </w:tc>
        <w:tc>
          <w:tcPr>
            <w:tcW w:w="1560" w:type="dxa"/>
          </w:tcPr>
          <w:p>
            <w:pPr/>
            <w:r>
              <w:t xml:space="preserve">바로 다운로드 (WBC 없음, 저배율)</w:t>
            </w:r>
          </w:p>
        </w:tc>
      </w:tr>
      <w:tr>
        <w:tc>
          <w:tcPr>
            <w:tcW w:w="156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Kaza et al. deep-UV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비염색 UV + 가상 Giemsa 짝</w:t>
            </w:r>
          </w:p>
        </w:tc>
        <w:tc>
          <w:tcPr>
            <w:tcW w:w="1560" w:type="dxa"/>
          </w:tcPr>
          <w:p>
            <w:pPr/>
            <w:r>
              <w:t xml:space="preserve">WBC 분할·분류</w:t>
            </w:r>
          </w:p>
        </w:tc>
        <w:tc>
          <w:tcPr>
            <w:tcW w:w="1560" w:type="dxa"/>
          </w:tcPr>
          <w:p>
            <w:pPr/>
            <w:r>
              <w:t xml:space="preserve">약 74,000쌍</w:t>
            </w:r>
          </w:p>
        </w:tc>
        <w:tc>
          <w:tcPr>
            <w:tcW w:w="1560" w:type="dxa"/>
          </w:tcPr>
          <w:p>
            <w:pPr/>
            <w:r>
              <w:t xml:space="preserve">참고 (UV라 일반 명시야와 도메인 다름)</w:t>
            </w:r>
          </w:p>
        </w:tc>
        <w:tc>
          <w:tcPr>
            <w:tcW w:w="1560" w:type="dxa"/>
          </w:tcPr>
          <w:p>
            <w:pPr/>
            <w:r>
              <w:t xml:space="preserve">OSF 공개, 내용 확인 필요</w:t>
            </w:r>
          </w:p>
        </w:tc>
      </w:tr>
      <w:tr>
        <w:tc>
          <w:tcPr>
            <w:tcW w:w="1560" w:type="dxa"/>
          </w:tcPr>
          <w:p>
            <w:pPr/>
            <w:hyperlink r:id="rId34" w:history="1">
              <w:r>
                <w:rPr>
                  <w:rStyle w:val="Hyperlink"/>
                </w:rPr>
                <w:t xml:space="preserve">Blood Smear Virtual Staining Dataset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비염색·염색 짝</w:t>
            </w:r>
          </w:p>
        </w:tc>
        <w:tc>
          <w:tcPr>
            <w:tcW w:w="1560" w:type="dxa"/>
          </w:tcPr>
          <w:p>
            <w:pPr/>
            <w:r>
              <w:t xml:space="preserve">미확인</w:t>
            </w:r>
          </w:p>
        </w:tc>
        <w:tc>
          <w:tcPr>
            <w:tcW w:w="1560" w:type="dxa"/>
          </w:tcPr>
          <w:p>
            <w:pPr/>
            <w:r>
              <w:t xml:space="preserve">미확인</w:t>
            </w:r>
          </w:p>
        </w:tc>
        <w:tc>
          <w:tcPr>
            <w:tcW w:w="1560" w:type="dxa"/>
          </w:tcPr>
          <w:p>
            <w:pPr/>
            <w:r>
              <w:t xml:space="preserve">실제 비염색 RBC·WBC 평가 (최우선)</w:t>
            </w:r>
          </w:p>
        </w:tc>
        <w:tc>
          <w:tcPr>
            <w:tcW w:w="1560" w:type="dxa"/>
          </w:tcPr>
          <w:p>
            <w:pPr/>
            <w:r>
              <w:t xml:space="preserve">IEEE Dataport 구독 또는 저자 메일 필요</w:t>
            </w:r>
          </w:p>
        </w:tc>
      </w:tr>
      <w:tr>
        <w:tc>
          <w:tcPr>
            <w:tcW w:w="156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Lina et al. 2021 데이터</w:t>
              </w:r>
            </w:hyperlink>
          </w:p>
        </w:tc>
        <w:tc>
          <w:tcPr>
            <w:tcW w:w="1560" w:type="dxa"/>
          </w:tcPr>
          <w:p>
            <w:pPr/>
            <w:r>
              <w:t xml:space="preserve">비염색·염색 짝</w:t>
            </w:r>
          </w:p>
        </w:tc>
        <w:tc>
          <w:tcPr>
            <w:tcW w:w="1560" w:type="dxa"/>
          </w:tcPr>
          <w:p>
            <w:pPr/>
            <w:r>
              <w:t xml:space="preserve">WBC 5종</w:t>
            </w:r>
          </w:p>
        </w:tc>
        <w:tc>
          <w:tcPr>
            <w:tcW w:w="1560" w:type="dxa"/>
          </w:tcPr>
          <w:p>
            <w:pPr/>
            <w:r>
              <w:t xml:space="preserve">비염색 458장, 염색 722장</w:t>
            </w:r>
          </w:p>
        </w:tc>
        <w:tc>
          <w:tcPr>
            <w:tcW w:w="1560" w:type="dxa"/>
          </w:tcPr>
          <w:p>
            <w:pPr/>
            <w:r>
              <w:t xml:space="preserve">실제 비염색 WBC 평가</w:t>
            </w:r>
          </w:p>
        </w:tc>
        <w:tc>
          <w:tcPr>
            <w:tcW w:w="1560" w:type="dxa"/>
          </w:tcPr>
          <w:p>
            <w:pPr/>
            <w:r>
              <w:t xml:space="preserve">10/4 요청 메일, 회신 없음</w:t>
            </w:r>
          </w:p>
        </w:tc>
      </w:tr>
    </w:tbl>
    <w:p>
      <w:pPr>
        <w:pStyle w:val="ListParagraph"/>
        <w:numPr>
          <w:ilvl w:val="0"/>
          <w:numId w:val="23"/>
        </w:numPr>
      </w:pPr>
      <w:r>
        <w:t xml:space="preserve">IEEE Dataport는 IEEE Xplore와 별개 구독이다. IEEE Society 회원은 무료, 개인 구독은 월 $40 (</w:t>
      </w:r>
      <w:hyperlink r:id="rId35" w:history="1">
        <w:r>
          <w:rPr>
            <w:rStyle w:val="Hyperlink"/>
          </w:rPr>
          <w:t xml:space="preserve">구독 안내</w:t>
        </w:r>
      </w:hyperlink>
      <w:r>
        <w:t xml:space="preserve">).</w:t>
      </w:r>
    </w:p>
    <w:p>
      <w:pPr>
        <w:pStyle w:val="ListParagraph"/>
        <w:numPr>
          <w:ilvl w:val="0"/>
          <w:numId w:val="23"/>
        </w:numPr>
      </w:pPr>
      <w:r>
        <w:t xml:space="preserve">학교 도서관 학술 DB 목록은 로그인 후 확인해야 한다.</w:t>
      </w:r>
    </w:p>
    <w:p>
      <w:pPr>
        <w:pStyle w:val="Heading2"/>
      </w:pPr>
      <w:r>
        <w:t xml:space="preserve">9. 리스크와 할 일</w:t>
      </w:r>
    </w:p>
    <w:p>
      <w:pPr/>
      <w:r>
        <w:t xml:space="preserve">가장 큰 리스크는 실제 비염색 WBC 정답 데이터가 없다는 점이다. 짝 데이터를 못 구해도 실제 비염색 RBC 평가로 정량 결과는 나온다.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리스크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영향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대응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비염색 WBC·짝 데이터 미확보</w:t>
            </w:r>
          </w:p>
        </w:tc>
        <w:tc>
          <w:tcPr>
            <w:tcW w:w="3120" w:type="dxa"/>
          </w:tcPr>
          <w:p>
            <w:pPr/>
            <w:r>
              <w:t xml:space="preserve">실제 비염색 WBC 평가 불가</w:t>
            </w:r>
          </w:p>
        </w:tc>
        <w:tc>
          <w:tcPr>
            <w:tcW w:w="3120" w:type="dxa"/>
          </w:tcPr>
          <w:p>
            <w:pPr/>
            <w:r>
              <w:t xml:space="preserve">실제 비염색 RBC로 평가, WBC는 한계로 명시 / 자체 촬영(염색 전후 같은 위치) 검토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GAN·UNSB 학습 불안정, hallucination</w:t>
            </w:r>
          </w:p>
        </w:tc>
        <w:tc>
          <w:tcPr>
            <w:tcW w:w="3120" w:type="dxa"/>
          </w:tcPr>
          <w:p>
            <w:pPr/>
            <w:r>
              <w:t xml:space="preserve">가상 염색 결과 신뢰도 저하</w:t>
            </w:r>
          </w:p>
        </w:tc>
        <w:tc>
          <w:tcPr>
            <w:tcW w:w="3120" w:type="dxa"/>
          </w:tcPr>
          <w:p>
            <w:pPr/>
            <w:r>
              <w:t xml:space="preserve">육안 확인, CycleGAN 결과를 먼저 확보하고 UNSB는 추가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diffusion 계열 학습·추론 시간</w:t>
            </w:r>
          </w:p>
        </w:tc>
        <w:tc>
          <w:tcPr>
            <w:tcW w:w="3120" w:type="dxa"/>
          </w:tcPr>
          <w:p>
            <w:pPr/>
            <w:r>
              <w:t xml:space="preserve">일정 지연</w:t>
            </w:r>
          </w:p>
        </w:tc>
        <w:tc>
          <w:tcPr>
            <w:tcW w:w="3120" w:type="dxa"/>
          </w:tcPr>
          <w:p>
            <w:pPr/>
            <w:r>
              <w:t xml:space="preserve">CycleGAN 먼저, UNSB는 그다음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RedTell 배율·도메인 차이</w:t>
            </w:r>
          </w:p>
        </w:tc>
        <w:tc>
          <w:tcPr>
            <w:tcW w:w="3120" w:type="dxa"/>
          </w:tcPr>
          <w:p>
            <w:pPr/>
            <w:r>
              <w:t xml:space="preserve">비염색 RBC 평가 성능 전반 저하</w:t>
            </w:r>
          </w:p>
        </w:tc>
        <w:tc>
          <w:tcPr>
            <w:tcW w:w="3120" w:type="dxa"/>
          </w:tcPr>
          <w:p>
            <w:pPr/>
            <w:r>
              <w:t xml:space="preserve">리사이즈로 세포 크기 맞추기, Methods에서 µm/pixel 확인</w:t>
            </w:r>
          </w:p>
        </w:tc>
      </w:tr>
    </w:tbl>
    <w:p>
      <w:pPr>
        <w:pStyle w:val="Heading3"/>
      </w:pPr>
      <w:r>
        <w:t xml:space="preserve">할 일</w:t>
      </w:r>
    </w:p>
    <w:p>
      <w:pPr>
        <w:pStyle w:val="ListParagraph"/>
        <w:numPr>
          <w:ilvl w:val="0"/>
          <w:numId w:val="24"/>
        </w:numPr>
      </w:pPr>
      <w:r>
        <w:t xml:space="preserve">☐ Lina 교수 리마인드 메일 (가능하면 지도교수 CC)</w:t>
      </w:r>
    </w:p>
    <w:p>
      <w:pPr>
        <w:pStyle w:val="ListParagraph"/>
        <w:numPr>
          <w:ilvl w:val="0"/>
          <w:numId w:val="24"/>
        </w:numPr>
      </w:pPr>
      <w:r>
        <w:t xml:space="preserve">☐ IEEE Dataport 저자(Maham Nayab) 메일 (공개 이메일 없음 → Dataport 페이지의 'Send Author a Private Message'로 보내기)</w:t>
      </w:r>
    </w:p>
    <w:p>
      <w:pPr>
        <w:pStyle w:val="ListParagraph"/>
        <w:numPr>
          <w:ilvl w:val="0"/>
          <w:numId w:val="24"/>
        </w:numPr>
      </w:pPr>
      <w:r>
        <w:t xml:space="preserve">☐ 도서관 로그인 후 IEEE Dataport 기관 구독 여부 확인 (없으면 Society 회원 가입 검토)</w:t>
      </w:r>
    </w:p>
    <w:p>
      <w:pPr>
        <w:pStyle w:val="ListParagraph"/>
        <w:numPr>
          <w:ilvl w:val="0"/>
          <w:numId w:val="24"/>
        </w:numPr>
      </w:pPr>
      <w:r>
        <w:t xml:space="preserve">☐ 교수님께 자체 촬영 가능 여부, 언급하신 Nature 혈구 가상 염색 논문 제목 여쭤보기</w:t>
      </w:r>
    </w:p>
    <w:p>
      <w:pPr>
        <w:pStyle w:val="ListParagraph"/>
        <w:numPr>
          <w:ilvl w:val="0"/>
          <w:numId w:val="24"/>
        </w:numPr>
      </w:pPr>
      <w:r>
        <w:t xml:space="preserve">☐ Kaza et al. OSF 데이터 내용 확인</w:t>
      </w:r>
    </w:p>
    <w:p>
      <w:pPr>
        <w:pStyle w:val="ListParagraph"/>
        <w:numPr>
          <w:ilvl w:val="0"/>
          <w:numId w:val="24"/>
        </w:numPr>
      </w:pPr>
      <w:r>
        <w:t xml:space="preserve">☐ 검출 모델 확정 (박스 기반 vs 셀 기반) 후 TXL-PBC로 검출·계수 모델 학습</w:t>
      </w:r>
    </w:p>
    <w:p>
      <w:pPr>
        <w:pStyle w:val="ListParagraph"/>
        <w:numPr>
          <w:ilvl w:val="0"/>
          <w:numId w:val="24"/>
        </w:numPr>
      </w:pPr>
      <w:r>
        <w:t xml:space="preserve">☐ RedTell mask → bbox 변환, 배율 확인</w:t>
      </w:r>
    </w:p>
    <w:p>
      <w:pPr>
        <w:pStyle w:val="ListParagraph"/>
        <w:numPr>
          <w:ilvl w:val="0"/>
          <w:numId w:val="24"/>
        </w:numPr>
      </w:pPr>
      <w:r>
        <w:t xml:space="preserve">☐ Merino et al. 2026 원문 확인 (비염색 내용 유무)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pmc.ncbi.nlm.nih.gov/articles/PMC12816271" TargetMode="External"/><Relationship Id="rId5" Type="http://schemas.openxmlformats.org/officeDocument/2006/relationships/hyperlink" Target="https://github.com/alex1075/machine-code" TargetMode="External"/><Relationship Id="rId6" Type="http://schemas.openxmlformats.org/officeDocument/2006/relationships/hyperlink" Target="https://pmc.ncbi.nlm.nih.gov/articles/PMC9484434/" TargetMode="External"/><Relationship Id="rId7" Type="http://schemas.openxmlformats.org/officeDocument/2006/relationships/hyperlink" Target="https://par.nsf.gov/servlets/purl/10412747" TargetMode="External"/><Relationship Id="rId8" Type="http://schemas.openxmlformats.org/officeDocument/2006/relationships/hyperlink" Target="https://doi.org/10.17605/OSF.IO/AYW4J" TargetMode="External"/><Relationship Id="rId9" Type="http://schemas.openxmlformats.org/officeDocument/2006/relationships/hyperlink" Target="https://www.nature.com/articles/s41598-022-21250-z" TargetMode="External"/><Relationship Id="rId10" Type="http://schemas.openxmlformats.org/officeDocument/2006/relationships/hyperlink" Target="https://www.iaeng.org/IJCS/issues_v48/issue_4/IJCS_48_4_34.pdf" TargetMode="External"/><Relationship Id="rId11" Type="http://schemas.openxmlformats.org/officeDocument/2006/relationships/hyperlink" Target="https://arxiv.org/abs/1703.10593" TargetMode="External"/><Relationship Id="rId12" Type="http://schemas.openxmlformats.org/officeDocument/2006/relationships/hyperlink" Target="https://github.com/junyanz/pytorch-CycleGAN-and-pix2pix" TargetMode="External"/><Relationship Id="rId13" Type="http://schemas.openxmlformats.org/officeDocument/2006/relationships/hyperlink" Target="https://arxiv.org/abs/2305.15086" TargetMode="External"/><Relationship Id="rId14" Type="http://schemas.openxmlformats.org/officeDocument/2006/relationships/hyperlink" Target="https://github.com/cyclomon/UNSB" TargetMode="External"/><Relationship Id="rId15" Type="http://schemas.openxmlformats.org/officeDocument/2006/relationships/hyperlink" Target="https://arxiv.org/abs/2506.23184v1" TargetMode="External"/><Relationship Id="rId16" Type="http://schemas.openxmlformats.org/officeDocument/2006/relationships/hyperlink" Target="https://arxiv.org/abs/1611.07004" TargetMode="External"/><Relationship Id="rId17" Type="http://schemas.openxmlformats.org/officeDocument/2006/relationships/hyperlink" Target="https://arxiv.org/abs/2205.07680" TargetMode="External"/><Relationship Id="rId18" Type="http://schemas.openxmlformats.org/officeDocument/2006/relationships/hyperlink" Target="https://github.com/xuekt98/BBDM" TargetMode="External"/><Relationship Id="rId19" Type="http://schemas.openxmlformats.org/officeDocument/2006/relationships/hyperlink" Target="https://www.nature.com/articles/s41467-025-60387-z" TargetMode="External"/><Relationship Id="rId20" Type="http://schemas.openxmlformats.org/officeDocument/2006/relationships/hyperlink" Target="https://doi.org/10.5281/zenodo.15226375" TargetMode="External"/><Relationship Id="rId21" Type="http://schemas.openxmlformats.org/officeDocument/2006/relationships/hyperlink" Target="https://arxiv.org/html/2604.08305v1" TargetMode="External"/><Relationship Id="rId22" Type="http://schemas.openxmlformats.org/officeDocument/2006/relationships/hyperlink" Target="https://docs.ultralytics.com/compare/yolov5-vs-yolo26" TargetMode="External"/><Relationship Id="rId23" Type="http://schemas.openxmlformats.org/officeDocument/2006/relationships/hyperlink" Target="https://github.com/ultralytics/ultralytics" TargetMode="External"/><Relationship Id="rId24" Type="http://schemas.openxmlformats.org/officeDocument/2006/relationships/hyperlink" Target="https://www.nature.com/articles/s41597-025-05980-z" TargetMode="External"/><Relationship Id="rId25" Type="http://schemas.openxmlformats.org/officeDocument/2006/relationships/hyperlink" Target="https://pubmed.ncbi.nlm.nih.gov/33318659/" TargetMode="External"/><Relationship Id="rId26" Type="http://schemas.openxmlformats.org/officeDocument/2006/relationships/hyperlink" Target="https://github.com/MouseLand/cellpose" TargetMode="External"/><Relationship Id="rId27" Type="http://schemas.openxmlformats.org/officeDocument/2006/relationships/hyperlink" Target="https://www.biorxiv.org/content/10.1101/2025.04.28.651001.full.pdf" TargetMode="External"/><Relationship Id="rId28" Type="http://schemas.openxmlformats.org/officeDocument/2006/relationships/hyperlink" Target="https://arxiv.org/abs/1806.03535" TargetMode="External"/><Relationship Id="rId29" Type="http://schemas.openxmlformats.org/officeDocument/2006/relationships/hyperlink" Target="https://github.com/stardist/stardist" TargetMode="External"/><Relationship Id="rId30" Type="http://schemas.openxmlformats.org/officeDocument/2006/relationships/hyperlink" Target="https://github.com/lugan113/TXL-PBC_Dataset" TargetMode="External"/><Relationship Id="rId31" Type="http://schemas.openxmlformats.org/officeDocument/2006/relationships/hyperlink" Target="https://github.com/Shenggan/BCCD_Dataset" TargetMode="External"/><Relationship Id="rId32" Type="http://schemas.openxmlformats.org/officeDocument/2006/relationships/hyperlink" Target="https://github.com/draaslan/blood-cell-detection-dataset" TargetMode="External"/><Relationship Id="rId33" Type="http://schemas.openxmlformats.org/officeDocument/2006/relationships/hyperlink" Target="https://zenodo.org/records/7801430" TargetMode="External"/><Relationship Id="rId34" Type="http://schemas.openxmlformats.org/officeDocument/2006/relationships/hyperlink" Target="https://ieee-dataport.org/documents/blood-smear-virtual-staining-dataset" TargetMode="External"/><Relationship Id="rId35" Type="http://schemas.openxmlformats.org/officeDocument/2006/relationships/hyperlink" Target="https://ieee-dataport.org/subscribe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혈구 자동 검출·계수 프로젝트 총괄 정리</dc:title>
  <dc:description>Claude Docs node/2a088e0e-81a0@35 docx-w6</dc:description>
  <cp:revision>35</cp:revision>
</cp:coreProperties>
</file>