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அமூம்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77777777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5ACFF6B2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576DD2D5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DA41D" w14:textId="77777777" w:rsidR="00434750" w:rsidRDefault="00434750" w:rsidP="00C52A72">
      <w:r>
        <w:separator/>
      </w:r>
    </w:p>
  </w:endnote>
  <w:endnote w:type="continuationSeparator" w:id="0">
    <w:p w14:paraId="3525555B" w14:textId="77777777" w:rsidR="00434750" w:rsidRDefault="00434750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BB1D8" w14:textId="77777777" w:rsidR="00434750" w:rsidRDefault="00434750" w:rsidP="00C52A72">
      <w:r>
        <w:separator/>
      </w:r>
    </w:p>
  </w:footnote>
  <w:footnote w:type="continuationSeparator" w:id="0">
    <w:p w14:paraId="0BFB3B88" w14:textId="77777777" w:rsidR="00434750" w:rsidRDefault="00434750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A7E99"/>
    <w:rsid w:val="001B09D6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31598"/>
    <w:rsid w:val="00434750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4F62B6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1675D"/>
    <w:rsid w:val="0082439D"/>
    <w:rsid w:val="00826BF3"/>
    <w:rsid w:val="00827B82"/>
    <w:rsid w:val="00834A98"/>
    <w:rsid w:val="00835402"/>
    <w:rsid w:val="008379CC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E03E3"/>
    <w:rsid w:val="009E059E"/>
    <w:rsid w:val="009E1110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165</Pages>
  <Words>20320</Words>
  <Characters>115828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135877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19</cp:revision>
  <cp:lastPrinted>2017-12-26T14:12:00Z</cp:lastPrinted>
  <dcterms:created xsi:type="dcterms:W3CDTF">2021-02-07T01:42:00Z</dcterms:created>
  <dcterms:modified xsi:type="dcterms:W3CDTF">2024-12-08T15:36:00Z</dcterms:modified>
</cp:coreProperties>
</file>