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494D579E"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495444">
              <w:rPr>
                <w:webHidden/>
                <w:sz w:val="32"/>
              </w:rPr>
              <w:t>7</w:t>
            </w:r>
            <w:r w:rsidRPr="00E13FF5">
              <w:rPr>
                <w:webHidden/>
                <w:sz w:val="32"/>
              </w:rPr>
              <w:fldChar w:fldCharType="end"/>
            </w:r>
          </w:hyperlink>
        </w:p>
        <w:p w14:paraId="3A3E5685" w14:textId="43FB2073" w:rsidR="00F61AEA" w:rsidRPr="00E13FF5" w:rsidRDefault="00B4294A"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495444">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2166A3D" w:rsidR="00F61AEA" w:rsidRPr="00E13FF5" w:rsidRDefault="00B4294A"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495444">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7B82CF5D" w:rsidR="00F61AEA" w:rsidRPr="00E13FF5" w:rsidRDefault="00B4294A"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495444">
              <w:rPr>
                <w:webHidden/>
                <w:sz w:val="32"/>
              </w:rPr>
              <w:t>22</w:t>
            </w:r>
            <w:r w:rsidR="00F61AEA" w:rsidRPr="00E13FF5">
              <w:rPr>
                <w:webHidden/>
                <w:sz w:val="32"/>
              </w:rPr>
              <w:fldChar w:fldCharType="end"/>
            </w:r>
          </w:hyperlink>
        </w:p>
        <w:p w14:paraId="7F822CA2" w14:textId="5F110B76" w:rsidR="00F61AEA" w:rsidRPr="00E13FF5" w:rsidRDefault="00B4294A"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3FF73378" w14:textId="5684C8DF" w:rsidR="00F61AEA" w:rsidRPr="00E13FF5" w:rsidRDefault="00B4294A"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097E5CBC" w14:textId="488D7845" w:rsidR="00F61AEA" w:rsidRPr="00E13FF5" w:rsidRDefault="00B4294A"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495444">
              <w:rPr>
                <w:webHidden/>
                <w:sz w:val="32"/>
              </w:rPr>
              <w:t>32</w:t>
            </w:r>
            <w:r w:rsidR="00F61AEA" w:rsidRPr="00E13FF5">
              <w:rPr>
                <w:webHidden/>
                <w:sz w:val="32"/>
              </w:rPr>
              <w:fldChar w:fldCharType="end"/>
            </w:r>
          </w:hyperlink>
        </w:p>
        <w:p w14:paraId="4FB85F7A" w14:textId="6DFD2928" w:rsidR="00F61AEA" w:rsidRPr="00E13FF5" w:rsidRDefault="00B4294A"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495444">
              <w:rPr>
                <w:webHidden/>
                <w:sz w:val="32"/>
              </w:rPr>
              <w:t>33</w:t>
            </w:r>
            <w:r w:rsidR="00F61AEA" w:rsidRPr="00E13FF5">
              <w:rPr>
                <w:webHidden/>
                <w:sz w:val="32"/>
              </w:rPr>
              <w:fldChar w:fldCharType="end"/>
            </w:r>
          </w:hyperlink>
        </w:p>
        <w:p w14:paraId="6F33BA96" w14:textId="7186E07F" w:rsidR="00F61AEA" w:rsidRPr="00E13FF5" w:rsidRDefault="00B4294A"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495444">
              <w:rPr>
                <w:webHidden/>
                <w:sz w:val="32"/>
              </w:rPr>
              <w:t>33</w:t>
            </w:r>
            <w:r w:rsidR="00F61AEA" w:rsidRPr="00032AA7">
              <w:rPr>
                <w:webHidden/>
                <w:sz w:val="32"/>
              </w:rPr>
              <w:fldChar w:fldCharType="end"/>
            </w:r>
          </w:hyperlink>
        </w:p>
        <w:p w14:paraId="2E8A0295" w14:textId="08701415" w:rsidR="00F61AEA" w:rsidRPr="00E13FF5" w:rsidRDefault="00B4294A"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495444">
              <w:rPr>
                <w:webHidden/>
                <w:sz w:val="32"/>
              </w:rPr>
              <w:t>37</w:t>
            </w:r>
            <w:r w:rsidR="00F61AEA" w:rsidRPr="00E13FF5">
              <w:rPr>
                <w:webHidden/>
                <w:sz w:val="32"/>
              </w:rPr>
              <w:fldChar w:fldCharType="end"/>
            </w:r>
          </w:hyperlink>
        </w:p>
        <w:p w14:paraId="7F91CBCB" w14:textId="39218935" w:rsidR="00F61AEA" w:rsidRPr="00E13FF5" w:rsidRDefault="00B4294A"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17441765" w14:textId="6A78BA4C" w:rsidR="00F61AEA" w:rsidRPr="00E13FF5" w:rsidRDefault="00B4294A"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2A423FDB" w14:textId="37FAD508" w:rsidR="00F61AEA" w:rsidRPr="00E13FF5" w:rsidRDefault="00B4294A"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495444">
              <w:rPr>
                <w:webHidden/>
                <w:sz w:val="32"/>
              </w:rPr>
              <w:t>45</w:t>
            </w:r>
            <w:r w:rsidR="00F61AEA" w:rsidRPr="00E13FF5">
              <w:rPr>
                <w:webHidden/>
                <w:sz w:val="32"/>
              </w:rPr>
              <w:fldChar w:fldCharType="end"/>
            </w:r>
          </w:hyperlink>
        </w:p>
        <w:p w14:paraId="4A9876F2" w14:textId="61B53503" w:rsidR="00F61AEA" w:rsidRPr="00E13FF5" w:rsidRDefault="00B4294A"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495444">
              <w:rPr>
                <w:webHidden/>
                <w:sz w:val="32"/>
              </w:rPr>
              <w:t>46</w:t>
            </w:r>
            <w:r w:rsidR="00F61AEA" w:rsidRPr="00E13FF5">
              <w:rPr>
                <w:webHidden/>
                <w:sz w:val="32"/>
              </w:rPr>
              <w:fldChar w:fldCharType="end"/>
            </w:r>
          </w:hyperlink>
        </w:p>
        <w:p w14:paraId="5617F934" w14:textId="3715F8B4" w:rsidR="00F61AEA" w:rsidRPr="00E13FF5" w:rsidRDefault="00B4294A"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495444">
              <w:rPr>
                <w:webHidden/>
                <w:sz w:val="32"/>
              </w:rPr>
              <w:t>46</w:t>
            </w:r>
            <w:r w:rsidR="00F61AEA" w:rsidRPr="007979EA">
              <w:rPr>
                <w:webHidden/>
                <w:sz w:val="32"/>
              </w:rPr>
              <w:fldChar w:fldCharType="end"/>
            </w:r>
          </w:hyperlink>
        </w:p>
        <w:p w14:paraId="70C0312E" w14:textId="508D66C4" w:rsidR="00F61AEA" w:rsidRPr="00E13FF5" w:rsidRDefault="00B4294A"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495444">
              <w:rPr>
                <w:webHidden/>
                <w:sz w:val="32"/>
              </w:rPr>
              <w:t>57</w:t>
            </w:r>
            <w:r w:rsidR="00F61AEA" w:rsidRPr="00E13FF5">
              <w:rPr>
                <w:webHidden/>
                <w:sz w:val="32"/>
              </w:rPr>
              <w:fldChar w:fldCharType="end"/>
            </w:r>
          </w:hyperlink>
        </w:p>
        <w:p w14:paraId="182BA421" w14:textId="34D38E47" w:rsidR="00F61AEA" w:rsidRPr="00E13FF5" w:rsidRDefault="00B4294A"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5D44478D" w14:textId="3640CDA0" w:rsidR="00F61AEA" w:rsidRPr="00E13FF5" w:rsidRDefault="00B4294A"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1F79C397" w14:textId="5F69F7A5" w:rsidR="00F61AEA" w:rsidRPr="00E13FF5" w:rsidRDefault="00B4294A"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495444">
              <w:rPr>
                <w:webHidden/>
                <w:sz w:val="32"/>
              </w:rPr>
              <w:t>67</w:t>
            </w:r>
            <w:r w:rsidR="00F61AEA" w:rsidRPr="00E13FF5">
              <w:rPr>
                <w:webHidden/>
                <w:sz w:val="32"/>
              </w:rPr>
              <w:fldChar w:fldCharType="end"/>
            </w:r>
          </w:hyperlink>
        </w:p>
        <w:p w14:paraId="1D5149C1" w14:textId="35D35B98" w:rsidR="00F61AEA" w:rsidRPr="00E13FF5" w:rsidRDefault="00B4294A"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5287390B" w14:textId="5E2B525D" w:rsidR="00F61AEA" w:rsidRPr="00E13FF5" w:rsidRDefault="00B4294A"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28A44339" w14:textId="6885C3F3" w:rsidR="00F61AEA" w:rsidRPr="00E13FF5" w:rsidRDefault="00B4294A"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495444">
              <w:rPr>
                <w:webHidden/>
                <w:sz w:val="32"/>
              </w:rPr>
              <w:t>74</w:t>
            </w:r>
            <w:r w:rsidR="00F61AEA" w:rsidRPr="00E13FF5">
              <w:rPr>
                <w:webHidden/>
                <w:sz w:val="32"/>
              </w:rPr>
              <w:fldChar w:fldCharType="end"/>
            </w:r>
          </w:hyperlink>
        </w:p>
        <w:p w14:paraId="40B3AE95" w14:textId="42A070A7" w:rsidR="00F61AEA" w:rsidRPr="00E13FF5" w:rsidRDefault="00B4294A"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483D71E8" w14:textId="73AB076D" w:rsidR="00F61AEA" w:rsidRPr="00E13FF5" w:rsidRDefault="00B4294A"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78479AB5" w14:textId="5EF55E10" w:rsidR="00F61AEA" w:rsidRPr="00E13FF5" w:rsidRDefault="00B4294A"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495444">
              <w:rPr>
                <w:webHidden/>
                <w:sz w:val="32"/>
              </w:rPr>
              <w:t>79</w:t>
            </w:r>
            <w:r w:rsidR="00F61AEA" w:rsidRPr="00E13FF5">
              <w:rPr>
                <w:webHidden/>
                <w:sz w:val="32"/>
              </w:rPr>
              <w:fldChar w:fldCharType="end"/>
            </w:r>
          </w:hyperlink>
        </w:p>
        <w:p w14:paraId="6E071241" w14:textId="3A845C46" w:rsidR="00F61AEA" w:rsidRPr="00E13FF5" w:rsidRDefault="00B4294A"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2054353C" w14:textId="51E0DF55" w:rsidR="00F61AEA" w:rsidRPr="00E13FF5" w:rsidRDefault="00B4294A"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598B0EBE" w14:textId="55A74723" w:rsidR="00F61AEA" w:rsidRPr="00E13FF5" w:rsidRDefault="00B4294A"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495444">
              <w:rPr>
                <w:webHidden/>
                <w:sz w:val="32"/>
              </w:rPr>
              <w:t>81</w:t>
            </w:r>
            <w:r w:rsidR="00F61AEA" w:rsidRPr="00E13FF5">
              <w:rPr>
                <w:webHidden/>
                <w:sz w:val="32"/>
              </w:rPr>
              <w:fldChar w:fldCharType="end"/>
            </w:r>
          </w:hyperlink>
        </w:p>
        <w:p w14:paraId="46C187F5" w14:textId="75D7F61C" w:rsidR="00F61AEA" w:rsidRPr="00E13FF5" w:rsidRDefault="00B4294A"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495444">
              <w:rPr>
                <w:webHidden/>
                <w:sz w:val="32"/>
              </w:rPr>
              <w:t>83</w:t>
            </w:r>
            <w:r w:rsidR="00F61AEA" w:rsidRPr="00E13FF5">
              <w:rPr>
                <w:webHidden/>
                <w:sz w:val="32"/>
              </w:rPr>
              <w:fldChar w:fldCharType="end"/>
            </w:r>
          </w:hyperlink>
        </w:p>
        <w:p w14:paraId="0989A24A" w14:textId="7FB9FF06" w:rsidR="00F61AEA" w:rsidRPr="00E13FF5" w:rsidRDefault="00B4294A"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495444">
              <w:rPr>
                <w:webHidden/>
                <w:sz w:val="32"/>
              </w:rPr>
              <w:t>85</w:t>
            </w:r>
            <w:r w:rsidR="00F61AEA" w:rsidRPr="00E13FF5">
              <w:rPr>
                <w:webHidden/>
                <w:sz w:val="32"/>
              </w:rPr>
              <w:fldChar w:fldCharType="end"/>
            </w:r>
          </w:hyperlink>
        </w:p>
        <w:p w14:paraId="0023B406" w14:textId="3AE57ADE" w:rsidR="00F61AEA" w:rsidRPr="00E13FF5" w:rsidRDefault="00B4294A"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74BDF410" w14:textId="22C0D1ED" w:rsidR="00F61AEA" w:rsidRPr="00E13FF5" w:rsidRDefault="00B4294A"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AalÉå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bookmarkStart w:id="6" w:name="_GoBack"/>
      <w:r w:rsidRPr="0007594B">
        <w:rPr>
          <w:rFonts w:ascii="BRH Devanagari Extra" w:hAnsi="BRH Devanagari Extra" w:cs="BRH Devanagari Extra"/>
          <w:color w:val="000000"/>
          <w:sz w:val="40"/>
          <w:szCs w:val="40"/>
        </w:rPr>
        <w:t xml:space="preserve">qÉÉ qÉÉ ÅuÉþuÉ×§É³Éç | </w:t>
      </w:r>
    </w:p>
    <w:bookmarkEnd w:id="6"/>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3DA11" w14:textId="77777777" w:rsidR="00B4294A" w:rsidRDefault="00B4294A" w:rsidP="005778D0">
      <w:r>
        <w:separator/>
      </w:r>
    </w:p>
  </w:endnote>
  <w:endnote w:type="continuationSeparator" w:id="0">
    <w:p w14:paraId="67435A79" w14:textId="77777777" w:rsidR="00B4294A" w:rsidRDefault="00B4294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2C2A1BE6" w:rsidR="007A2722" w:rsidRPr="00AF67C6" w:rsidRDefault="007A2722"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7594B">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7594B">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7A2722" w:rsidRDefault="007A2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134F763B" w:rsidR="007A2722" w:rsidRPr="00B25263" w:rsidRDefault="007A2722"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7594B">
      <w:rPr>
        <w:rFonts w:ascii="Arial" w:hAnsi="Arial" w:cs="Arial"/>
        <w:b/>
        <w:bCs/>
        <w:noProof/>
        <w:sz w:val="28"/>
        <w:szCs w:val="28"/>
      </w:rPr>
      <w:t>25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7594B">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7A2722" w:rsidRDefault="007A2722"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7A2722" w:rsidRDefault="007A2722"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7A2722" w:rsidRDefault="007A2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0D64D" w14:textId="77777777" w:rsidR="00B4294A" w:rsidRDefault="00B4294A" w:rsidP="005778D0">
      <w:r>
        <w:separator/>
      </w:r>
    </w:p>
  </w:footnote>
  <w:footnote w:type="continuationSeparator" w:id="0">
    <w:p w14:paraId="50413F9C" w14:textId="77777777" w:rsidR="00B4294A" w:rsidRDefault="00B4294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7A2722" w:rsidRDefault="007A2722"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7A2722" w:rsidRDefault="007A2722"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7A2722" w:rsidRPr="00C15451" w:rsidRDefault="007A2722"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A2722" w:rsidRPr="00E735C1" w:rsidRDefault="007A2722"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7A2722" w:rsidRPr="0034341B" w:rsidRDefault="007A2722"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7A2722" w:rsidRPr="001A5340" w:rsidRDefault="007A2722"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7A2722" w:rsidRPr="00821A9B" w:rsidRDefault="007A2722"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7A2722" w:rsidRPr="00C15451" w:rsidRDefault="007A2722"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7A2722" w:rsidRPr="00C15451" w:rsidRDefault="007A2722"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F39AF-8953-45CD-8F19-C9DBE15B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87</Pages>
  <Words>12740</Words>
  <Characters>72620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533</cp:revision>
  <cp:lastPrinted>2020-12-04T09:12:00Z</cp:lastPrinted>
  <dcterms:created xsi:type="dcterms:W3CDTF">2020-09-21T12:07:00Z</dcterms:created>
  <dcterms:modified xsi:type="dcterms:W3CDTF">2022-05-21T09:37:00Z</dcterms:modified>
</cp:coreProperties>
</file>