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Default="00F53481" w:rsidP="00712CDC">
      <w:pPr>
        <w:spacing w:after="0" w:line="240" w:lineRule="auto"/>
        <w:ind w:right="-320"/>
        <w:rPr>
          <w:rFonts w:ascii="BRH Devanagari Extra" w:hAnsi="BRH Devanagari Extra" w:cs="BRH Devanagari Extra"/>
          <w:sz w:val="72"/>
          <w:szCs w:val="72"/>
        </w:rPr>
      </w:pPr>
    </w:p>
    <w:p w:rsidR="00903A72" w:rsidRDefault="00903A72" w:rsidP="00712CDC">
      <w:pPr>
        <w:spacing w:after="0" w:line="240" w:lineRule="auto"/>
        <w:ind w:right="-320"/>
        <w:rPr>
          <w:rFonts w:ascii="BRH Devanagari Extra" w:hAnsi="BRH Devanagari Extra" w:cs="BRH Devanagari Extra"/>
          <w:sz w:val="72"/>
          <w:szCs w:val="72"/>
        </w:rPr>
      </w:pPr>
    </w:p>
    <w:p w:rsidR="00903A72" w:rsidRPr="006F5759" w:rsidRDefault="00903A72"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F063DA" w:rsidRDefault="00F063DA" w:rsidP="00F063DA">
      <w:pPr>
        <w:pStyle w:val="ListParagraph"/>
        <w:spacing w:after="0" w:line="252" w:lineRule="auto"/>
        <w:ind w:left="360"/>
        <w:jc w:val="both"/>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rsidR="00F063DA" w:rsidRDefault="00F063DA" w:rsidP="00F063DA">
      <w:pPr>
        <w:pStyle w:val="ListParagraph"/>
        <w:spacing w:after="0" w:line="252" w:lineRule="auto"/>
        <w:ind w:left="360"/>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rsidR="00D65FF3" w:rsidRPr="00B574F2" w:rsidRDefault="00E956DB"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rsidR="00D65FF3" w:rsidRPr="00B574F2" w:rsidRDefault="00E956DB"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rsidR="00D65FF3" w:rsidRPr="00B574F2" w:rsidRDefault="00E956DB"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rsidR="00D65FF3" w:rsidRPr="00B574F2" w:rsidRDefault="00E956DB"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rsidR="00D65FF3" w:rsidRPr="00B574F2" w:rsidRDefault="00E956DB"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rsidR="00D65FF3" w:rsidRPr="00B574F2" w:rsidRDefault="00E956DB"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Pr="00B574F2" w:rsidRDefault="00E956DB"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Default="00E956DB"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pPr>
    </w:p>
    <w:p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rsidR="009820B0" w:rsidRPr="009820B0" w:rsidRDefault="009820B0" w:rsidP="009820B0">
      <w:pPr>
        <w:pStyle w:val="ListParagrap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irÉÉåÿ(</w:t>
      </w:r>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 xml:space="preserve">ÌlÉUç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k,K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A(aqÉç)WûþxÉÉåý  A(aqÉç)WûþxÉ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  </w:t>
      </w:r>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ÉÉmÉÔhÉïqÉÉxÉå 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
    <w:p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2.2.12.3 </w:t>
      </w:r>
      <w:r w:rsidR="00C73487">
        <w:rPr>
          <w:rFonts w:ascii="Arial" w:hAnsi="Arial" w:cs="Arial"/>
          <w:sz w:val="28"/>
          <w:szCs w:val="24"/>
        </w:rPr>
        <w:t xml:space="preserve"> </w:t>
      </w:r>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A724F0">
      <w:pPr>
        <w:pStyle w:val="NoSpacing"/>
        <w:rPr>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 xml:space="preserve"> 2.2.12.8</w:t>
      </w:r>
    </w:p>
    <w:p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lastRenderedPageBreak/>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rsidR="00F57D96" w:rsidRDefault="00F57D96" w:rsidP="00E443A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rsidR="001376E0" w:rsidRPr="001376E0" w:rsidRDefault="001376E0" w:rsidP="00E443A4">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1376E0">
        <w:rPr>
          <w:rFonts w:ascii="Arial" w:eastAsiaTheme="minorHAnsi" w:hAnsi="Arial" w:cs="Arial"/>
          <w:bCs/>
          <w:color w:val="000000"/>
          <w:sz w:val="28"/>
          <w:szCs w:val="28"/>
          <w:lang w:eastAsia="en-US" w:bidi="ar-SA"/>
        </w:rPr>
        <w:t>(PS 11.16 ‘a’ after RuShaBaH does not elide.(form avagraham)</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 xml:space="preserve">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rsidR="00B0356E" w:rsidRDefault="00B0356E" w:rsidP="00B0356E">
      <w:pPr>
        <w:pStyle w:val="NoSpacing"/>
        <w:rPr>
          <w:highlight w:val="yellow"/>
        </w:rPr>
      </w:pPr>
    </w:p>
    <w:p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rsidR="00553FCC" w:rsidRDefault="00553FCC" w:rsidP="00BB7DA2">
      <w:pPr>
        <w:pStyle w:val="NoSpacing"/>
        <w:rPr>
          <w:lang w:bidi="ar-SA"/>
        </w:rPr>
      </w:pPr>
    </w:p>
    <w:p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ÎxuÉ¸ÉÈ</w:t>
      </w:r>
      <w:r w:rsidR="00EC5B88">
        <w:rPr>
          <w:rFonts w:ascii="BRH Devanagari" w:eastAsiaTheme="minorHAnsi" w:hAnsi="BRH Devanagari" w:cs="BRH Devanagari"/>
          <w:b/>
          <w:color w:val="000000"/>
          <w:sz w:val="40"/>
          <w:szCs w:val="40"/>
          <w:lang w:eastAsia="en-US" w:bidi="ar-SA"/>
        </w:rPr>
        <w:t xml:space="preserve"> ]</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  </w:t>
      </w:r>
      <w:r w:rsidR="00724EB1">
        <w:rPr>
          <w:rFonts w:ascii="Arial" w:hAnsi="Arial" w:cs="Arial"/>
          <w:bCs/>
          <w:sz w:val="32"/>
          <w:szCs w:val="32"/>
          <w:lang w:val="en-US"/>
        </w:rPr>
        <w:t>[</w:t>
      </w:r>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AUÉ(aqÉç) AUÉlÉç</w:t>
      </w:r>
      <w:r w:rsidR="00724EB1"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ÎxiÉ¸lÉç</w:t>
      </w:r>
      <w:r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 xml:space="preserve">eÉÑï qÉ×eÉÑqÉÉ bÉÉUrÉÌiÉ </w:t>
      </w:r>
      <w:r w:rsidR="00A31AE4" w:rsidRPr="00A31AE4">
        <w:rPr>
          <w:rFonts w:ascii="BRH Devanagari" w:eastAsiaTheme="minorHAnsi" w:hAnsi="BRH Devanagari" w:cs="BRH Devanagari"/>
          <w:b/>
          <w:color w:val="000000"/>
          <w:sz w:val="40"/>
          <w:szCs w:val="40"/>
          <w:lang w:eastAsia="en-US" w:bidi="ar-SA"/>
        </w:rPr>
        <w:t>)</w:t>
      </w:r>
    </w:p>
    <w:p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qÉårÉÉiÉÉqÉç </w:t>
      </w:r>
      <w:r w:rsidR="00D1368E" w:rsidRPr="00D1368E">
        <w:rPr>
          <w:rFonts w:ascii="BRH Devanagari" w:eastAsiaTheme="minorHAnsi" w:hAnsi="BRH Devanagari" w:cs="BRH Devanagari"/>
          <w:b/>
          <w:color w:val="000000"/>
          <w:sz w:val="40"/>
          <w:szCs w:val="40"/>
          <w:lang w:eastAsia="en-US" w:bidi="ar-SA"/>
        </w:rPr>
        <w:t>)</w:t>
      </w:r>
    </w:p>
    <w:p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rsidR="00777F00" w:rsidRDefault="00777F00" w:rsidP="00777F00">
      <w:pPr>
        <w:rPr>
          <w:highlight w:val="lightGray"/>
        </w:rPr>
      </w:pPr>
      <w:bookmarkStart w:id="21" w:name="_Toc57984674"/>
    </w:p>
    <w:p w:rsidR="00777F00" w:rsidRDefault="00777F00" w:rsidP="00777F00">
      <w:pPr>
        <w:rPr>
          <w:highlight w:val="lightGray"/>
        </w:rPr>
      </w:pPr>
    </w:p>
    <w:p w:rsidR="00777F00" w:rsidRPr="00777F00" w:rsidRDefault="00777F00" w:rsidP="00777F00">
      <w:pPr>
        <w:rPr>
          <w:highlight w:val="lightGray"/>
        </w:rPr>
      </w:pPr>
    </w:p>
    <w:p w:rsidR="00777F00" w:rsidRDefault="00777F00" w:rsidP="00777F00">
      <w:pPr>
        <w:rPr>
          <w:highlight w:val="lightGray"/>
        </w:rPr>
      </w:pPr>
    </w:p>
    <w:p w:rsidR="0098518C" w:rsidRPr="0062052C" w:rsidRDefault="0098518C" w:rsidP="00540F0F">
      <w:pPr>
        <w:pStyle w:val="Heading3"/>
        <w:rPr>
          <w:highlight w:val="lightGray"/>
        </w:rPr>
      </w:pPr>
      <w:r w:rsidRPr="0062052C">
        <w:rPr>
          <w:highlight w:val="lightGray"/>
        </w:rPr>
        <w:t>Section 2 - Katina Ghana panchaati</w:t>
      </w:r>
      <w:bookmarkEnd w:id="21"/>
      <w:r w:rsidRPr="0062052C">
        <w:rPr>
          <w:highlight w:val="lightGray"/>
        </w:rPr>
        <w:t xml:space="preserve">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36915" w:rsidRPr="00047739" w:rsidRDefault="00436915" w:rsidP="00424C98">
      <w:pPr>
        <w:pStyle w:val="Heading2"/>
        <w:numPr>
          <w:ilvl w:val="1"/>
          <w:numId w:val="15"/>
        </w:numPr>
        <w:ind w:left="578" w:right="-318" w:hanging="578"/>
        <w:rPr>
          <w:lang w:bidi="ar-SA"/>
        </w:rPr>
      </w:pPr>
      <w:bookmarkStart w:id="23" w:name="_Toc57984675"/>
      <w:r w:rsidRPr="00047739">
        <w:rPr>
          <w:lang w:bidi="ar-SA"/>
        </w:rPr>
        <w:t>Ì²iÉÏrÉMüÉhQåû wÉ¸È mÉëzlÉÈ - AuÉÍzÉ¹MüqÉÉïÍpÉkÉÉlÉÇ</w:t>
      </w:r>
      <w:bookmarkEnd w:id="22"/>
      <w:bookmarkEnd w:id="23"/>
    </w:p>
    <w:p w:rsidR="003B7ACB" w:rsidRPr="00A66EAE" w:rsidRDefault="003B7ACB" w:rsidP="00540F0F">
      <w:pPr>
        <w:pStyle w:val="Heading3"/>
        <w:rPr>
          <w:rFonts w:ascii="BRH Devanagari" w:hAnsi="BRH Devanagari" w:cs="BRH Devanagari"/>
        </w:rPr>
      </w:pPr>
      <w:bookmarkStart w:id="24" w:name="_Toc57984676"/>
      <w:r w:rsidRPr="0062052C">
        <w:rPr>
          <w:highlight w:val="lightGray"/>
        </w:rPr>
        <w:t>Section 1 - General panchaati</w:t>
      </w:r>
      <w:bookmarkEnd w:id="24"/>
      <w:r w:rsidRPr="00A66EAE">
        <w:t xml:space="preserve"> </w:t>
      </w:r>
    </w:p>
    <w:p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 </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2.6.11.2</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 </w:t>
      </w:r>
      <w:r w:rsidR="00270772" w:rsidRPr="00325952">
        <w:rPr>
          <w:rFonts w:ascii="BRH Devanagari" w:eastAsiaTheme="minorHAnsi" w:hAnsi="BRH Devanagari" w:cs="BRH Devanagari"/>
          <w:b/>
          <w:color w:val="000000"/>
          <w:sz w:val="40"/>
          <w:szCs w:val="40"/>
          <w:lang w:eastAsia="en-US" w:bidi="ar-SA"/>
        </w:rPr>
        <w:t>)</w:t>
      </w:r>
    </w:p>
    <w:p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“na”</w:t>
      </w:r>
      <w:r w:rsidR="00AB52B7" w:rsidRPr="00270772">
        <w:rPr>
          <w:rFonts w:ascii="Arial" w:hAnsi="Arial" w:cs="Arial"/>
          <w:b/>
          <w:bCs/>
          <w:sz w:val="32"/>
          <w:szCs w:val="32"/>
          <w:highlight w:val="yellow"/>
          <w:lang w:val="en-US"/>
        </w:rPr>
        <w:t>)</w:t>
      </w:r>
    </w:p>
    <w:p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AuÉUÉ(aqÉç) AuÉUÉlÉç</w:t>
      </w:r>
      <w:r w:rsidR="00561031">
        <w:rPr>
          <w:rFonts w:ascii="BRH Devanagari" w:eastAsiaTheme="minorHAnsi" w:hAnsi="BRH Devanagari" w:cs="BRH Devanagari"/>
          <w:b/>
          <w:color w:val="000000"/>
          <w:sz w:val="40"/>
          <w:szCs w:val="40"/>
          <w:lang w:eastAsia="en-US" w:bidi="ar-SA"/>
        </w:rPr>
        <w:t xml:space="preserve"> ]</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rsidR="0062052C" w:rsidRPr="0062052C" w:rsidRDefault="0062052C" w:rsidP="00540F0F">
      <w:pPr>
        <w:pStyle w:val="Heading3"/>
        <w:rPr>
          <w:highlight w:val="lightGray"/>
        </w:rPr>
      </w:pPr>
      <w:bookmarkStart w:id="25" w:name="_Toc57984677"/>
      <w:r w:rsidRPr="0062052C">
        <w:rPr>
          <w:highlight w:val="lightGray"/>
        </w:rPr>
        <w:lastRenderedPageBreak/>
        <w:t>Section 2 - Katina Ghana panchaati</w:t>
      </w:r>
      <w:bookmarkEnd w:id="25"/>
      <w:r w:rsidRPr="0062052C">
        <w:rPr>
          <w:highlight w:val="lightGray"/>
        </w:rPr>
        <w:t xml:space="preserve"> </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rsidR="00540F0F" w:rsidRPr="00A369D7" w:rsidRDefault="00540F0F" w:rsidP="00A369D7">
      <w:pPr>
        <w:pStyle w:val="Heading3"/>
      </w:pPr>
      <w:bookmarkStart w:id="26" w:name="_Toc57984678"/>
      <w:r w:rsidRPr="00A369D7">
        <w:rPr>
          <w:highlight w:val="lightGray"/>
        </w:rPr>
        <w:lastRenderedPageBreak/>
        <w:t>Alopa PrasanaaH</w:t>
      </w:r>
      <w:bookmarkEnd w:id="26"/>
    </w:p>
    <w:p w:rsidR="00540F0F" w:rsidRDefault="00540F0F" w:rsidP="00540F0F">
      <w:pPr>
        <w:spacing w:after="0" w:line="252" w:lineRule="auto"/>
      </w:pPr>
    </w:p>
    <w:p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r>
        <w:rPr>
          <w:rFonts w:ascii="Arial" w:hAnsi="Arial" w:cs="Arial"/>
          <w:sz w:val="36"/>
          <w:szCs w:val="40"/>
        </w:rPr>
        <w:t xml:space="preserve">2.6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rsidR="00AB51CF" w:rsidRDefault="00AB51CF" w:rsidP="00540F0F">
      <w:pPr>
        <w:spacing w:after="0" w:line="252" w:lineRule="auto"/>
      </w:pPr>
    </w:p>
    <w:p w:rsidR="00540F0F" w:rsidRPr="00AA6154" w:rsidRDefault="00540F0F" w:rsidP="00540F0F">
      <w:pPr>
        <w:pStyle w:val="Heading3"/>
      </w:pPr>
      <w:bookmarkStart w:id="27" w:name="_Toc57984679"/>
      <w:r w:rsidRPr="00AA6154">
        <w:t xml:space="preserve">Alopa </w:t>
      </w:r>
      <w:r>
        <w:t>AnuvakaaH</w:t>
      </w:r>
      <w:bookmarkEnd w:id="27"/>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540F0F" w:rsidRPr="008D1EE0" w:rsidRDefault="00540F0F" w:rsidP="00540F0F">
      <w:pPr>
        <w:pStyle w:val="Heading3"/>
      </w:pPr>
      <w:bookmarkStart w:id="28" w:name="_Toc57984680"/>
      <w:r>
        <w:lastRenderedPageBreak/>
        <w:t>Punarukta alopa Vaakyaani</w:t>
      </w:r>
      <w:bookmarkEnd w:id="28"/>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rsidR="00540F0F" w:rsidRPr="008D1EE0" w:rsidRDefault="00540F0F" w:rsidP="00540F0F">
      <w:pPr>
        <w:pStyle w:val="Heading3"/>
      </w:pPr>
      <w:bookmarkStart w:id="30" w:name="_Toc57984682"/>
      <w:r>
        <w:t>Punarukta lopa Vaakyaani</w:t>
      </w:r>
      <w:bookmarkEnd w:id="30"/>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540F0F" w:rsidRDefault="00540F0F" w:rsidP="00540F0F">
      <w:pPr>
        <w:autoSpaceDE w:val="0"/>
        <w:autoSpaceDN w:val="0"/>
        <w:adjustRightInd w:val="0"/>
        <w:spacing w:after="0" w:line="252" w:lineRule="auto"/>
        <w:rPr>
          <w:rFonts w:ascii="Segoe UI" w:hAnsi="Segoe UI" w:cs="Segoe UI"/>
          <w:sz w:val="32"/>
          <w:szCs w:val="20"/>
        </w:rPr>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540F0F" w:rsidRDefault="00540F0F" w:rsidP="00540F0F">
      <w:pPr>
        <w:widowControl w:val="0"/>
        <w:autoSpaceDE w:val="0"/>
        <w:autoSpaceDN w:val="0"/>
        <w:adjustRightInd w:val="0"/>
        <w:spacing w:after="0" w:line="252" w:lineRule="auto"/>
        <w:rPr>
          <w:rFonts w:ascii="Segoe UI" w:hAnsi="Segoe UI" w:cs="Segoe UI"/>
          <w:sz w:val="20"/>
          <w:szCs w:val="20"/>
        </w:rPr>
      </w:pP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rsidR="00540F0F" w:rsidRPr="009B63AA" w:rsidRDefault="00540F0F" w:rsidP="00540F0F">
      <w:pPr>
        <w:pStyle w:val="Heading3"/>
      </w:pPr>
      <w:bookmarkStart w:id="31" w:name="_Toc57984683"/>
      <w:r>
        <w:lastRenderedPageBreak/>
        <w:t xml:space="preserve">Three and Four </w:t>
      </w:r>
      <w:r w:rsidRPr="009B63AA">
        <w:t>padam jata</w:t>
      </w:r>
      <w:r>
        <w:t>i</w:t>
      </w:r>
      <w:bookmarkEnd w:id="31"/>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540F0F" w:rsidRDefault="00540F0F" w:rsidP="00540F0F">
      <w:pPr>
        <w:pStyle w:val="NoSpacing"/>
        <w:spacing w:line="252" w:lineRule="auto"/>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540F0F" w:rsidRDefault="00540F0F" w:rsidP="00540F0F">
      <w:pPr>
        <w:pStyle w:val="NoSpacing"/>
      </w:pPr>
    </w:p>
    <w:p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rsidR="00540F0F" w:rsidRDefault="00540F0F" w:rsidP="00540F0F">
      <w:pPr>
        <w:pStyle w:val="Heading3"/>
      </w:pPr>
      <w:bookmarkStart w:id="32" w:name="_Toc57984684"/>
      <w:r>
        <w:t>Dv</w:t>
      </w:r>
      <w:r w:rsidR="005A45AF">
        <w:t>i</w:t>
      </w:r>
      <w:r>
        <w:t>padam</w:t>
      </w:r>
      <w:bookmarkEnd w:id="32"/>
      <w:r>
        <w:t xml:space="preserve"> </w:t>
      </w:r>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rsidR="00594A17" w:rsidRDefault="00594A17" w:rsidP="00594A17">
      <w:pPr>
        <w:autoSpaceDE w:val="0"/>
        <w:autoSpaceDN w:val="0"/>
        <w:adjustRightInd w:val="0"/>
        <w:spacing w:after="0" w:line="240" w:lineRule="auto"/>
        <w:rPr>
          <w:rFonts w:ascii="Segoe UI" w:hAnsi="Segoe UI" w:cs="Segoe UI"/>
          <w:sz w:val="20"/>
          <w:szCs w:val="20"/>
        </w:rPr>
      </w:pPr>
    </w:p>
    <w:p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bookmarkStart w:id="33" w:name="_GoBack"/>
      <w:bookmarkEnd w:id="33"/>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rsidR="005A45AF" w:rsidRDefault="005A45AF" w:rsidP="00594A17">
      <w:pPr>
        <w:ind w:firstLine="720"/>
        <w:jc w:val="center"/>
        <w:rPr>
          <w:rFonts w:ascii="Arial" w:hAnsi="Arial" w:cs="Arial"/>
          <w:b/>
          <w:color w:val="000000"/>
          <w:sz w:val="36"/>
          <w:szCs w:val="36"/>
        </w:rPr>
      </w:pPr>
      <w:r>
        <w:rPr>
          <w:rFonts w:ascii="Arial" w:hAnsi="Arial" w:cs="Arial"/>
          <w:b/>
          <w:color w:val="000000"/>
          <w:sz w:val="36"/>
          <w:szCs w:val="36"/>
        </w:rPr>
        <w:t>==========</w:t>
      </w:r>
    </w:p>
    <w:p w:rsidR="006C2EAA" w:rsidRDefault="006C2EAA" w:rsidP="006C2EAA">
      <w:pPr>
        <w:rPr>
          <w:rFonts w:ascii="Arial" w:hAnsi="Arial" w:cs="Arial"/>
          <w:b/>
          <w:color w:val="000000"/>
          <w:sz w:val="36"/>
          <w:szCs w:val="36"/>
        </w:rPr>
      </w:pPr>
    </w:p>
    <w:p w:rsidR="006C2EAA" w:rsidRDefault="006C2EAA" w:rsidP="006C2EAA">
      <w:pPr>
        <w:rPr>
          <w:rFonts w:ascii="Arial" w:hAnsi="Arial" w:cs="Arial"/>
          <w:b/>
          <w:color w:val="000000"/>
          <w:sz w:val="36"/>
          <w:szCs w:val="36"/>
        </w:rPr>
      </w:pPr>
    </w:p>
    <w:p w:rsidR="006C2EAA" w:rsidRDefault="006C2EAA" w:rsidP="006C2EAA">
      <w:pPr>
        <w:rPr>
          <w:rFonts w:ascii="Arial" w:hAnsi="Arial" w:cs="Arial"/>
          <w:b/>
          <w:bCs/>
          <w:sz w:val="36"/>
          <w:szCs w:val="36"/>
          <w:lang w:bidi="ar-SA"/>
        </w:rPr>
      </w:pPr>
    </w:p>
    <w:p w:rsidR="00540F0F" w:rsidRPr="001152B7" w:rsidRDefault="00540F0F" w:rsidP="00540F0F">
      <w:pPr>
        <w:pStyle w:val="Heading3"/>
      </w:pPr>
      <w:bookmarkStart w:id="34" w:name="_Toc57984685"/>
      <w:r w:rsidRPr="001152B7">
        <w:t>Tri kramam</w:t>
      </w:r>
      <w:bookmarkEnd w:id="34"/>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rsidR="00540F0F" w:rsidRDefault="00540F0F" w:rsidP="00540F0F">
      <w:pPr>
        <w:autoSpaceDE w:val="0"/>
        <w:autoSpaceDN w:val="0"/>
        <w:adjustRightInd w:val="0"/>
        <w:spacing w:after="0" w:line="252" w:lineRule="auto"/>
        <w:rPr>
          <w:rFonts w:ascii="Segoe UI" w:hAnsi="Segoe UI" w:cs="Segoe UI"/>
          <w:sz w:val="20"/>
          <w:szCs w:val="20"/>
        </w:rPr>
      </w:pPr>
    </w:p>
    <w:p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6DB" w:rsidRDefault="00E956DB" w:rsidP="00F53481">
      <w:pPr>
        <w:spacing w:after="0" w:line="240" w:lineRule="auto"/>
      </w:pPr>
      <w:r>
        <w:separator/>
      </w:r>
    </w:p>
  </w:endnote>
  <w:endnote w:type="continuationSeparator" w:id="0">
    <w:p w:rsidR="00E956DB" w:rsidRDefault="00E956DB"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AF67C6" w:rsidRDefault="001376E0"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00E37973">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8C571E">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1F41A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1F41A7">
      <w:rPr>
        <w:rFonts w:ascii="Arial" w:hAnsi="Arial" w:cs="Arial"/>
        <w:b/>
        <w:bCs/>
        <w:noProof/>
        <w:sz w:val="28"/>
        <w:szCs w:val="28"/>
      </w:rPr>
      <w:t>47</w:t>
    </w:r>
    <w:r w:rsidRPr="004756A8">
      <w:rPr>
        <w:rFonts w:ascii="Arial" w:hAnsi="Arial" w:cs="Arial"/>
        <w:b/>
        <w:bCs/>
        <w:sz w:val="28"/>
        <w:szCs w:val="28"/>
      </w:rPr>
      <w:fldChar w:fldCharType="end"/>
    </w:r>
    <w:r w:rsidRPr="00AF67C6">
      <w:rPr>
        <w:rFonts w:ascii="Arial" w:hAnsi="Arial" w:cs="Arial"/>
        <w:b/>
        <w:bCs/>
        <w:sz w:val="32"/>
        <w:szCs w:val="32"/>
        <w:lang w:val="en-US"/>
      </w:rPr>
      <w:tab/>
    </w:r>
  </w:p>
  <w:p w:rsidR="001376E0" w:rsidRDefault="001376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B25263" w:rsidRDefault="001376E0"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t>
    </w:r>
    <w:r w:rsidR="002D2282">
      <w:rPr>
        <w:rFonts w:ascii="Arial" w:hAnsi="Arial" w:cs="Arial"/>
        <w:b/>
        <w:bCs/>
        <w:sz w:val="28"/>
        <w:szCs w:val="28"/>
        <w:lang w:val="en-US"/>
      </w:rPr>
      <w:t xml:space="preserve">                              </w:t>
    </w: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8C571E">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1F41A7">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1F41A7">
      <w:rPr>
        <w:rFonts w:ascii="Arial" w:hAnsi="Arial" w:cs="Arial"/>
        <w:b/>
        <w:bCs/>
        <w:noProof/>
        <w:sz w:val="28"/>
        <w:szCs w:val="28"/>
      </w:rPr>
      <w:t>47</w:t>
    </w:r>
    <w:r w:rsidRPr="00B25263">
      <w:rPr>
        <w:rFonts w:ascii="Arial" w:hAnsi="Arial" w:cs="Arial"/>
        <w:b/>
        <w:bCs/>
        <w:sz w:val="28"/>
        <w:szCs w:val="28"/>
      </w:rPr>
      <w:fldChar w:fldCharType="end"/>
    </w:r>
  </w:p>
  <w:p w:rsidR="001376E0" w:rsidRDefault="001376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1376E0" w:rsidRDefault="00137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6DB" w:rsidRDefault="00E956DB" w:rsidP="00F53481">
      <w:pPr>
        <w:spacing w:after="0" w:line="240" w:lineRule="auto"/>
      </w:pPr>
      <w:r>
        <w:separator/>
      </w:r>
    </w:p>
  </w:footnote>
  <w:footnote w:type="continuationSeparator" w:id="0">
    <w:p w:rsidR="00E956DB" w:rsidRDefault="00E956DB"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9563D" w:rsidRDefault="001376E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1376E0" w:rsidRPr="00712CDC" w:rsidRDefault="001376E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1376E0" w:rsidRPr="00712CDC" w:rsidRDefault="001376E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rsidR="001376E0" w:rsidRPr="00712CDC" w:rsidRDefault="001376E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rsidR="001376E0" w:rsidRPr="00712CDC" w:rsidRDefault="001376E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rsidR="001376E0" w:rsidRPr="00712CDC" w:rsidRDefault="001376E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rsidR="001376E0" w:rsidRPr="00712CDC" w:rsidRDefault="001376E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D68CF">
    <w:pPr>
      <w:pStyle w:val="Header"/>
      <w:pBdr>
        <w:bottom w:val="single" w:sz="4" w:space="1" w:color="auto"/>
      </w:pBdr>
      <w:rPr>
        <w:rFonts w:eastAsiaTheme="minorHAnsi"/>
      </w:rPr>
    </w:pPr>
  </w:p>
  <w:p w:rsidR="001376E0" w:rsidRPr="00BD68CF" w:rsidRDefault="001376E0"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57531B"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1376E0" w:rsidRDefault="001376E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1376E0" w:rsidRPr="00712CDC" w:rsidRDefault="001376E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1376E0" w:rsidRPr="00712CDC" w:rsidRDefault="001376E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1376E0" w:rsidRPr="00712CDC" w:rsidRDefault="001376E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26746"/>
    <w:rsid w:val="00033B0C"/>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0F7EA2"/>
    <w:rsid w:val="00105570"/>
    <w:rsid w:val="00106271"/>
    <w:rsid w:val="00107394"/>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850E5"/>
    <w:rsid w:val="001864A3"/>
    <w:rsid w:val="00187EBC"/>
    <w:rsid w:val="00191D6D"/>
    <w:rsid w:val="001943DF"/>
    <w:rsid w:val="001B419E"/>
    <w:rsid w:val="001B7C03"/>
    <w:rsid w:val="001C2C2C"/>
    <w:rsid w:val="001D5279"/>
    <w:rsid w:val="001D7E4D"/>
    <w:rsid w:val="001E3F0F"/>
    <w:rsid w:val="001F41A7"/>
    <w:rsid w:val="00207086"/>
    <w:rsid w:val="002153D4"/>
    <w:rsid w:val="00216F5B"/>
    <w:rsid w:val="00217D5E"/>
    <w:rsid w:val="00227099"/>
    <w:rsid w:val="002317BD"/>
    <w:rsid w:val="00234178"/>
    <w:rsid w:val="00244389"/>
    <w:rsid w:val="00245C13"/>
    <w:rsid w:val="00251815"/>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52D66"/>
    <w:rsid w:val="00376ED9"/>
    <w:rsid w:val="00390665"/>
    <w:rsid w:val="00391979"/>
    <w:rsid w:val="00392BCA"/>
    <w:rsid w:val="00393BD4"/>
    <w:rsid w:val="003954CA"/>
    <w:rsid w:val="00397B95"/>
    <w:rsid w:val="003A03C0"/>
    <w:rsid w:val="003A04F7"/>
    <w:rsid w:val="003A14E0"/>
    <w:rsid w:val="003A3996"/>
    <w:rsid w:val="003A5041"/>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53A77"/>
    <w:rsid w:val="00463B87"/>
    <w:rsid w:val="00464A06"/>
    <w:rsid w:val="004659E0"/>
    <w:rsid w:val="00473CBC"/>
    <w:rsid w:val="004801F2"/>
    <w:rsid w:val="004823BE"/>
    <w:rsid w:val="00496069"/>
    <w:rsid w:val="004A4B9D"/>
    <w:rsid w:val="004B3114"/>
    <w:rsid w:val="004B54AE"/>
    <w:rsid w:val="004C0AF0"/>
    <w:rsid w:val="004D0552"/>
    <w:rsid w:val="004D7FA9"/>
    <w:rsid w:val="004E0FB2"/>
    <w:rsid w:val="004E47C3"/>
    <w:rsid w:val="004E5A9B"/>
    <w:rsid w:val="004F52C3"/>
    <w:rsid w:val="005128A1"/>
    <w:rsid w:val="005133C9"/>
    <w:rsid w:val="00540F0F"/>
    <w:rsid w:val="00544C42"/>
    <w:rsid w:val="005522DC"/>
    <w:rsid w:val="00553FCC"/>
    <w:rsid w:val="00560BAD"/>
    <w:rsid w:val="00561031"/>
    <w:rsid w:val="0056223F"/>
    <w:rsid w:val="00566ED2"/>
    <w:rsid w:val="00572FAE"/>
    <w:rsid w:val="00574C1E"/>
    <w:rsid w:val="0057531B"/>
    <w:rsid w:val="00577001"/>
    <w:rsid w:val="00581B7D"/>
    <w:rsid w:val="00590827"/>
    <w:rsid w:val="00594A17"/>
    <w:rsid w:val="005A45AF"/>
    <w:rsid w:val="005B08D0"/>
    <w:rsid w:val="005B2A4D"/>
    <w:rsid w:val="005B5009"/>
    <w:rsid w:val="005C1CEE"/>
    <w:rsid w:val="005C2A2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6F5E"/>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36220"/>
    <w:rsid w:val="00740DCF"/>
    <w:rsid w:val="00742AD8"/>
    <w:rsid w:val="007524A6"/>
    <w:rsid w:val="00754536"/>
    <w:rsid w:val="00755058"/>
    <w:rsid w:val="00761A1E"/>
    <w:rsid w:val="00767894"/>
    <w:rsid w:val="007705A7"/>
    <w:rsid w:val="00775278"/>
    <w:rsid w:val="0077620A"/>
    <w:rsid w:val="00777F00"/>
    <w:rsid w:val="00780339"/>
    <w:rsid w:val="00786418"/>
    <w:rsid w:val="00787D5A"/>
    <w:rsid w:val="007A244C"/>
    <w:rsid w:val="007A5CC1"/>
    <w:rsid w:val="007A5D0A"/>
    <w:rsid w:val="007A641A"/>
    <w:rsid w:val="007A75B7"/>
    <w:rsid w:val="007B04D6"/>
    <w:rsid w:val="007B4057"/>
    <w:rsid w:val="007C086A"/>
    <w:rsid w:val="007C1C8A"/>
    <w:rsid w:val="007C4CBF"/>
    <w:rsid w:val="007E1507"/>
    <w:rsid w:val="007E17CF"/>
    <w:rsid w:val="007E716A"/>
    <w:rsid w:val="00802EBD"/>
    <w:rsid w:val="008052E1"/>
    <w:rsid w:val="00820FB8"/>
    <w:rsid w:val="00823224"/>
    <w:rsid w:val="0082794A"/>
    <w:rsid w:val="00832C11"/>
    <w:rsid w:val="00841A72"/>
    <w:rsid w:val="008475DF"/>
    <w:rsid w:val="008535C6"/>
    <w:rsid w:val="00853B28"/>
    <w:rsid w:val="00871CAC"/>
    <w:rsid w:val="008853B6"/>
    <w:rsid w:val="00896DEA"/>
    <w:rsid w:val="008A5514"/>
    <w:rsid w:val="008B058B"/>
    <w:rsid w:val="008B7600"/>
    <w:rsid w:val="008C0F88"/>
    <w:rsid w:val="008C571E"/>
    <w:rsid w:val="008C6AAA"/>
    <w:rsid w:val="008D1D46"/>
    <w:rsid w:val="008D31EE"/>
    <w:rsid w:val="008D4ECA"/>
    <w:rsid w:val="008D7CD5"/>
    <w:rsid w:val="008E0C3A"/>
    <w:rsid w:val="008E135E"/>
    <w:rsid w:val="008E69AE"/>
    <w:rsid w:val="008F00FE"/>
    <w:rsid w:val="008F2E59"/>
    <w:rsid w:val="00900BDD"/>
    <w:rsid w:val="00903A72"/>
    <w:rsid w:val="00913E82"/>
    <w:rsid w:val="00914A5D"/>
    <w:rsid w:val="00921A59"/>
    <w:rsid w:val="00922E08"/>
    <w:rsid w:val="00937621"/>
    <w:rsid w:val="00937EF1"/>
    <w:rsid w:val="00943B08"/>
    <w:rsid w:val="00945487"/>
    <w:rsid w:val="00945A46"/>
    <w:rsid w:val="009505D8"/>
    <w:rsid w:val="00950E04"/>
    <w:rsid w:val="009667C2"/>
    <w:rsid w:val="00970DAC"/>
    <w:rsid w:val="009715D0"/>
    <w:rsid w:val="0098116F"/>
    <w:rsid w:val="009817D9"/>
    <w:rsid w:val="009820B0"/>
    <w:rsid w:val="0098368E"/>
    <w:rsid w:val="0098518C"/>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6D97"/>
    <w:rsid w:val="00A66DDD"/>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A44"/>
    <w:rsid w:val="00C352B8"/>
    <w:rsid w:val="00C47B78"/>
    <w:rsid w:val="00C525DF"/>
    <w:rsid w:val="00C531CA"/>
    <w:rsid w:val="00C561C7"/>
    <w:rsid w:val="00C578EF"/>
    <w:rsid w:val="00C73487"/>
    <w:rsid w:val="00C7434D"/>
    <w:rsid w:val="00C751A6"/>
    <w:rsid w:val="00C929AA"/>
    <w:rsid w:val="00CA0197"/>
    <w:rsid w:val="00CB03F0"/>
    <w:rsid w:val="00CB132F"/>
    <w:rsid w:val="00CB54D2"/>
    <w:rsid w:val="00CB6861"/>
    <w:rsid w:val="00CC0A87"/>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4ACE"/>
    <w:rsid w:val="00D91CCF"/>
    <w:rsid w:val="00D920B4"/>
    <w:rsid w:val="00DA0F5C"/>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43A4"/>
    <w:rsid w:val="00E44BB7"/>
    <w:rsid w:val="00E473AC"/>
    <w:rsid w:val="00E532B9"/>
    <w:rsid w:val="00E656BE"/>
    <w:rsid w:val="00E717A2"/>
    <w:rsid w:val="00E76DE2"/>
    <w:rsid w:val="00E81A66"/>
    <w:rsid w:val="00E83DD5"/>
    <w:rsid w:val="00E846FB"/>
    <w:rsid w:val="00E916AB"/>
    <w:rsid w:val="00E93CDC"/>
    <w:rsid w:val="00E94AC6"/>
    <w:rsid w:val="00E956DB"/>
    <w:rsid w:val="00EA1DEA"/>
    <w:rsid w:val="00EA42E4"/>
    <w:rsid w:val="00EB42DC"/>
    <w:rsid w:val="00EC5B88"/>
    <w:rsid w:val="00EC7B59"/>
    <w:rsid w:val="00ED325F"/>
    <w:rsid w:val="00EE0D42"/>
    <w:rsid w:val="00EE795E"/>
    <w:rsid w:val="00EF6077"/>
    <w:rsid w:val="00F0061E"/>
    <w:rsid w:val="00F04059"/>
    <w:rsid w:val="00F063DA"/>
    <w:rsid w:val="00F10DFA"/>
    <w:rsid w:val="00F26D92"/>
    <w:rsid w:val="00F30A17"/>
    <w:rsid w:val="00F31711"/>
    <w:rsid w:val="00F34101"/>
    <w:rsid w:val="00F47DEB"/>
    <w:rsid w:val="00F53481"/>
    <w:rsid w:val="00F57D96"/>
    <w:rsid w:val="00F841EF"/>
    <w:rsid w:val="00F86D83"/>
    <w:rsid w:val="00F93A85"/>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FAEA4"/>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F6DF2-5804-473A-957D-F202EED53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47</Pages>
  <Words>5541</Words>
  <Characters>31585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373</cp:revision>
  <cp:lastPrinted>2020-12-11T18:02:00Z</cp:lastPrinted>
  <dcterms:created xsi:type="dcterms:W3CDTF">2020-09-21T11:38:00Z</dcterms:created>
  <dcterms:modified xsi:type="dcterms:W3CDTF">2021-05-13T08:36:00Z</dcterms:modified>
</cp:coreProperties>
</file>