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6698" w14:textId="77777777" w:rsidR="003B7B53" w:rsidRDefault="003B7B53" w:rsidP="001438DE">
      <w:pPr>
        <w:spacing w:line="240" w:lineRule="auto"/>
      </w:pPr>
      <w:r>
        <w:separator/>
      </w:r>
    </w:p>
  </w:endnote>
  <w:endnote w:type="continuationSeparator" w:id="0">
    <w:p w14:paraId="6B173C6F" w14:textId="77777777" w:rsidR="003B7B53" w:rsidRDefault="003B7B53"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14BC" w14:textId="77777777" w:rsidR="003B7B53" w:rsidRDefault="003B7B53" w:rsidP="001438DE">
      <w:pPr>
        <w:spacing w:line="240" w:lineRule="auto"/>
      </w:pPr>
      <w:r>
        <w:separator/>
      </w:r>
    </w:p>
  </w:footnote>
  <w:footnote w:type="continuationSeparator" w:id="0">
    <w:p w14:paraId="0266A6F0" w14:textId="77777777" w:rsidR="003B7B53" w:rsidRDefault="003B7B53"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21D13"/>
    <w:rsid w:val="00037187"/>
    <w:rsid w:val="000E0B3A"/>
    <w:rsid w:val="00107118"/>
    <w:rsid w:val="001349B1"/>
    <w:rsid w:val="001438DE"/>
    <w:rsid w:val="0014730E"/>
    <w:rsid w:val="00175530"/>
    <w:rsid w:val="00193A61"/>
    <w:rsid w:val="002B78C6"/>
    <w:rsid w:val="002C449F"/>
    <w:rsid w:val="002C6715"/>
    <w:rsid w:val="002D1E56"/>
    <w:rsid w:val="002E625D"/>
    <w:rsid w:val="002F1557"/>
    <w:rsid w:val="00324497"/>
    <w:rsid w:val="003A4295"/>
    <w:rsid w:val="003B7B53"/>
    <w:rsid w:val="0043551F"/>
    <w:rsid w:val="00475C43"/>
    <w:rsid w:val="0048583D"/>
    <w:rsid w:val="00490DB1"/>
    <w:rsid w:val="004B07BF"/>
    <w:rsid w:val="004B242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2200D"/>
    <w:rsid w:val="0084142D"/>
    <w:rsid w:val="00863BEA"/>
    <w:rsid w:val="00871B78"/>
    <w:rsid w:val="00872058"/>
    <w:rsid w:val="00885398"/>
    <w:rsid w:val="00893E4A"/>
    <w:rsid w:val="008A5394"/>
    <w:rsid w:val="008E4710"/>
    <w:rsid w:val="0094286C"/>
    <w:rsid w:val="009824CE"/>
    <w:rsid w:val="009A1F25"/>
    <w:rsid w:val="009B0596"/>
    <w:rsid w:val="009F7AD2"/>
    <w:rsid w:val="00A126E0"/>
    <w:rsid w:val="00A25ED8"/>
    <w:rsid w:val="00A4416C"/>
    <w:rsid w:val="00A47E04"/>
    <w:rsid w:val="00A644E7"/>
    <w:rsid w:val="00AB5831"/>
    <w:rsid w:val="00AC0255"/>
    <w:rsid w:val="00B212E5"/>
    <w:rsid w:val="00B2519D"/>
    <w:rsid w:val="00B62CAD"/>
    <w:rsid w:val="00B643D9"/>
    <w:rsid w:val="00BA741C"/>
    <w:rsid w:val="00C10D90"/>
    <w:rsid w:val="00C53AB6"/>
    <w:rsid w:val="00C84B63"/>
    <w:rsid w:val="00C95E26"/>
    <w:rsid w:val="00CB1B32"/>
    <w:rsid w:val="00D01DA3"/>
    <w:rsid w:val="00D154E3"/>
    <w:rsid w:val="00D77928"/>
    <w:rsid w:val="00D93221"/>
    <w:rsid w:val="00DA2ABF"/>
    <w:rsid w:val="00DA5982"/>
    <w:rsid w:val="00DB09D4"/>
    <w:rsid w:val="00DD1493"/>
    <w:rsid w:val="00E01312"/>
    <w:rsid w:val="00E0366A"/>
    <w:rsid w:val="00E364DA"/>
    <w:rsid w:val="00E405C0"/>
    <w:rsid w:val="00E462C4"/>
    <w:rsid w:val="00E63305"/>
    <w:rsid w:val="00ED7AF9"/>
    <w:rsid w:val="00EF6766"/>
    <w:rsid w:val="00F101F9"/>
    <w:rsid w:val="00F451B1"/>
    <w:rsid w:val="00F7000A"/>
    <w:rsid w:val="00F74779"/>
    <w:rsid w:val="00FA5D86"/>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0" Type="http://schemas.openxmlformats.org/officeDocument/2006/relationships/footer" Target="footer6.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200</Pages>
  <Words>25288</Words>
  <Characters>144143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91</cp:revision>
  <cp:lastPrinted>2021-10-04T15:12:00Z</cp:lastPrinted>
  <dcterms:created xsi:type="dcterms:W3CDTF">2021-10-03T20:03:00Z</dcterms:created>
  <dcterms:modified xsi:type="dcterms:W3CDTF">2022-11-12T09:36:00Z</dcterms:modified>
</cp:coreProperties>
</file>