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6A71710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726CC3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30BD734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472C79">
        <w:rPr>
          <w:rFonts w:cs="Arial"/>
          <w:sz w:val="24"/>
          <w:szCs w:val="24"/>
          <w:lang w:bidi="ta-IN"/>
        </w:rPr>
        <w:t>#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 xml:space="preserve">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472C7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Aqdiqtyo nyA$(1</w:t>
      </w:r>
      <w:proofErr w:type="gramStart"/>
      <w:r w:rsidRPr="003238D5">
        <w:rPr>
          <w:rFonts w:cs="Arial"/>
          <w:sz w:val="24"/>
          <w:szCs w:val="24"/>
          <w:lang w:bidi="ta-IN"/>
        </w:rPr>
        <w:t>q)~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nya~g# raqSmiBI# raqSmiBI$(1</w:t>
      </w:r>
      <w:proofErr w:type="gramStart"/>
      <w:r w:rsidRPr="003238D5">
        <w:rPr>
          <w:rFonts w:cs="Arial"/>
          <w:sz w:val="24"/>
          <w:szCs w:val="24"/>
          <w:lang w:bidi="ta-IN"/>
        </w:rPr>
        <w:t>q)r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F2666"/>
    <w:rsid w:val="00131E93"/>
    <w:rsid w:val="00252452"/>
    <w:rsid w:val="003238D5"/>
    <w:rsid w:val="00415171"/>
    <w:rsid w:val="004532D5"/>
    <w:rsid w:val="00472C79"/>
    <w:rsid w:val="00534BA1"/>
    <w:rsid w:val="006C378F"/>
    <w:rsid w:val="007228BA"/>
    <w:rsid w:val="00726CC3"/>
    <w:rsid w:val="007F2E5E"/>
    <w:rsid w:val="00837065"/>
    <w:rsid w:val="0086575E"/>
    <w:rsid w:val="008E7041"/>
    <w:rsid w:val="00C36C8A"/>
    <w:rsid w:val="00C548DD"/>
    <w:rsid w:val="00DB09D4"/>
    <w:rsid w:val="00DE63D5"/>
    <w:rsid w:val="00E44E60"/>
    <w:rsid w:val="00E811DF"/>
    <w:rsid w:val="00E954CA"/>
    <w:rsid w:val="00EF589A"/>
    <w:rsid w:val="00F7000A"/>
    <w:rsid w:val="00FA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106</Pages>
  <Words>34726</Words>
  <Characters>197942</Characters>
  <Application>Microsoft Office Word</Application>
  <DocSecurity>0</DocSecurity>
  <Lines>1649</Lines>
  <Paragraphs>464</Paragraphs>
  <ScaleCrop>false</ScaleCrop>
  <Company/>
  <LinksUpToDate>false</LinksUpToDate>
  <CharactersWithSpaces>232204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23</cp:revision>
  <dcterms:created xsi:type="dcterms:W3CDTF">2022-05-15T19:23:00Z</dcterms:created>
  <dcterms:modified xsi:type="dcterms:W3CDTF">2022-05-25T15:35:00Z</dcterms:modified>
</cp:coreProperties>
</file>