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proofErr w:type="gramEnd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proofErr w:type="gramStart"/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>-</w:t>
      </w:r>
      <w:proofErr w:type="gramEnd"/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</w:t>
      </w:r>
      <w:proofErr w:type="gramEnd"/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proofErr w:type="gramStart"/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</w:t>
      </w:r>
      <w:proofErr w:type="gramEnd"/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proofErr w:type="gramStart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</w:t>
      </w:r>
      <w:proofErr w:type="gramEnd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proofErr w:type="gramStart"/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ÂlkÉå )</w:t>
      </w:r>
      <w:proofErr w:type="gramEnd"/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proofErr w:type="gramEnd"/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</w:t>
      </w:r>
      <w:proofErr w:type="gramEnd"/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proofErr w:type="gramStart"/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</w:t>
      </w:r>
      <w:proofErr w:type="gramStart"/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</w:t>
      </w:r>
      <w:proofErr w:type="gramStart"/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proofErr w:type="gramStart"/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</w:t>
      </w:r>
      <w:proofErr w:type="gramEnd"/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>TS 1.5.10.2   -</w:t>
      </w:r>
      <w:proofErr w:type="gramStart"/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proofErr w:type="gramStart"/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(alopa 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anuvaakam )</w:t>
      </w:r>
      <w:proofErr w:type="gramEnd"/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proofErr w:type="gramStart"/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  <w:proofErr w:type="gramEnd"/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</w:t>
      </w:r>
      <w:proofErr w:type="gramEnd"/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-</w:t>
      </w:r>
      <w:proofErr w:type="gramEnd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lastRenderedPageBreak/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proofErr w:type="gramStart"/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</w:t>
      </w:r>
      <w:proofErr w:type="gramEnd"/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</w:t>
      </w:r>
      <w:proofErr w:type="gramEnd"/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proofErr w:type="gramStart"/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1.6.11.5 =</w:t>
      </w:r>
      <w:proofErr w:type="gramStart"/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proofErr w:type="gramEnd"/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AóèWûÉåqÉÑcÉå</w:t>
      </w:r>
      <w:proofErr w:type="gramEnd"/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</w:t>
      </w:r>
      <w:proofErr w:type="gramEnd"/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AxÉÉlÉç)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È xÉÑuÉþUaÉlqÉ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</w:t>
      </w:r>
      <w:proofErr w:type="gramStart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uÉÉÅÅiqÉÇ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rÉÉïaÉþiÉ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eÉÉmÉþÌiÉÇ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lÉÉËUþ¹ålÉ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bookmarkStart w:id="0" w:name="_GoBack"/>
      <w:bookmarkEnd w:id="0"/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Pr="00EE4FDE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sectPr w:rsidR="00005B42" w:rsidRPr="00EE4FDE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B03" w:rsidRDefault="00290B03" w:rsidP="005778D0">
      <w:r>
        <w:separator/>
      </w:r>
    </w:p>
  </w:endnote>
  <w:endnote w:type="continuationSeparator" w:id="0">
    <w:p w:rsidR="00290B03" w:rsidRDefault="00290B03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73" w:rsidRDefault="00C45273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B03" w:rsidRDefault="00290B03" w:rsidP="005778D0">
      <w:r>
        <w:separator/>
      </w:r>
    </w:p>
  </w:footnote>
  <w:footnote w:type="continuationSeparator" w:id="0">
    <w:p w:rsidR="00290B03" w:rsidRDefault="00290B03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73" w:rsidRDefault="00C45273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69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9" w15:restartNumberingAfterBreak="0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9"/>
  </w:num>
  <w:num w:numId="5">
    <w:abstractNumId w:val="10"/>
  </w:num>
  <w:num w:numId="6">
    <w:abstractNumId w:val="20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2"/>
  </w:num>
  <w:num w:numId="13">
    <w:abstractNumId w:val="21"/>
  </w:num>
  <w:num w:numId="14">
    <w:abstractNumId w:val="13"/>
  </w:num>
  <w:num w:numId="15">
    <w:abstractNumId w:val="11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18"/>
  </w:num>
  <w:num w:numId="19">
    <w:abstractNumId w:val="0"/>
    <w:lvlOverride w:ilvl="0">
      <w:startOverride w:val="1"/>
    </w:lvlOverride>
  </w:num>
  <w:num w:numId="20">
    <w:abstractNumId w:val="15"/>
  </w:num>
  <w:num w:numId="21">
    <w:abstractNumId w:val="7"/>
  </w:num>
  <w:num w:numId="22">
    <w:abstractNumId w:val="22"/>
  </w:num>
  <w:num w:numId="23">
    <w:abstractNumId w:val="14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8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16"/>
  </w:num>
  <w:num w:numId="32">
    <w:abstractNumId w:val="0"/>
    <w:lvlOverride w:ilvl="0">
      <w:startOverride w:val="1"/>
    </w:lvlOverride>
  </w:num>
  <w:num w:numId="33">
    <w:abstractNumId w:val="19"/>
  </w:num>
  <w:num w:numId="34">
    <w:abstractNumId w:val="0"/>
    <w:lvlOverride w:ilv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65739"/>
    <w:rsid w:val="00066DD9"/>
    <w:rsid w:val="0007047A"/>
    <w:rsid w:val="00074ADD"/>
    <w:rsid w:val="00094AAD"/>
    <w:rsid w:val="000A7575"/>
    <w:rsid w:val="000B57D8"/>
    <w:rsid w:val="000C1A39"/>
    <w:rsid w:val="000C2857"/>
    <w:rsid w:val="000C312A"/>
    <w:rsid w:val="000D0E29"/>
    <w:rsid w:val="000D4C51"/>
    <w:rsid w:val="000F1B4B"/>
    <w:rsid w:val="001119DB"/>
    <w:rsid w:val="00124EA1"/>
    <w:rsid w:val="001358E2"/>
    <w:rsid w:val="00154478"/>
    <w:rsid w:val="0016045A"/>
    <w:rsid w:val="001641AB"/>
    <w:rsid w:val="00176F74"/>
    <w:rsid w:val="0018774D"/>
    <w:rsid w:val="001955E4"/>
    <w:rsid w:val="001963B2"/>
    <w:rsid w:val="001A1828"/>
    <w:rsid w:val="001A4100"/>
    <w:rsid w:val="001A5DEB"/>
    <w:rsid w:val="001A7C22"/>
    <w:rsid w:val="001B05C6"/>
    <w:rsid w:val="001B2AAF"/>
    <w:rsid w:val="001B53F6"/>
    <w:rsid w:val="001B6856"/>
    <w:rsid w:val="001C1989"/>
    <w:rsid w:val="001C3C93"/>
    <w:rsid w:val="001C4386"/>
    <w:rsid w:val="001E1F61"/>
    <w:rsid w:val="001E30D0"/>
    <w:rsid w:val="001F417B"/>
    <w:rsid w:val="00211CEF"/>
    <w:rsid w:val="0021262C"/>
    <w:rsid w:val="00221F4D"/>
    <w:rsid w:val="00227D86"/>
    <w:rsid w:val="002331AB"/>
    <w:rsid w:val="00236205"/>
    <w:rsid w:val="0024580D"/>
    <w:rsid w:val="00246796"/>
    <w:rsid w:val="002515A2"/>
    <w:rsid w:val="002725FE"/>
    <w:rsid w:val="0027269D"/>
    <w:rsid w:val="00281F26"/>
    <w:rsid w:val="0028390A"/>
    <w:rsid w:val="00283D21"/>
    <w:rsid w:val="00285E18"/>
    <w:rsid w:val="00290B03"/>
    <w:rsid w:val="00296C0B"/>
    <w:rsid w:val="002974AA"/>
    <w:rsid w:val="002A7112"/>
    <w:rsid w:val="002B4751"/>
    <w:rsid w:val="002B7C54"/>
    <w:rsid w:val="002C6211"/>
    <w:rsid w:val="002C6391"/>
    <w:rsid w:val="002C6945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EAE"/>
    <w:rsid w:val="00334790"/>
    <w:rsid w:val="00340B63"/>
    <w:rsid w:val="00353902"/>
    <w:rsid w:val="00355EB5"/>
    <w:rsid w:val="0036079F"/>
    <w:rsid w:val="00362802"/>
    <w:rsid w:val="00363A6C"/>
    <w:rsid w:val="00380962"/>
    <w:rsid w:val="00382B06"/>
    <w:rsid w:val="00385B43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6E9D"/>
    <w:rsid w:val="003F0BE2"/>
    <w:rsid w:val="003F5A29"/>
    <w:rsid w:val="004010D7"/>
    <w:rsid w:val="00401F12"/>
    <w:rsid w:val="00403C96"/>
    <w:rsid w:val="0041477C"/>
    <w:rsid w:val="00427BD7"/>
    <w:rsid w:val="004422F9"/>
    <w:rsid w:val="00450C62"/>
    <w:rsid w:val="00451562"/>
    <w:rsid w:val="004706CD"/>
    <w:rsid w:val="004865B5"/>
    <w:rsid w:val="00486AAF"/>
    <w:rsid w:val="004A379A"/>
    <w:rsid w:val="004B6ED3"/>
    <w:rsid w:val="004C11E0"/>
    <w:rsid w:val="004C2D2E"/>
    <w:rsid w:val="004E25E4"/>
    <w:rsid w:val="004E394B"/>
    <w:rsid w:val="004E5128"/>
    <w:rsid w:val="004F19A6"/>
    <w:rsid w:val="004F3558"/>
    <w:rsid w:val="00510263"/>
    <w:rsid w:val="00516925"/>
    <w:rsid w:val="00525BF5"/>
    <w:rsid w:val="00530414"/>
    <w:rsid w:val="00530D19"/>
    <w:rsid w:val="00534347"/>
    <w:rsid w:val="00535370"/>
    <w:rsid w:val="00540469"/>
    <w:rsid w:val="005479FF"/>
    <w:rsid w:val="0056444E"/>
    <w:rsid w:val="00576167"/>
    <w:rsid w:val="005777A8"/>
    <w:rsid w:val="005778D0"/>
    <w:rsid w:val="005B3C64"/>
    <w:rsid w:val="005B3DDE"/>
    <w:rsid w:val="005C09D6"/>
    <w:rsid w:val="005C4C6D"/>
    <w:rsid w:val="005D6CFB"/>
    <w:rsid w:val="005E2969"/>
    <w:rsid w:val="005F1DD2"/>
    <w:rsid w:val="005F28AC"/>
    <w:rsid w:val="006002F4"/>
    <w:rsid w:val="00603907"/>
    <w:rsid w:val="00614184"/>
    <w:rsid w:val="00621ECE"/>
    <w:rsid w:val="0063119B"/>
    <w:rsid w:val="00632D0D"/>
    <w:rsid w:val="00642178"/>
    <w:rsid w:val="00650BE7"/>
    <w:rsid w:val="006517FB"/>
    <w:rsid w:val="006518C6"/>
    <w:rsid w:val="00666732"/>
    <w:rsid w:val="00670037"/>
    <w:rsid w:val="00671B45"/>
    <w:rsid w:val="00674C23"/>
    <w:rsid w:val="0069063F"/>
    <w:rsid w:val="00694E9C"/>
    <w:rsid w:val="00697891"/>
    <w:rsid w:val="006A2BFF"/>
    <w:rsid w:val="006B0ECD"/>
    <w:rsid w:val="006B5823"/>
    <w:rsid w:val="006B5C46"/>
    <w:rsid w:val="006C20E5"/>
    <w:rsid w:val="006C2D12"/>
    <w:rsid w:val="006D2545"/>
    <w:rsid w:val="006D4EC3"/>
    <w:rsid w:val="006E274C"/>
    <w:rsid w:val="006E33C8"/>
    <w:rsid w:val="0070274F"/>
    <w:rsid w:val="007040A3"/>
    <w:rsid w:val="00704286"/>
    <w:rsid w:val="00715E72"/>
    <w:rsid w:val="00720B62"/>
    <w:rsid w:val="007250DF"/>
    <w:rsid w:val="00730BF2"/>
    <w:rsid w:val="007312FF"/>
    <w:rsid w:val="0073190F"/>
    <w:rsid w:val="00733719"/>
    <w:rsid w:val="007356DA"/>
    <w:rsid w:val="0074473C"/>
    <w:rsid w:val="00757EFD"/>
    <w:rsid w:val="00775846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785B"/>
    <w:rsid w:val="00857FE9"/>
    <w:rsid w:val="008600DF"/>
    <w:rsid w:val="00860ED3"/>
    <w:rsid w:val="0087598D"/>
    <w:rsid w:val="008771DD"/>
    <w:rsid w:val="00896206"/>
    <w:rsid w:val="008C2328"/>
    <w:rsid w:val="008D55A4"/>
    <w:rsid w:val="008E118C"/>
    <w:rsid w:val="008E348E"/>
    <w:rsid w:val="008E5986"/>
    <w:rsid w:val="008F03E7"/>
    <w:rsid w:val="009034E5"/>
    <w:rsid w:val="00905C07"/>
    <w:rsid w:val="00914B52"/>
    <w:rsid w:val="00915068"/>
    <w:rsid w:val="009270A8"/>
    <w:rsid w:val="0093149A"/>
    <w:rsid w:val="00936C20"/>
    <w:rsid w:val="00942104"/>
    <w:rsid w:val="00943A28"/>
    <w:rsid w:val="009453F3"/>
    <w:rsid w:val="009463D7"/>
    <w:rsid w:val="009556E0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6382"/>
    <w:rsid w:val="00A1644B"/>
    <w:rsid w:val="00A27602"/>
    <w:rsid w:val="00A30834"/>
    <w:rsid w:val="00A325AF"/>
    <w:rsid w:val="00A42D44"/>
    <w:rsid w:val="00A442D6"/>
    <w:rsid w:val="00A46677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51FE"/>
    <w:rsid w:val="00AA397D"/>
    <w:rsid w:val="00AA5C12"/>
    <w:rsid w:val="00AB40D3"/>
    <w:rsid w:val="00AB6090"/>
    <w:rsid w:val="00AD2189"/>
    <w:rsid w:val="00AD4859"/>
    <w:rsid w:val="00AD6850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1BF7"/>
    <w:rsid w:val="00B25D7C"/>
    <w:rsid w:val="00B30087"/>
    <w:rsid w:val="00B3175F"/>
    <w:rsid w:val="00B3456C"/>
    <w:rsid w:val="00B42689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D71AE"/>
    <w:rsid w:val="00BE0AFB"/>
    <w:rsid w:val="00BE6DFA"/>
    <w:rsid w:val="00BF012B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45273"/>
    <w:rsid w:val="00C56FD4"/>
    <w:rsid w:val="00C63A66"/>
    <w:rsid w:val="00C63AEE"/>
    <w:rsid w:val="00C70C08"/>
    <w:rsid w:val="00C731DB"/>
    <w:rsid w:val="00C74961"/>
    <w:rsid w:val="00C8160D"/>
    <w:rsid w:val="00C8242D"/>
    <w:rsid w:val="00C8487E"/>
    <w:rsid w:val="00C96EEE"/>
    <w:rsid w:val="00CA2202"/>
    <w:rsid w:val="00CA532D"/>
    <w:rsid w:val="00CA7466"/>
    <w:rsid w:val="00CB0B56"/>
    <w:rsid w:val="00CB619C"/>
    <w:rsid w:val="00CB7C9A"/>
    <w:rsid w:val="00CC2235"/>
    <w:rsid w:val="00CD7272"/>
    <w:rsid w:val="00CE7BBF"/>
    <w:rsid w:val="00CF1514"/>
    <w:rsid w:val="00CF50A7"/>
    <w:rsid w:val="00D024A0"/>
    <w:rsid w:val="00D0504A"/>
    <w:rsid w:val="00D0763B"/>
    <w:rsid w:val="00D13B10"/>
    <w:rsid w:val="00D15AD2"/>
    <w:rsid w:val="00D24104"/>
    <w:rsid w:val="00D35545"/>
    <w:rsid w:val="00D4160D"/>
    <w:rsid w:val="00D43D41"/>
    <w:rsid w:val="00D44A91"/>
    <w:rsid w:val="00D44FE3"/>
    <w:rsid w:val="00D54C8F"/>
    <w:rsid w:val="00D665B6"/>
    <w:rsid w:val="00D67E36"/>
    <w:rsid w:val="00D67F5D"/>
    <w:rsid w:val="00D75E17"/>
    <w:rsid w:val="00D77B1A"/>
    <w:rsid w:val="00D9005E"/>
    <w:rsid w:val="00D90915"/>
    <w:rsid w:val="00DA331F"/>
    <w:rsid w:val="00DB3752"/>
    <w:rsid w:val="00DB4CB2"/>
    <w:rsid w:val="00DB6732"/>
    <w:rsid w:val="00DC3845"/>
    <w:rsid w:val="00DC7C10"/>
    <w:rsid w:val="00DD21C2"/>
    <w:rsid w:val="00DE2788"/>
    <w:rsid w:val="00DE6278"/>
    <w:rsid w:val="00DE73F5"/>
    <w:rsid w:val="00DF65A1"/>
    <w:rsid w:val="00E03A0E"/>
    <w:rsid w:val="00E06361"/>
    <w:rsid w:val="00E15CF3"/>
    <w:rsid w:val="00E178E7"/>
    <w:rsid w:val="00E20F06"/>
    <w:rsid w:val="00E346C0"/>
    <w:rsid w:val="00E56284"/>
    <w:rsid w:val="00E64640"/>
    <w:rsid w:val="00EA11DF"/>
    <w:rsid w:val="00EA33B5"/>
    <w:rsid w:val="00EB7E5B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698"/>
    <w:rsid w:val="00F36F57"/>
    <w:rsid w:val="00F418CD"/>
    <w:rsid w:val="00F42766"/>
    <w:rsid w:val="00F45897"/>
    <w:rsid w:val="00F52CF3"/>
    <w:rsid w:val="00F62F10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49BB"/>
    <w:rsid w:val="00FE7549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94E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A1C33-B97D-414F-8620-305B1AC4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42</Pages>
  <Words>5320</Words>
  <Characters>30326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368</cp:revision>
  <dcterms:created xsi:type="dcterms:W3CDTF">2020-07-05T15:50:00Z</dcterms:created>
  <dcterms:modified xsi:type="dcterms:W3CDTF">2020-08-11T15:04:00Z</dcterms:modified>
</cp:coreProperties>
</file>