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F03621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Pr="00F5123F">
          <w:rPr>
            <w:webHidden/>
          </w:rPr>
          <w:tab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| pxª.ry—K¦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( )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 | Aj—dI | Zsôx˜Z§ ( )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( )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( )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sëbûx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( )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öeZzZy— ( )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sûxtx˜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öMI | së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dj—¥Z | sûxtx˜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pª.r—¥Z | sûxtx˜ | </w:t>
      </w:r>
    </w:p>
    <w:p w14:paraId="728EDD1B" w14:textId="15F4095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pª.r—¥Z | sûxtx˜ | </w:t>
      </w:r>
    </w:p>
    <w:p w14:paraId="6DC54739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pª.r—¥Z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( )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RxM—¥ZhõJ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 - 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¥qhõ—J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¥ehõ—J | pxª.ry—¥KhõJ | </w:t>
      </w:r>
    </w:p>
    <w:p w14:paraId="3BC554C8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C5254B3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iyZy— 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pk¡—YxhõxI | </w:t>
      </w:r>
    </w:p>
    <w:p w14:paraId="1D881AEA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Bd¡—ræ¡hxhõx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iyZõxd¡— - së¡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97D4C37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iy¥Zõ—K - 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qxhõx˜I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Rxhõx˜I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bxhõx˜I |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sõx˜ | g£t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ex´§Zx—j | </w:t>
      </w:r>
    </w:p>
    <w:p w14:paraId="26E19F3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px¥jZy— öZy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pxj—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</w:t>
      </w:r>
    </w:p>
    <w:p w14:paraId="38A5D48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¤¤ti—ÇyKxj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</w:p>
    <w:p w14:paraId="4CD706D3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sx¥jZõx—Zy - 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sxj— | </w:t>
      </w:r>
    </w:p>
    <w:p w14:paraId="702DA6F0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qx¥jZy— öZjJ - 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qxj— | ¤¤k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Zxj— | ¤¤q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26A40AC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pyrê¡—eÙõx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 -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¤¤Ùõ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²¥j˜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FC725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Ad¡—iZõx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jJ | GK—Kexm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8145A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4F2711BC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</w:t>
      </w:r>
      <w:r w:rsidR="00CC71CE">
        <w:rPr>
          <w:rFonts w:ascii="Arial" w:hAnsi="Arial" w:cs="Arial"/>
          <w:b/>
          <w:bCs/>
          <w:sz w:val="32"/>
          <w:szCs w:val="36"/>
        </w:rPr>
        <w:t>1</w:t>
      </w:r>
      <w:r w:rsidRPr="00F5123F">
        <w:rPr>
          <w:rFonts w:ascii="Arial" w:hAnsi="Arial" w:cs="Arial"/>
          <w:b/>
          <w:bCs/>
          <w:sz w:val="32"/>
          <w:szCs w:val="36"/>
        </w:rPr>
        <w:t>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2ADA550E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44973" w:rsidRPr="00B449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6DEB337C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B80D7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B80D7A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id—i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byZy— sI - Ad—iZ§ | 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pI | itõ˜I ( ) | h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öbxJ | sId—Zj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YûxdyZy— qzª.rY§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eª.q—pJ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( )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s£Rõx(</w:t>
      </w:r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927E5" w14:textId="77777777" w:rsidR="002075C5" w:rsidRDefault="002075C5" w:rsidP="009B6EBD">
      <w:pPr>
        <w:spacing w:after="0" w:line="240" w:lineRule="auto"/>
      </w:pPr>
      <w:r>
        <w:separator/>
      </w:r>
    </w:p>
  </w:endnote>
  <w:endnote w:type="continuationSeparator" w:id="0">
    <w:p w14:paraId="47941609" w14:textId="77777777" w:rsidR="002075C5" w:rsidRDefault="002075C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D1767" w14:textId="77777777" w:rsidR="002075C5" w:rsidRDefault="002075C5" w:rsidP="009B6EBD">
      <w:pPr>
        <w:spacing w:after="0" w:line="240" w:lineRule="auto"/>
      </w:pPr>
      <w:r>
        <w:separator/>
      </w:r>
    </w:p>
  </w:footnote>
  <w:footnote w:type="continuationSeparator" w:id="0">
    <w:p w14:paraId="780D30D1" w14:textId="77777777" w:rsidR="002075C5" w:rsidRDefault="002075C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5C5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15F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05F78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FD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396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3C7D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9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0D7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4395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71CE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2890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2658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81</Pages>
  <Words>9292</Words>
  <Characters>52968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88</cp:revision>
  <cp:lastPrinted>2021-10-10T03:05:00Z</cp:lastPrinted>
  <dcterms:created xsi:type="dcterms:W3CDTF">2021-02-09T01:40:00Z</dcterms:created>
  <dcterms:modified xsi:type="dcterms:W3CDTF">2025-03-30T15:31:00Z</dcterms:modified>
</cp:coreProperties>
</file>