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</w:t>
      </w:r>
      <w:proofErr w:type="gramStart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eb</w:t>
      </w:r>
      <w:proofErr w:type="gramEnd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339D2A0E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0023DD8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44E78DC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3EA05DCA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0B4DF62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26F426DE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5EC72ED5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3752F1B0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1C7B454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35EE37C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68BEA1F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7061FE9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007AA7D8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0117F2F5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663C978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481A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5EA71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sôx©.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5C6F43C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 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4F0E3EA0" w14:textId="4A1CEE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78305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74859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2D9D2AC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3C7B32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16BDAC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4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4"/>
    </w:p>
    <w:p w14:paraId="6E8B0DA8" w14:textId="77777777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5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Sruti.Many of the Krishna Yajur Veda Gurus may not teach this Section.</w:t>
      </w:r>
    </w:p>
    <w:bookmarkEnd w:id="15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default" r:id="rId44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6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6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5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F6A9" w14:textId="77777777" w:rsidR="00160081" w:rsidRDefault="00160081" w:rsidP="00763361">
      <w:pPr>
        <w:spacing w:after="0" w:line="240" w:lineRule="auto"/>
      </w:pPr>
      <w:r>
        <w:separator/>
      </w:r>
    </w:p>
  </w:endnote>
  <w:endnote w:type="continuationSeparator" w:id="0">
    <w:p w14:paraId="629D729F" w14:textId="77777777" w:rsidR="00160081" w:rsidRDefault="00160081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47C9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D517" w14:textId="77777777" w:rsidR="00160081" w:rsidRDefault="00160081" w:rsidP="00763361">
      <w:pPr>
        <w:spacing w:after="0" w:line="240" w:lineRule="auto"/>
      </w:pPr>
      <w:r>
        <w:separator/>
      </w:r>
    </w:p>
  </w:footnote>
  <w:footnote w:type="continuationSeparator" w:id="0">
    <w:p w14:paraId="331ABC31" w14:textId="77777777" w:rsidR="00160081" w:rsidRDefault="00160081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4AB8" w14:textId="77777777" w:rsidR="000B2D6E" w:rsidRPr="000B2D6E" w:rsidRDefault="000B2D6E" w:rsidP="000B2D6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B2D6E">
      <w:rPr>
        <w:u w:val="none"/>
      </w:rPr>
      <w:t>k¡öb RUxexVJ - Zi¡ræ¡ty jJ qûyr¡J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3663A"/>
    <w:rsid w:val="00160081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B15C5"/>
    <w:rsid w:val="003521B1"/>
    <w:rsid w:val="00354CC4"/>
    <w:rsid w:val="003627DA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34353"/>
    <w:rsid w:val="00B362D7"/>
    <w:rsid w:val="00B44BAC"/>
    <w:rsid w:val="00B52BD4"/>
    <w:rsid w:val="00B53793"/>
    <w:rsid w:val="00B80E43"/>
    <w:rsid w:val="00B95308"/>
    <w:rsid w:val="00BC14C9"/>
    <w:rsid w:val="00BF7EF8"/>
    <w:rsid w:val="00C254D9"/>
    <w:rsid w:val="00C625ED"/>
    <w:rsid w:val="00C92EA4"/>
    <w:rsid w:val="00C94B69"/>
    <w:rsid w:val="00CB531D"/>
    <w:rsid w:val="00CD1B0F"/>
    <w:rsid w:val="00CD5F21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14AD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fontTable" Target="fontTable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165</Pages>
  <Words>14545</Words>
  <Characters>82907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97258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19</cp:revision>
  <cp:lastPrinted>2020-06-21T16:41:00Z</cp:lastPrinted>
  <dcterms:created xsi:type="dcterms:W3CDTF">2021-02-07T12:32:00Z</dcterms:created>
  <dcterms:modified xsi:type="dcterms:W3CDTF">2023-02-14T03:23:00Z</dcterms:modified>
</cp:coreProperties>
</file>