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5E33B">
      <w:pPr>
        <w:pStyle w:val="31"/>
        <w:jc w:val="center"/>
      </w:pPr>
      <w:r>
        <w:t>启发式学业智能体</w:t>
      </w:r>
      <w:r>
        <w:br w:type="textWrapping"/>
      </w:r>
      <w:r>
        <w:t>创作说明文档</w:t>
      </w:r>
    </w:p>
    <w:p w14:paraId="3B6BB37F">
      <w:pPr>
        <w:pStyle w:val="3"/>
      </w:pPr>
      <w:r>
        <w:t>一、 作品概述</w:t>
      </w:r>
    </w:p>
    <w:p w14:paraId="0D8ACA6C">
      <w:r>
        <w:t>“启发式学业智能体”是一款深度整合大语言模型与向量检索技术的个性化学习协同平台。本项目从现代教育中“个性化专属辅导极其稀缺”的核心痛点出发，摒弃了传统题库类软件单纯提供标准答案的做法，旨在为每一位学习者构建一个高度沉浸、具备跨周期长程记忆、且交互风格极致纯粹的虚拟学习教室。</w:t>
      </w:r>
      <w:r>
        <w:br w:type="textWrapping"/>
      </w:r>
      <w:r>
        <w:br w:type="textWrapping"/>
      </w:r>
      <w:r>
        <w:t>在架构层面，本平台不仅是一个简单的对话机器人，而是一个基于多智能体（多个独立的专业化人工智能实体）协同运作的复杂系统。系统内部划分了专注课堂互动的导师智能体、专注纠错分析的错题智能体以及统筹全局的复习规划智能体。这些智能体在后台通过统一的记忆中枢共享学生的认知状态与知识薄弱点，从而能够像真实的优秀人类教师一样，对学生进行抽丝剥茧般的“苏格拉底式”引导提问，并在合适的时机动态生成个性化的复习干预策略。</w:t>
      </w:r>
      <w:r>
        <w:br w:type="textWrapping"/>
      </w:r>
      <w:r>
        <w:br w:type="textWrapping"/>
      </w:r>
      <w:r>
        <w:t>在视觉与交互层面，本作品坚持极简主义设计理念，剥离了所有可能分散学生注意力的冗余视觉元素，如复杂的渐变色和阴影，还原最接近纸质阅读的专注体验。总体而言，这是一款兼具深度认知追踪能力与前沿人工智能交互形式的新一代智慧教育系统。</w:t>
      </w:r>
    </w:p>
    <w:p w14:paraId="7B92E9E3">
      <w:pPr>
        <w:pStyle w:val="3"/>
      </w:pPr>
      <w:r>
        <w:t>二、 拟解决的关键问题</w:t>
      </w:r>
    </w:p>
    <w:p w14:paraId="75FAD99F">
      <w:r>
        <w:t>本项目的设计初衷，是为了破除当下数字化教育应用中普遍存在的几个核心障碍：</w:t>
      </w:r>
    </w:p>
    <w:p w14:paraId="5D96EBB3">
      <w:r>
        <w:t>1. 机械式题海战术导致的效率低下</w:t>
      </w:r>
      <w:r>
        <w:br w:type="textWrapping"/>
      </w:r>
      <w:r>
        <w:t>当前大多数学生往往陷入机械刷题的循环，缺乏对错题深层次逻辑的剖析。本系统通过错题智能体的深度归因分析，将错误精准定位至“概念混淆”、“计算失误”或“方法不当”等具体类型，帮助学生跳出盲目刷题的泥潭。</w:t>
      </w:r>
    </w:p>
    <w:p w14:paraId="0C8895B2">
      <w:r>
        <w:t>2. 缺乏启发式引导与独立思考空间的剥夺</w:t>
      </w:r>
      <w:r>
        <w:br w:type="textWrapping"/>
      </w:r>
      <w:r>
        <w:t>市面上的搜题工具大多一键提供详尽解析甚至直接给出最终答案，这在无形中剥夺了学生独立思考和试错的过程。本作品的核心在于“启发”二字，智能体被严格设定为不会直接给出答案，而是根据学生的历史记忆与当前困惑，一步步抛出具有引导性的线索问题，培养学生的逻辑推演能力。</w:t>
      </w:r>
    </w:p>
    <w:p w14:paraId="38C3FC57">
      <w:r>
        <w:t>3. 学习记忆的跨周期断层问题</w:t>
      </w:r>
      <w:r>
        <w:br w:type="textWrapping"/>
      </w:r>
      <w:r>
        <w:t>人类辅导老师能够清楚记得学生上周、甚至上个月做错了哪道知识点的题，并在今天的教学中加以提醒。而传统学习软件的对话往往是阅后即焚、缺乏连续性的。本项目通过构建全局向量记忆库与知识点标签图谱，成功解决了跨会话、长周期的学习状态追踪问题。</w:t>
      </w:r>
    </w:p>
    <w:p w14:paraId="0ABA276C">
      <w:r>
        <w:t>4. 被动学习模式与复习规划的缺失</w:t>
      </w:r>
      <w:r>
        <w:br w:type="textWrapping"/>
      </w:r>
      <w:r>
        <w:t>自主学习往往败在缺乏规划。本系统化被动为主动，利用后台自主运行的任务调度机制，在学生可能产生遗忘的节点自动生成并推送每日复习清单，实现科学的抗遗忘训练。</w:t>
      </w:r>
    </w:p>
    <w:p w14:paraId="2587EB83">
      <w:pPr>
        <w:pStyle w:val="3"/>
      </w:pPr>
      <w:r>
        <w:t>三、 设计思路</w:t>
      </w:r>
    </w:p>
    <w:p w14:paraId="2DDAAFAC">
      <w:r>
        <w:t>本作品的系统架构采用“前台极简克制，后台重构调度”的设计思路，主要体现在以下三个维度：</w:t>
      </w:r>
      <w:r>
        <w:br w:type="textWrapping"/>
      </w:r>
      <w:r>
        <w:br w:type="textWrapping"/>
      </w:r>
      <w:r>
        <w:t>1. 分布式多智能体协同</w:t>
      </w:r>
      <w:r>
        <w:br w:type="textWrapping"/>
      </w:r>
      <w:r>
        <w:t>系统拒绝使用单一的全能型大模型来处理所有请求，而是将不同教学职责进行垂直拆分。课堂互动、错题拆解、进度督促等任务交由不同的专用智能体负责。这种模块化设计使得针对特定场景的提示词指令更加精准，同时也降低了单一模型的处理负荷和幻觉概率。</w:t>
      </w:r>
      <w:r>
        <w:br w:type="textWrapping"/>
      </w:r>
      <w:r>
        <w:br w:type="textWrapping"/>
      </w:r>
      <w:r>
        <w:t>2. 检索增强的全局记忆中枢</w:t>
      </w:r>
      <w:r>
        <w:br w:type="textWrapping"/>
      </w:r>
      <w:r>
        <w:t>这是本项目的核心护城河。所有的对话记录、错题详情、外部教学资源均被实时转化为多维向量，存入系统底层数据库。当学生在交互界面输入问题时，系统会在千分之一秒内扫描并匹配过往的认知薄弱点，将其作为上下文背景隐式注入给智能体。为了让学生感知到这种深度检索，系统在交互层特意设计了流水线式的动画模拟，直观展示知识匹配过程，增强信任感。</w:t>
      </w:r>
      <w:r>
        <w:br w:type="textWrapping"/>
      </w:r>
      <w:r>
        <w:br w:type="textWrapping"/>
      </w:r>
      <w:r>
        <w:t>3. 极致的本地化与隐私保护</w:t>
      </w:r>
      <w:r>
        <w:br w:type="textWrapping"/>
      </w:r>
      <w:r>
        <w:t>考虑到教育数据的私密性，系统的设计方案高度兼容本地化部署。即使在完全断网的环境下，只要依托本地算力运行开源大模型，并结合本地的轻量级数据库，整个启发式教学流程依然可以流畅运转，从而将数据隐私的掌控权完全交还给用户。</w:t>
      </w:r>
    </w:p>
    <w:p w14:paraId="1F09B1F9">
      <w:pPr>
        <w:pStyle w:val="3"/>
      </w:pPr>
      <w:r>
        <w:t>四、 功能说明</w:t>
      </w:r>
    </w:p>
    <w:p w14:paraId="2FC2DDFC">
      <w:r>
        <w:t>本系统深度集成了五个核心功能模块，形成了一个完整的闭环学习生态：</w:t>
      </w:r>
    </w:p>
    <w:p w14:paraId="5640321F">
      <w:r>
        <w:t>1. 沉浸式课堂互动功能</w:t>
      </w:r>
      <w:r>
        <w:br w:type="textWrapping"/>
      </w:r>
      <w:r>
        <w:t>提供实时对话窗口，是学生提问和交流的主阵地。学生提出疑问后，系统不仅会进行文本回复，更会联动全局记忆库进行深层检索。界面上会动态展示“提取相关上下文节点”、“命中知识盲点”等运行日志，随后由导师智能体给出符合当前情境的启发式指引。</w:t>
      </w:r>
    </w:p>
    <w:p w14:paraId="5B59E4A9">
      <w:r>
        <w:t>2. 智能错题分析功能</w:t>
      </w:r>
      <w:r>
        <w:br w:type="textWrapping"/>
      </w:r>
      <w:r>
        <w:t>学生可上传或输入易错题目，系统会自动解析题目文本、学生答案与标准答案的差异。不仅指出错误所在，还会输出一份详尽的《错因诊断报告》，并自动打上对应的知识点标签，作为后续复习任务的触发依据。</w:t>
      </w:r>
    </w:p>
    <w:p w14:paraId="72751AF9">
      <w:r>
        <w:t>3. 动态复习规划功能</w:t>
      </w:r>
      <w:r>
        <w:br w:type="textWrapping"/>
      </w:r>
      <w:r>
        <w:t>统筹学生所有的互动盲点与错题记录，自动生成阶梯式的复习计划列表。界面内嵌进度追踪条和子任务打卡机制，让抽象的复习任务具象化。计划内容会根据学生的打卡情况和时间推移进行智能迭代。</w:t>
      </w:r>
    </w:p>
    <w:p w14:paraId="073C7203">
      <w:r>
        <w:t>4. 教学资源聚合图谱功能</w:t>
      </w:r>
      <w:r>
        <w:br w:type="textWrapping"/>
      </w:r>
      <w:r>
        <w:t>允许学生或教师将各类学习文档、笔记录入系统。录入的文本会自动被系统解析、切片并沉淀为系统的结构化知识库。这些资源在后续的课堂互动中会作为有力的补充材料被自动调取。</w:t>
      </w:r>
    </w:p>
    <w:p w14:paraId="1C9ABCF9">
      <w:r>
        <w:t>5. 智能体调度监控仪表盘功能</w:t>
      </w:r>
      <w:r>
        <w:br w:type="textWrapping"/>
      </w:r>
      <w:r>
        <w:t>为系统提供全局的数据视图。直观展示当前系统中各智能体的活跃频率、待处理后台任务队列、资源汇总概览以及基于学生高频错误的“薄弱点雷达图”。此外，还提供了一键重置数据库的管理入口，方便环境初始化。</w:t>
      </w:r>
    </w:p>
    <w:p w14:paraId="56C0A571">
      <w:pPr>
        <w:pStyle w:val="3"/>
      </w:pPr>
      <w:r>
        <w:t>五、 所使用的人工智能平台</w:t>
      </w:r>
    </w:p>
    <w:p w14:paraId="2B90C600">
      <w:r>
        <w:t>本作品采用了高度解耦的技术架构，能够灵活对接多种前沿的人工智能平台与技术方案：</w:t>
      </w:r>
      <w:r>
        <w:br w:type="textWrapping"/>
      </w:r>
      <w:r>
        <w:br w:type="textWrapping"/>
      </w:r>
      <w:r>
        <w:t>1. 核心自然语言推理层</w:t>
      </w:r>
      <w:r>
        <w:br w:type="textWrapping"/>
      </w:r>
      <w:r>
        <w:t>系统原生兼容开源的大语言模型生态环境。用户可利用本地推理框架，挂载部署诸如通义千问</w:t>
      </w:r>
      <w:bookmarkStart w:id="0" w:name="_GoBack"/>
      <w:bookmarkEnd w:id="0"/>
      <w:r>
        <w:t>、</w:t>
      </w:r>
      <w:r>
        <w:rPr>
          <w:rFonts w:hint="eastAsia" w:eastAsia="宋体"/>
          <w:lang w:val="en-US" w:eastAsia="zh-CN"/>
        </w:rPr>
        <w:t>DeepSeek</w:t>
      </w:r>
      <w:r>
        <w:t>等高性能中文语言模型，实现推理过程的完全离线化与零延迟体验；系统同样预留了接入远端主流云服务的接口，以适应不同终端算力的需求。</w:t>
      </w:r>
      <w:r>
        <w:br w:type="textWrapping"/>
      </w:r>
      <w:r>
        <w:br w:type="textWrapping"/>
      </w:r>
      <w:r>
        <w:t>2. 向量数据与存储层</w:t>
      </w:r>
      <w:r>
        <w:br w:type="textWrapping"/>
      </w:r>
      <w:r>
        <w:t>放弃了传统繁重的架构，默认采用轻量级的本地数据库并挂载全文检索扩展模块，既保证了文本检索的高效性，又极大降低了部署门槛。对于云端需求，则可无缝切换至支持大规模结构化与向量存储的开源数据库平台。</w:t>
      </w:r>
      <w:r>
        <w:br w:type="textWrapping"/>
      </w:r>
      <w:r>
        <w:br w:type="textWrapping"/>
      </w:r>
      <w:r>
        <w:t>3. 前后端渲染与交互层</w:t>
      </w:r>
      <w:r>
        <w:br w:type="textWrapping"/>
      </w:r>
      <w:r>
        <w:t>采用现代化的前端服务端渲染框架搭配响应式样式库构建，在保证交互动画细腻流畅的同时，实现了极佳的跨平台兼容性与首屏加载性能。</w:t>
      </w:r>
    </w:p>
    <w:p w14:paraId="0C54A32A">
      <w:pPr>
        <w:pStyle w:val="3"/>
      </w:pPr>
      <w:r>
        <w:t>六、 应用反思</w:t>
      </w:r>
    </w:p>
    <w:p w14:paraId="70C555A0">
      <w:r>
        <w:t>在项目的研发、迭代与多轮测试中，我们收获了许多关于教育产品设计的深层思考：</w:t>
      </w:r>
      <w:r>
        <w:br w:type="textWrapping"/>
      </w:r>
      <w:r>
        <w:br w:type="textWrapping"/>
      </w:r>
      <w:r>
        <w:t>1. 把握机器“启发”与“解答”的动态平衡</w:t>
      </w:r>
      <w:r>
        <w:br w:type="textWrapping"/>
      </w:r>
      <w:r>
        <w:t>我们发现，虽然系统被设定为优秀的“启发者”，但在面对基础知识存在严重断层的学生时，过于深奥或连续的追问极易引发学生的挫败感与抵触心理。如何在“苏格拉底式启发”与“直接知识灌输”之间找到平衡点？未来的迭代中，我们计划引入情感计算与卡点检测机制，当系统识别到学生陷入长时间思考停滞或烦躁情绪时，能自动降低提问难度或适时给出关键解析。</w:t>
      </w:r>
      <w:r>
        <w:br w:type="textWrapping"/>
      </w:r>
      <w:r>
        <w:br w:type="textWrapping"/>
      </w:r>
      <w:r>
        <w:t>2. 端侧算力博弈与技术普惠</w:t>
      </w:r>
      <w:r>
        <w:br w:type="textWrapping"/>
      </w:r>
      <w:r>
        <w:t>彻底的本地化推理虽然保障了隐私，但对学生终端硬件（如图形处理器算力）提出了较高要求。如何在保证智能体推理质量的前提下，进一步压缩模型体积、采用更轻量化的量化模型，是推动此类智慧教育平台走向普惠化的关键挑战。</w:t>
      </w:r>
      <w:r>
        <w:br w:type="textWrapping"/>
      </w:r>
      <w:r>
        <w:br w:type="textWrapping"/>
      </w:r>
      <w:r>
        <w:t>3. 复杂任务环境下的并发协同经验</w:t>
      </w:r>
      <w:r>
        <w:br w:type="textWrapping"/>
      </w:r>
      <w:r>
        <w:t>在多智能体架构下，诸如“错题分析”与“复习计划更新”往往并发产生，极易造成底层数据的竞争写入。本项目通过设计统一的任务调度队列机制，将并发请求平滑转化为异步序列任务，有效保障了数据一致性，这为构建更复杂的教育自动化流程积累了宝贵经验。</w:t>
      </w:r>
      <w:r>
        <w:br w:type="textWrapping"/>
      </w:r>
      <w:r>
        <w:br w:type="textWrapping"/>
      </w:r>
      <w:r>
        <w:t>总而言之，“启发式学业智能体”是对未来个性化数字教育形态的一次积极探索。它证明了在纯粹极简的用户界面背后，隐藏强大的认知与记忆中枢，是提升学习效率的有效途径。随着端侧人工智能技术的持续突破，这种随时相伴的“全知型启发导师”必将迎来更为广阔的应用前景。</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165A54"/>
    <w:rsid w:val="2D9F4614"/>
    <w:rsid w:val="65B715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2974</Words>
  <Characters>2992</Characters>
  <Lines>0</Lines>
  <Paragraphs>0</Paragraphs>
  <TotalTime>0</TotalTime>
  <ScaleCrop>false</ScaleCrop>
  <LinksUpToDate>false</LinksUpToDate>
  <CharactersWithSpaces>3016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Zhenting Yan</cp:lastModifiedBy>
  <dcterms:modified xsi:type="dcterms:W3CDTF">2026-05-08T13:05:56Z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eyJoZGlkIjoiNDNkODIyMTIzNjBhMTI3Mjc0ZTBmYzhiOTdhOGE2NGYiLCJ1c2VySWQiOiIzMzMzNDM4OTQifQ==</vt:lpwstr>
  </property>
  <property fmtid="{D5CDD505-2E9C-101B-9397-08002B2CF9AE}" pid="3" name="KSOProductBuildVer">
    <vt:lpwstr>2052-12.1.0.25865</vt:lpwstr>
  </property>
  <property fmtid="{D5CDD505-2E9C-101B-9397-08002B2CF9AE}" pid="4" name="ICV">
    <vt:lpwstr>9691B3CE9A57491F8FE13606E0BD9015_12</vt:lpwstr>
  </property>
</Properties>
</file>