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>întocmită în vederea stabilirii de către procuror a aplicabilităţii art. 30 alin. (2) din O.G. 2/2001 privind regimul juridic al contravenţiilor</w:t>
      </w:r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4CD4F416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59965976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4FACF2C4" w:rsidR="008341F7" w:rsidRPr="007C051B" w:rsidRDefault="00F1504E" w:rsidP="00F15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4BCCF" w14:textId="77777777" w:rsidR="008F70EB" w:rsidRDefault="008F70EB" w:rsidP="008341F7">
      <w:pPr>
        <w:spacing w:after="0" w:line="240" w:lineRule="auto"/>
      </w:pPr>
      <w:r>
        <w:separator/>
      </w:r>
    </w:p>
  </w:endnote>
  <w:endnote w:type="continuationSeparator" w:id="0">
    <w:p w14:paraId="362E4FD8" w14:textId="77777777" w:rsidR="008F70EB" w:rsidRDefault="008F70EB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00000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</w:rPr>
      <w:t xml:space="preserve">Bucuresti, </w:t>
    </w:r>
    <w:r w:rsidRPr="00007647">
      <w:rPr>
        <w:sz w:val="16"/>
        <w:szCs w:val="16"/>
        <w:lang w:val="fr-FR"/>
      </w:rPr>
      <w:t>Str. Logofat Udriste 9-15, Sector 3,</w:t>
    </w:r>
  </w:p>
  <w:p w14:paraId="1D6A3F49" w14:textId="77777777" w:rsidR="0000000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>311.20.21 interior 21328</w:t>
    </w:r>
    <w:r w:rsidRPr="00007647">
      <w:rPr>
        <w:sz w:val="16"/>
        <w:szCs w:val="16"/>
        <w:lang w:val="fr-FR"/>
      </w:rPr>
      <w:t xml:space="preserve">; 021/323.75.60, </w:t>
    </w:r>
  </w:p>
  <w:p w14:paraId="100A9D8E" w14:textId="77777777" w:rsidR="00000000" w:rsidRDefault="004F3691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Pr="00007647">
        <w:rPr>
          <w:sz w:val="16"/>
          <w:szCs w:val="16"/>
          <w:lang w:val="fr-FR"/>
        </w:rPr>
        <w:t>e-mail:</w:t>
      </w:r>
      <w:r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000000" w:rsidRPr="00B916EA" w:rsidRDefault="004F3691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Pr="00B35327">
        <w:rPr>
          <w:rStyle w:val="Hyperlink"/>
          <w:sz w:val="16"/>
          <w:szCs w:val="16"/>
          <w:lang w:val="fr-FR"/>
        </w:rPr>
        <w:t>www.brigadarutiera.ro</w:t>
      </w:r>
    </w:hyperlink>
    <w:r>
      <w:rPr>
        <w:sz w:val="16"/>
        <w:szCs w:val="16"/>
        <w:lang w:val="fr-FR"/>
      </w:rPr>
      <w:t xml:space="preserve"> </w:t>
    </w:r>
  </w:p>
  <w:p w14:paraId="11878B54" w14:textId="77777777" w:rsidR="00000000" w:rsidRPr="00C840DD" w:rsidRDefault="00000000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C34BB" w14:textId="77777777" w:rsidR="008F70EB" w:rsidRDefault="008F70EB" w:rsidP="008341F7">
      <w:pPr>
        <w:spacing w:after="0" w:line="240" w:lineRule="auto"/>
      </w:pPr>
      <w:r>
        <w:separator/>
      </w:r>
    </w:p>
  </w:footnote>
  <w:footnote w:type="continuationSeparator" w:id="0">
    <w:p w14:paraId="61292A11" w14:textId="77777777" w:rsidR="008F70EB" w:rsidRDefault="008F70EB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>(2) În cazul în care fapta a fost urmărită ca infracţiune şi ulterior s-a stabilit de către procuror sau de către instanta ca ea ar putea constitui contravenţie, actul de sesizare sau de constatare a faptei, împreună cu o copie de pe rezoluţia, ordonanta sau, după caz, de pe hotărârea judecătorească, se trimite de îndată organului în drept sa constate contravenţia,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07550B"/>
    <w:rsid w:val="002605C2"/>
    <w:rsid w:val="002C2AE6"/>
    <w:rsid w:val="004F3691"/>
    <w:rsid w:val="008341F7"/>
    <w:rsid w:val="008B3C9F"/>
    <w:rsid w:val="008F70EB"/>
    <w:rsid w:val="00905001"/>
    <w:rsid w:val="009E42F4"/>
    <w:rsid w:val="00E71C8E"/>
    <w:rsid w:val="00F1504E"/>
    <w:rsid w:val="00FC1382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8</cp:revision>
  <dcterms:created xsi:type="dcterms:W3CDTF">2024-04-20T06:42:00Z</dcterms:created>
  <dcterms:modified xsi:type="dcterms:W3CDTF">2024-11-26T10:35:00Z</dcterms:modified>
</cp:coreProperties>
</file>