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060"/>
      </w:tblGrid>
      <w:tr w:rsidR="00343857" w:rsidRPr="008659B9" w14:paraId="6A2ADFC7" w14:textId="77777777" w:rsidTr="00C47AC9">
        <w:trPr>
          <w:trHeight w:val="2178"/>
        </w:trPr>
        <w:tc>
          <w:tcPr>
            <w:tcW w:w="7200" w:type="dxa"/>
          </w:tcPr>
          <w:p w14:paraId="790DA52E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1B86C9C7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1CF798B5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61AA212F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56C7E236" w14:textId="43AB845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7BCCC0CE" wp14:editId="675504F1">
                  <wp:extent cx="518160" cy="510540"/>
                  <wp:effectExtent l="0" t="0" r="0" b="3810"/>
                  <wp:docPr id="2" name="Picture 2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E1F29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633E5729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060" w:type="dxa"/>
          </w:tcPr>
          <w:p w14:paraId="69A2B5FB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222C4237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16F4FE44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FCB38B7" w14:textId="77777777" w:rsidR="00343857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24B9F4B" w14:textId="77777777" w:rsidR="00343857" w:rsidRPr="008659B9" w:rsidRDefault="0034385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9D7C5D7" w14:textId="77777777" w:rsidR="00343857" w:rsidRPr="008659B9" w:rsidRDefault="00343857" w:rsidP="0034385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u w:val="single"/>
          <w:lang w:val="ro-RO"/>
        </w:rPr>
        <w:t>ORDONANŢĂ</w:t>
      </w:r>
    </w:p>
    <w:p w14:paraId="35CD75D7" w14:textId="77777777" w:rsidR="00343857" w:rsidRPr="008659B9" w:rsidRDefault="00343857" w:rsidP="0034385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262E7D71" w14:textId="77777777" w:rsidR="00343857" w:rsidRPr="008659B9" w:rsidRDefault="00343857" w:rsidP="00343857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608F24B3" w14:textId="77777777" w:rsidR="00343857" w:rsidRDefault="00343857" w:rsidP="0034385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6E7FE042" w14:textId="762760E8" w:rsidR="00343857" w:rsidRPr="008659B9" w:rsidRDefault="00343857" w:rsidP="0034385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1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infr. de </w:t>
      </w:r>
      <w:r w:rsidR="00606212">
        <w:rPr>
          <w:rFonts w:ascii="Times New Roman" w:hAnsi="Times New Roman"/>
          <w:sz w:val="28"/>
          <w:szCs w:val="28"/>
          <w:lang w:val="ro-RO"/>
        </w:rPr>
        <w:t>vătămare</w:t>
      </w:r>
      <w:r>
        <w:rPr>
          <w:rFonts w:ascii="Times New Roman" w:hAnsi="Times New Roman"/>
          <w:sz w:val="28"/>
          <w:szCs w:val="28"/>
          <w:lang w:val="ro-RO"/>
        </w:rPr>
        <w:t xml:space="preserve"> corporala din culpa si conducerea unui autovehicul pe drumurile publice sub influenta băuturilor alcoolice, fapta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prev. şi ped. de </w:t>
      </w:r>
      <w:r w:rsidR="0018426B">
        <w:rPr>
          <w:rFonts w:ascii="Times New Roman" w:hAnsi="Times New Roman"/>
          <w:sz w:val="28"/>
          <w:szCs w:val="28"/>
          <w:lang w:val="ro-RO"/>
        </w:rPr>
        <w:t>{{articol_penal}}</w:t>
      </w:r>
      <w:r>
        <w:rPr>
          <w:rFonts w:ascii="Times New Roman" w:hAnsi="Times New Roman"/>
          <w:sz w:val="28"/>
          <w:szCs w:val="28"/>
          <w:lang w:val="ro-RO"/>
        </w:rPr>
        <w:t xml:space="preserve"> din C.P si fapta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prev. şi ped. de art. </w:t>
      </w:r>
      <w:r>
        <w:rPr>
          <w:rFonts w:ascii="Times New Roman" w:hAnsi="Times New Roman"/>
          <w:sz w:val="28"/>
          <w:szCs w:val="28"/>
          <w:lang w:val="ro-RO"/>
        </w:rPr>
        <w:t xml:space="preserve">336 al 1 din C.P 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3ACB4022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22683172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123D94C5" w14:textId="77777777" w:rsidR="00343857" w:rsidRPr="008659B9" w:rsidRDefault="00343857" w:rsidP="0034385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5F80FF70" w14:textId="0832D1D2" w:rsidR="00343857" w:rsidRPr="008659B9" w:rsidRDefault="00343857" w:rsidP="0034385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ab/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2" w:name="_Hlk164529651"/>
      <w:r>
        <w:rPr>
          <w:rFonts w:ascii="Times New Roman" w:hAnsi="Times New Roman"/>
          <w:sz w:val="28"/>
          <w:szCs w:val="28"/>
        </w:rPr>
        <w:t>{{ora_</w:t>
      </w:r>
      <w:r w:rsidR="0039395D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2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3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3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4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4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Bucureşti, </w:t>
      </w:r>
      <w:r w:rsidRPr="0012576F">
        <w:rPr>
          <w:rFonts w:ascii="Times New Roman" w:hAnsi="Times New Roman"/>
          <w:b/>
          <w:bCs/>
          <w:sz w:val="28"/>
          <w:szCs w:val="28"/>
        </w:rPr>
        <w:t>{{locul_accidentului}}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s-a produs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a unei persoane, autorul  conducând un autovehicul pe drumurile public sub influenta băuturilor alcoolice.</w:t>
      </w:r>
    </w:p>
    <w:p w14:paraId="72D45C87" w14:textId="77777777" w:rsidR="00343857" w:rsidRPr="008659B9" w:rsidRDefault="00343857" w:rsidP="0034385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>este necesară constatarea directă în scopul determinării sau clarificării unor împrejurări de fapt ce prezintă importanţă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57EE9603" w14:textId="77777777" w:rsidR="00343857" w:rsidRPr="008659B9" w:rsidRDefault="00343857" w:rsidP="0034385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76FDCB60" w14:textId="77777777" w:rsidR="00343857" w:rsidRPr="008659B9" w:rsidRDefault="00343857" w:rsidP="0034385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01701D5C" w14:textId="77777777" w:rsidR="00343857" w:rsidRPr="008659B9" w:rsidRDefault="00343857" w:rsidP="0034385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45231316" w14:textId="77777777" w:rsidR="00343857" w:rsidRPr="000C40A6" w:rsidRDefault="00343857" w:rsidP="0034385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Cercetarea la faţa locului va fi efectuată de către organe de cercetare penală al poliţiei judiciare din cadrul D.G.P.M.B., Brigada Rutieră, Serviciul Accidente Rutiere, împreună cu </w:t>
      </w:r>
      <w:bookmarkStart w:id="5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5"/>
    </w:p>
    <w:p w14:paraId="6DA00377" w14:textId="77777777" w:rsidR="00343857" w:rsidRDefault="00343857" w:rsidP="0034385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2EB1D4AF" w14:textId="77777777" w:rsidR="00343857" w:rsidRPr="008659B9" w:rsidRDefault="00343857" w:rsidP="0034385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463D7AA" w14:textId="74E8D86D" w:rsidR="000F76D7" w:rsidRPr="00343857" w:rsidRDefault="00343857" w:rsidP="0034385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sectPr w:rsidR="000F76D7" w:rsidRPr="00343857" w:rsidSect="00343857">
      <w:pgSz w:w="12240" w:h="15840"/>
      <w:pgMar w:top="454" w:right="851" w:bottom="3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18426B"/>
    <w:rsid w:val="00230327"/>
    <w:rsid w:val="00343857"/>
    <w:rsid w:val="0039395D"/>
    <w:rsid w:val="005531C0"/>
    <w:rsid w:val="005B7FE7"/>
    <w:rsid w:val="00606212"/>
    <w:rsid w:val="007462C6"/>
    <w:rsid w:val="007F7923"/>
    <w:rsid w:val="0087344F"/>
    <w:rsid w:val="00A13377"/>
    <w:rsid w:val="00AC1DD4"/>
    <w:rsid w:val="00B233F6"/>
    <w:rsid w:val="00B503C6"/>
    <w:rsid w:val="00B773F9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6</cp:revision>
  <dcterms:created xsi:type="dcterms:W3CDTF">2024-04-24T12:48:00Z</dcterms:created>
  <dcterms:modified xsi:type="dcterms:W3CDTF">2024-05-02T15:30:00Z</dcterms:modified>
</cp:coreProperties>
</file>