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6E06" w14:textId="77777777" w:rsidR="007419D4" w:rsidRDefault="001E40C1">
      <w:pPr>
        <w:rPr>
          <w:rFonts w:hint="eastAsia"/>
        </w:rPr>
      </w:pPr>
    </w:p>
    <w:p w14:paraId="0413403A" w14:textId="77777777" w:rsidR="00851A05" w:rsidRDefault="00851A05">
      <w:pPr>
        <w:rPr>
          <w:rFonts w:hint="eastAsia"/>
        </w:rPr>
      </w:pPr>
    </w:p>
    <w:p w14:paraId="2417F847" w14:textId="77777777" w:rsidR="00851A05" w:rsidRPr="004C2272" w:rsidRDefault="00851A05" w:rsidP="00851A05">
      <w:pPr>
        <w:widowControl/>
        <w:spacing w:before="120" w:after="120"/>
        <w:ind w:left="360" w:hanging="360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0"/>
          <w:sz w:val="20"/>
          <w:szCs w:val="20"/>
        </w:rPr>
        <w:t>9.</w:t>
      </w:r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0"/>
          <w:sz w:val="20"/>
          <w:szCs w:val="20"/>
        </w:rPr>
        <w:t>采购方案</w:t>
      </w:r>
    </w:p>
    <w:p w14:paraId="469C9316" w14:textId="77777777" w:rsidR="00851A05" w:rsidRPr="004C2272" w:rsidRDefault="00851A05" w:rsidP="00851A05">
      <w:pPr>
        <w:widowControl/>
        <w:ind w:left="3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9.1 BMW AFC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正在评估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BMW AFC Easy Finance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项目的以下方案。并且该项目将通过敏捷方法论来运行。</w:t>
      </w:r>
    </w:p>
    <w:p w14:paraId="7FC37DEB" w14:textId="77777777" w:rsidR="00851A05" w:rsidRPr="004C2272" w:rsidRDefault="00851A05" w:rsidP="00851A05">
      <w:pPr>
        <w:widowControl/>
        <w:ind w:left="3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9.3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对于将来的情况，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BMW AFC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可以自行决定决定增加多少个用户故事。该项目的所有与变更请求相关的要求都将包括在该项目中。</w:t>
      </w:r>
    </w:p>
    <w:p w14:paraId="09C292CA" w14:textId="77777777" w:rsidR="00851A05" w:rsidRPr="004C2272" w:rsidRDefault="00851A05" w:rsidP="00851A05">
      <w:pPr>
        <w:widowControl/>
        <w:ind w:left="3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bookmarkStart w:id="0" w:name="OLE_LINK70"/>
      <w:bookmarkStart w:id="1" w:name="OLE_LINK71"/>
      <w:bookmarkEnd w:id="0"/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9.4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子供应商管理</w:t>
      </w:r>
      <w:bookmarkEnd w:id="1"/>
    </w:p>
    <w:p w14:paraId="088610F3" w14:textId="77777777" w:rsidR="00851A05" w:rsidRPr="004C2272" w:rsidRDefault="00851A05" w:rsidP="00851A05">
      <w:pPr>
        <w:widowControl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供应商可在事先获得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BMW AFC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确认的情况下将任何义务分包或委派。供应商应始终对分包商履行的所有义务负责，其程度与供应商应履行的义务相同。</w:t>
      </w:r>
      <w:bookmarkStart w:id="2" w:name="_Toc5589405"/>
      <w:bookmarkStart w:id="3" w:name="_Toc13900756"/>
      <w:bookmarkStart w:id="4" w:name="_Toc29279608"/>
      <w:bookmarkStart w:id="5" w:name="_Toc29287266"/>
      <w:bookmarkStart w:id="6" w:name="_Toc33868825"/>
      <w:bookmarkStart w:id="7" w:name="_Toc40502883"/>
      <w:bookmarkEnd w:id="2"/>
      <w:bookmarkEnd w:id="3"/>
      <w:bookmarkEnd w:id="4"/>
      <w:bookmarkEnd w:id="5"/>
      <w:bookmarkEnd w:id="6"/>
      <w:bookmarkEnd w:id="7"/>
    </w:p>
    <w:p w14:paraId="1A44EB48" w14:textId="77777777" w:rsidR="00851A05" w:rsidRPr="004C2272" w:rsidRDefault="00851A05" w:rsidP="00851A05">
      <w:pPr>
        <w:widowControl/>
        <w:spacing w:after="20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br w:type="textWrapping" w:clear="all"/>
      </w:r>
    </w:p>
    <w:p w14:paraId="7193AAFD" w14:textId="77777777" w:rsidR="00851A05" w:rsidRDefault="00851A05">
      <w:pPr>
        <w:rPr>
          <w:rFonts w:hint="eastAsia"/>
        </w:rPr>
      </w:pPr>
    </w:p>
    <w:p w14:paraId="57730E9F" w14:textId="77777777" w:rsidR="00851A05" w:rsidRDefault="00851A05">
      <w:pPr>
        <w:rPr>
          <w:rFonts w:hint="eastAsia"/>
        </w:rPr>
      </w:pPr>
    </w:p>
    <w:p w14:paraId="7404CE16" w14:textId="77777777" w:rsidR="00851A05" w:rsidRDefault="00851A05">
      <w:pPr>
        <w:rPr>
          <w:rFonts w:hint="eastAsia"/>
        </w:rPr>
      </w:pPr>
    </w:p>
    <w:p w14:paraId="77632A82" w14:textId="77777777" w:rsidR="00851A05" w:rsidRDefault="00851A05">
      <w:pPr>
        <w:rPr>
          <w:rFonts w:hint="eastAsia"/>
        </w:rPr>
      </w:pPr>
    </w:p>
    <w:p w14:paraId="3262BBA2" w14:textId="77777777" w:rsidR="00851A05" w:rsidRDefault="00851A05">
      <w:pPr>
        <w:rPr>
          <w:rFonts w:hint="eastAsia"/>
        </w:rPr>
      </w:pPr>
    </w:p>
    <w:p w14:paraId="10C4F9D1" w14:textId="77777777" w:rsidR="00851A05" w:rsidRDefault="00851A05">
      <w:pPr>
        <w:rPr>
          <w:rFonts w:hint="eastAsia"/>
        </w:rPr>
      </w:pPr>
    </w:p>
    <w:p w14:paraId="5EE1C3C5" w14:textId="77777777" w:rsidR="00851A05" w:rsidRPr="004C2272" w:rsidRDefault="00851A05" w:rsidP="00851A05">
      <w:pPr>
        <w:widowControl/>
        <w:spacing w:before="360" w:after="360"/>
        <w:jc w:val="left"/>
        <w:outlineLvl w:val="0"/>
        <w:rPr>
          <w:rFonts w:ascii="PingFang SC" w:eastAsia="PingFang SC" w:hAnsi="PingFang SC" w:cs="Times New Roman"/>
          <w:b/>
          <w:bCs/>
          <w:color w:val="000000"/>
          <w:kern w:val="36"/>
          <w:sz w:val="48"/>
          <w:szCs w:val="48"/>
        </w:rPr>
      </w:pPr>
      <w:bookmarkStart w:id="8" w:name="_Toc44597797"/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36"/>
          <w:sz w:val="28"/>
          <w:szCs w:val="28"/>
        </w:rPr>
        <w:t>第</w:t>
      </w:r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36"/>
          <w:sz w:val="28"/>
          <w:szCs w:val="28"/>
        </w:rPr>
        <w:t>2</w:t>
      </w:r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36"/>
          <w:sz w:val="28"/>
          <w:szCs w:val="28"/>
        </w:rPr>
        <w:t>节：规格</w:t>
      </w:r>
      <w:bookmarkEnd w:id="8"/>
    </w:p>
    <w:p w14:paraId="162056ED" w14:textId="77777777" w:rsidR="00851A05" w:rsidRPr="004C2272" w:rsidRDefault="00851A05" w:rsidP="00851A05">
      <w:pPr>
        <w:widowControl/>
        <w:spacing w:before="360" w:after="240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0"/>
          <w:sz w:val="20"/>
          <w:szCs w:val="20"/>
        </w:rPr>
        <w:t>1. </w:t>
      </w:r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0"/>
          <w:sz w:val="20"/>
          <w:szCs w:val="20"/>
        </w:rPr>
        <w:t>概述</w:t>
      </w:r>
      <w:r w:rsidRPr="004C2272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    </w:t>
      </w:r>
    </w:p>
    <w:p w14:paraId="71B38D53" w14:textId="77777777" w:rsidR="00851A05" w:rsidRPr="004C2272" w:rsidRDefault="00851A05" w:rsidP="00851A05">
      <w:pPr>
        <w:widowControl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bookmarkStart w:id="9" w:name="OLE_LINK8"/>
      <w:bookmarkStart w:id="10" w:name="OLE_LINK9"/>
      <w:bookmarkEnd w:id="9"/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当前，对于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BMW AFC China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，客户只能在经销商处申请贷款，信息输入和文件上载由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D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＆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F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的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F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＆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I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完成。没有平台可以支持客户通过移动设备自行申请贷款。同时，客户无法及时查看自己的申请状态。</w:t>
      </w:r>
      <w:bookmarkEnd w:id="10"/>
    </w:p>
    <w:p w14:paraId="10419115" w14:textId="77777777" w:rsidR="00851A05" w:rsidRPr="004C2272" w:rsidRDefault="00851A05" w:rsidP="00851A05">
      <w:pPr>
        <w:widowControl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3E6783B5" w14:textId="77777777" w:rsidR="00851A05" w:rsidRPr="004C2272" w:rsidRDefault="00851A05" w:rsidP="00851A05">
      <w:pPr>
        <w:widowControl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lastRenderedPageBreak/>
        <w:t>Easy Finance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项目旨在开发一个平台，以支持客户通过</w:t>
      </w:r>
      <w:proofErr w:type="spellStart"/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mbile</w:t>
      </w:r>
      <w:proofErr w:type="spellEnd"/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设备自行申请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BMW Financial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服务。</w:t>
      </w:r>
    </w:p>
    <w:p w14:paraId="24348F9F" w14:textId="77777777" w:rsidR="00851A05" w:rsidRPr="004C2272" w:rsidRDefault="00851A05" w:rsidP="00851A05">
      <w:pPr>
        <w:widowControl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0F768A93" w14:textId="77777777" w:rsidR="00851A05" w:rsidRPr="004C2272" w:rsidRDefault="00851A05" w:rsidP="00851A05">
      <w:pPr>
        <w:widowControl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本招标文件概述了为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BMW AFC China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提供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BMW AFC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的要求。</w:t>
      </w:r>
    </w:p>
    <w:p w14:paraId="51AEEBA3" w14:textId="77777777" w:rsidR="00851A05" w:rsidRPr="004C2272" w:rsidRDefault="00851A05" w:rsidP="00851A05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3E92BBEF" w14:textId="77777777" w:rsidR="00851A05" w:rsidRPr="004C2272" w:rsidRDefault="00851A05" w:rsidP="00851A05">
      <w:pPr>
        <w:widowControl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项目依据：</w:t>
      </w:r>
    </w:p>
    <w:p w14:paraId="1E4092FF" w14:textId="77777777" w:rsidR="00851A05" w:rsidRPr="004C2272" w:rsidRDefault="00851A05" w:rsidP="00851A05">
      <w:pPr>
        <w:widowControl/>
        <w:ind w:left="72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Wingdings" w:eastAsia="PingFang SC" w:hAnsi="Wingdings" w:cs="Times New Roman" w:hint="eastAsia"/>
          <w:color w:val="000000"/>
          <w:kern w:val="0"/>
          <w:sz w:val="20"/>
          <w:szCs w:val="20"/>
        </w:rPr>
        <w:sym w:font="Wingdings" w:char="F0D8"/>
      </w:r>
      <w:r w:rsidRPr="004C2272">
        <w:rPr>
          <w:rFonts w:ascii="Wingdings" w:eastAsia="PingFang SC" w:hAnsi="Wingdings" w:cs="Times New Roman"/>
          <w:color w:val="000000"/>
          <w:kern w:val="0"/>
          <w:sz w:val="20"/>
          <w:szCs w:val="20"/>
        </w:rPr>
        <w:t>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打开一个新的应用程序了渠道宝马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AFC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客户</w:t>
      </w:r>
      <w:r w:rsidRPr="004C2272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    </w:t>
      </w:r>
    </w:p>
    <w:p w14:paraId="2E540BF1" w14:textId="77777777" w:rsidR="00851A05" w:rsidRPr="004C2272" w:rsidRDefault="00851A05" w:rsidP="00851A05">
      <w:pPr>
        <w:widowControl/>
        <w:ind w:left="72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Wingdings" w:eastAsia="PingFang SC" w:hAnsi="Wingdings" w:cs="Times New Roman" w:hint="eastAsia"/>
          <w:color w:val="000000"/>
          <w:kern w:val="0"/>
          <w:sz w:val="20"/>
          <w:szCs w:val="20"/>
        </w:rPr>
        <w:sym w:font="Wingdings" w:char="F0D8"/>
      </w:r>
      <w:r w:rsidRPr="004C2272">
        <w:rPr>
          <w:rFonts w:ascii="Wingdings" w:eastAsia="PingFang SC" w:hAnsi="Wingdings" w:cs="Times New Roman"/>
          <w:color w:val="000000"/>
          <w:kern w:val="0"/>
          <w:sz w:val="20"/>
          <w:szCs w:val="20"/>
        </w:rPr>
        <w:t>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减少客户工作量并改善客户体验</w:t>
      </w:r>
      <w:r w:rsidRPr="004C2272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    </w:t>
      </w:r>
    </w:p>
    <w:p w14:paraId="695AE514" w14:textId="77777777" w:rsidR="00851A05" w:rsidRPr="004C2272" w:rsidRDefault="00851A05" w:rsidP="00851A05">
      <w:pPr>
        <w:widowControl/>
        <w:ind w:left="72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Wingdings" w:eastAsia="PingFang SC" w:hAnsi="Wingdings" w:cs="Times New Roman" w:hint="eastAsia"/>
          <w:color w:val="000000"/>
          <w:kern w:val="0"/>
          <w:sz w:val="20"/>
          <w:szCs w:val="20"/>
        </w:rPr>
        <w:sym w:font="Wingdings" w:char="F0D8"/>
      </w:r>
      <w:r w:rsidRPr="004C2272">
        <w:rPr>
          <w:rFonts w:ascii="Wingdings" w:eastAsia="PingFang SC" w:hAnsi="Wingdings" w:cs="Times New Roman"/>
          <w:color w:val="000000"/>
          <w:kern w:val="0"/>
          <w:sz w:val="20"/>
          <w:szCs w:val="20"/>
        </w:rPr>
        <w:t>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支持销售以增加应用程序量</w:t>
      </w:r>
      <w:r w:rsidRPr="004C2272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    </w:t>
      </w:r>
    </w:p>
    <w:p w14:paraId="5F1329DF" w14:textId="77777777" w:rsidR="00851A05" w:rsidRPr="004C2272" w:rsidRDefault="00851A05" w:rsidP="00851A05">
      <w:pPr>
        <w:widowControl/>
        <w:ind w:left="72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Wingdings" w:eastAsia="PingFang SC" w:hAnsi="Wingdings" w:cs="Times New Roman" w:hint="eastAsia"/>
          <w:color w:val="000000"/>
          <w:kern w:val="0"/>
          <w:sz w:val="20"/>
          <w:szCs w:val="20"/>
        </w:rPr>
        <w:sym w:font="Wingdings" w:char="F0D8"/>
      </w:r>
      <w:r w:rsidRPr="004C2272">
        <w:rPr>
          <w:rFonts w:ascii="Wingdings" w:eastAsia="PingFang SC" w:hAnsi="Wingdings" w:cs="Times New Roman"/>
          <w:color w:val="000000"/>
          <w:kern w:val="0"/>
          <w:sz w:val="20"/>
          <w:szCs w:val="20"/>
        </w:rPr>
        <w:t>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通过创新和数字化更好地控制运营成本</w:t>
      </w:r>
      <w:r w:rsidRPr="004C2272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    </w:t>
      </w:r>
    </w:p>
    <w:p w14:paraId="7D3A48A5" w14:textId="77777777" w:rsidR="00851A05" w:rsidRPr="004C2272" w:rsidRDefault="00851A05" w:rsidP="00851A05">
      <w:pPr>
        <w:widowControl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4001CCB7" w14:textId="77777777" w:rsidR="00851A05" w:rsidRPr="004C2272" w:rsidRDefault="00851A05" w:rsidP="00851A05">
      <w:pPr>
        <w:widowControl/>
        <w:spacing w:before="360" w:after="240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0"/>
          <w:sz w:val="20"/>
          <w:szCs w:val="20"/>
        </w:rPr>
        <w:t>2. </w:t>
      </w:r>
      <w:r w:rsidRPr="004C2272">
        <w:rPr>
          <w:rFonts w:ascii="BMW Group Light" w:eastAsia="PingFang SC" w:hAnsi="BMW Group Light" w:cs="Times New Roman"/>
          <w:b/>
          <w:bCs/>
          <w:caps/>
          <w:color w:val="000000"/>
          <w:kern w:val="0"/>
          <w:sz w:val="20"/>
          <w:szCs w:val="20"/>
        </w:rPr>
        <w:t>要求</w:t>
      </w:r>
      <w:r w:rsidRPr="004C2272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    </w:t>
      </w:r>
    </w:p>
    <w:p w14:paraId="20175C2D" w14:textId="77777777" w:rsidR="00851A05" w:rsidRPr="004C2272" w:rsidRDefault="00851A05" w:rsidP="00851A05">
      <w:pPr>
        <w:widowControl/>
        <w:spacing w:before="240" w:after="240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4C2272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2.1 </w:t>
      </w:r>
      <w:r w:rsidRPr="004C2272">
        <w:rPr>
          <w:rFonts w:ascii="BMWTypeLight" w:eastAsia="PingFang SC" w:hAnsi="BMWTypeLight" w:cs="Times New Roman"/>
          <w:b/>
          <w:bCs/>
          <w:caps/>
          <w:color w:val="000000"/>
          <w:kern w:val="0"/>
          <w:sz w:val="20"/>
          <w:szCs w:val="20"/>
        </w:rPr>
        <w:t>简易财务</w:t>
      </w:r>
      <w:r w:rsidRPr="004C2272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要求：史诗和用户故事</w:t>
      </w:r>
      <w:r w:rsidRPr="004C2272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</w:t>
      </w:r>
    </w:p>
    <w:p w14:paraId="3B380011" w14:textId="77777777" w:rsidR="00851A05" w:rsidRPr="004C2272" w:rsidRDefault="00851A05" w:rsidP="00851A05">
      <w:pPr>
        <w:widowControl/>
        <w:ind w:left="720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TypeLight" w:eastAsia="PingFang SC" w:hAnsi="BMWTypeLight" w:cs="Times New Roman"/>
          <w:b/>
          <w:bCs/>
          <w:caps/>
          <w:color w:val="000000"/>
          <w:kern w:val="0"/>
          <w:sz w:val="20"/>
          <w:szCs w:val="20"/>
        </w:rPr>
        <w:t>*</w:t>
      </w:r>
      <w:r w:rsidRPr="004C2272">
        <w:rPr>
          <w:rFonts w:ascii="BMWTypeLight" w:eastAsia="PingFang SC" w:hAnsi="BMWTypeLight" w:cs="Times New Roman"/>
          <w:b/>
          <w:bCs/>
          <w:caps/>
          <w:color w:val="000000"/>
          <w:kern w:val="0"/>
          <w:sz w:val="20"/>
          <w:szCs w:val="20"/>
        </w:rPr>
        <w:t>以下需求仅供参考，详细需求在需求澄清阶段和开发阶段可能会有更改和更新。</w:t>
      </w:r>
    </w:p>
    <w:p w14:paraId="6E675E38" w14:textId="77777777" w:rsidR="00851A05" w:rsidRPr="004C2272" w:rsidRDefault="00851A05" w:rsidP="00851A05">
      <w:pPr>
        <w:widowControl/>
        <w:ind w:left="720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（业务需求应同时包含</w:t>
      </w: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AFC</w:t>
      </w: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和</w:t>
      </w: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HIL</w:t>
      </w: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，</w:t>
      </w:r>
      <w:proofErr w:type="spellStart"/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HIL</w:t>
      </w:r>
      <w:proofErr w:type="spellEnd"/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是</w:t>
      </w: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BMW</w:t>
      </w: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集团的一部分，与</w:t>
      </w: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AFC</w:t>
      </w:r>
      <w:r w:rsidRPr="004C2272">
        <w:rPr>
          <w:rFonts w:ascii="BMWTypeLight" w:eastAsia="PingFang SC" w:hAnsi="BMWTypeLight" w:cs="Times New Roman"/>
          <w:color w:val="000000"/>
          <w:kern w:val="0"/>
          <w:sz w:val="20"/>
          <w:szCs w:val="20"/>
        </w:rPr>
        <w:t>相比可能有一些不同的过程。）</w:t>
      </w:r>
    </w:p>
    <w:p w14:paraId="0E968694" w14:textId="77777777" w:rsidR="00851A05" w:rsidRPr="004C2272" w:rsidRDefault="00851A05" w:rsidP="00851A05">
      <w:pPr>
        <w:widowControl/>
        <w:ind w:left="720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4C2272">
        <w:rPr>
          <w:rFonts w:ascii="BMWTypeLight" w:eastAsia="PingFang SC" w:hAnsi="BMWTypeLight" w:cs="Times New Roman"/>
          <w:caps/>
          <w:color w:val="000000"/>
          <w:kern w:val="0"/>
          <w:sz w:val="22"/>
          <w:szCs w:val="22"/>
        </w:rPr>
        <w:t> </w:t>
      </w:r>
    </w:p>
    <w:p w14:paraId="2A7F895F" w14:textId="7D8472F1" w:rsidR="00851A05" w:rsidRPr="00326E91" w:rsidRDefault="00851A05" w:rsidP="00FC296B">
      <w:pPr>
        <w:widowControl/>
        <w:numPr>
          <w:ilvl w:val="0"/>
          <w:numId w:val="1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 w:hint="eastAsia"/>
          <w:color w:val="000000"/>
          <w:kern w:val="0"/>
          <w:sz w:val="20"/>
          <w:szCs w:val="20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入口点：</w:t>
      </w:r>
      <w:r w:rsidR="00326E91">
        <w:rPr>
          <w:rFonts w:ascii="BMW Group Light" w:eastAsia="PingFang SC" w:hAnsi="BMW Group Light" w:cs="Times New Roman" w:hint="eastAsia"/>
          <w:color w:val="000000"/>
          <w:kern w:val="0"/>
          <w:sz w:val="20"/>
          <w:szCs w:val="20"/>
        </w:rPr>
        <w:t>着陆屏</w:t>
      </w:r>
    </w:p>
    <w:p w14:paraId="377436ED" w14:textId="03F78E13" w:rsidR="00851A05" w:rsidRPr="00326E91" w:rsidRDefault="00851A05" w:rsidP="00FC296B">
      <w:pPr>
        <w:widowControl/>
        <w:numPr>
          <w:ilvl w:val="0"/>
          <w:numId w:val="2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应用下载：二维码</w:t>
      </w:r>
      <w:r w:rsidRPr="00326E91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4DEA1B7E" w14:textId="66FE695B" w:rsidR="00851A05" w:rsidRPr="00326E91" w:rsidRDefault="00851A05" w:rsidP="00FC296B">
      <w:pPr>
        <w:widowControl/>
        <w:numPr>
          <w:ilvl w:val="0"/>
          <w:numId w:val="3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注册</w:t>
      </w:r>
      <w:r w:rsidRPr="00326E91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    </w:t>
      </w:r>
    </w:p>
    <w:p w14:paraId="1F00308B" w14:textId="2982C5A8" w:rsidR="00851A05" w:rsidRPr="00326E91" w:rsidRDefault="00851A05" w:rsidP="00FC296B">
      <w:pPr>
        <w:widowControl/>
        <w:numPr>
          <w:ilvl w:val="0"/>
          <w:numId w:val="4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产品选择（经销商和车辆）</w:t>
      </w:r>
      <w:r w:rsidRPr="00326E91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6552FF50" w14:textId="77777777" w:rsidR="00851A05" w:rsidRPr="004C2272" w:rsidRDefault="00851A05" w:rsidP="00FC296B">
      <w:pPr>
        <w:widowControl/>
        <w:numPr>
          <w:ilvl w:val="0"/>
          <w:numId w:val="5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约束报价管理（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DFE</w:t>
      </w:r>
      <w:r w:rsidRPr="004C2272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审查和审核）</w:t>
      </w:r>
    </w:p>
    <w:p w14:paraId="7452141D" w14:textId="5092E12A" w:rsidR="00851A05" w:rsidRPr="00B1159E" w:rsidRDefault="00851A05" w:rsidP="00FC296B">
      <w:pPr>
        <w:widowControl/>
        <w:ind w:leftChars="50" w:left="12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 </w:t>
      </w:r>
    </w:p>
    <w:p w14:paraId="0BDA80B8" w14:textId="77777777" w:rsidR="00851A05" w:rsidRPr="00B1159E" w:rsidRDefault="00851A05" w:rsidP="00FC296B">
      <w:pPr>
        <w:widowControl/>
        <w:ind w:leftChars="650" w:left="15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5888C0C6" w14:textId="77777777" w:rsidR="00851A05" w:rsidRPr="00B1159E" w:rsidRDefault="00851A05" w:rsidP="00FC296B">
      <w:pPr>
        <w:widowControl/>
        <w:numPr>
          <w:ilvl w:val="0"/>
          <w:numId w:val="6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电子授权（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PBOC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授权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/ NCIIC /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银行卡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/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人脸识别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/ OTP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）</w:t>
      </w:r>
    </w:p>
    <w:p w14:paraId="6AD3C3E5" w14:textId="2DD4F8BA" w:rsidR="00851A05" w:rsidRPr="00B1159E" w:rsidRDefault="00851A05" w:rsidP="00FC296B">
      <w:pPr>
        <w:widowControl/>
        <w:ind w:leftChars="500" w:left="15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</w:t>
      </w:r>
    </w:p>
    <w:p w14:paraId="590F20D3" w14:textId="77777777" w:rsidR="00851A05" w:rsidRPr="00B1159E" w:rsidRDefault="00851A05" w:rsidP="00FC296B">
      <w:pPr>
        <w:widowControl/>
        <w:ind w:leftChars="350" w:left="84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346B2993" w14:textId="77777777" w:rsidR="00851A05" w:rsidRPr="00B1159E" w:rsidRDefault="00851A05" w:rsidP="00FC296B">
      <w:pPr>
        <w:widowControl/>
        <w:numPr>
          <w:ilvl w:val="0"/>
          <w:numId w:val="7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预检查管理</w:t>
      </w:r>
    </w:p>
    <w:p w14:paraId="11926811" w14:textId="5E56C3B2" w:rsidR="00851A05" w:rsidRPr="00B1159E" w:rsidRDefault="00851A05" w:rsidP="00FC296B">
      <w:pPr>
        <w:widowControl/>
        <w:ind w:leftChars="500" w:left="15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    </w:t>
      </w:r>
    </w:p>
    <w:p w14:paraId="38AF10A5" w14:textId="77777777" w:rsidR="00851A05" w:rsidRPr="00B1159E" w:rsidRDefault="00851A05" w:rsidP="00FC296B">
      <w:pPr>
        <w:widowControl/>
        <w:ind w:leftChars="650" w:left="15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2F1E53D2" w14:textId="77777777" w:rsidR="00851A05" w:rsidRPr="00B1159E" w:rsidRDefault="00851A05" w:rsidP="00FC296B">
      <w:pPr>
        <w:widowControl/>
        <w:numPr>
          <w:ilvl w:val="0"/>
          <w:numId w:val="8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申请处理（申请表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/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共同借款人等）</w:t>
      </w:r>
    </w:p>
    <w:p w14:paraId="10311411" w14:textId="77777777" w:rsidR="00851A05" w:rsidRPr="00B1159E" w:rsidRDefault="00851A05" w:rsidP="00FC296B">
      <w:pPr>
        <w:widowControl/>
        <w:ind w:leftChars="650" w:left="15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45DB7C29" w14:textId="77777777" w:rsidR="00851A05" w:rsidRPr="00B1159E" w:rsidRDefault="00851A05" w:rsidP="00FC296B">
      <w:pPr>
        <w:widowControl/>
        <w:numPr>
          <w:ilvl w:val="0"/>
          <w:numId w:val="9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文件处理</w:t>
      </w:r>
    </w:p>
    <w:p w14:paraId="3309E5AE" w14:textId="419E727C" w:rsidR="00851A05" w:rsidRPr="00B1159E" w:rsidRDefault="00851A05" w:rsidP="00FC296B">
      <w:pPr>
        <w:widowControl/>
        <w:ind w:leftChars="521" w:left="161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</w:t>
      </w:r>
    </w:p>
    <w:p w14:paraId="1DBD0AB9" w14:textId="77777777" w:rsidR="00851A05" w:rsidRPr="00B1159E" w:rsidRDefault="00851A05" w:rsidP="00FC296B">
      <w:pPr>
        <w:widowControl/>
        <w:ind w:leftChars="671" w:left="161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78510BC2" w14:textId="77777777" w:rsidR="00851A05" w:rsidRPr="00B1159E" w:rsidRDefault="00851A05" w:rsidP="00FC296B">
      <w:pPr>
        <w:widowControl/>
        <w:numPr>
          <w:ilvl w:val="0"/>
          <w:numId w:val="10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提交申请。</w:t>
      </w:r>
    </w:p>
    <w:p w14:paraId="50DAE4FB" w14:textId="769ACB52" w:rsidR="00851A05" w:rsidRPr="00B1159E" w:rsidRDefault="00851A05" w:rsidP="00FC296B">
      <w:pPr>
        <w:widowControl/>
        <w:ind w:leftChars="500" w:left="15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</w:t>
      </w:r>
    </w:p>
    <w:p w14:paraId="788F4F11" w14:textId="77777777" w:rsidR="00851A05" w:rsidRPr="00B1159E" w:rsidRDefault="00851A05" w:rsidP="00FC296B">
      <w:pPr>
        <w:widowControl/>
        <w:ind w:leftChars="650" w:left="15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2CD92FDF" w14:textId="77777777" w:rsidR="00851A05" w:rsidRPr="00B1159E" w:rsidRDefault="00851A05" w:rsidP="00FC296B">
      <w:pPr>
        <w:widowControl/>
        <w:numPr>
          <w:ilvl w:val="0"/>
          <w:numId w:val="11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proofErr w:type="spellStart"/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eApp</w:t>
      </w:r>
      <w:proofErr w:type="spellEnd"/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的管理</w:t>
      </w:r>
    </w:p>
    <w:p w14:paraId="326D12A3" w14:textId="2B77058C" w:rsidR="00851A05" w:rsidRPr="00B1159E" w:rsidRDefault="00851A05" w:rsidP="00FC296B">
      <w:pPr>
        <w:widowControl/>
        <w:ind w:leftChars="521" w:left="161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</w:t>
      </w:r>
    </w:p>
    <w:p w14:paraId="1D70CC7C" w14:textId="77777777" w:rsidR="00851A05" w:rsidRPr="00B1159E" w:rsidRDefault="00851A05" w:rsidP="00FC296B">
      <w:pPr>
        <w:widowControl/>
        <w:ind w:leftChars="50" w:left="120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0B617FA6" w14:textId="77777777" w:rsidR="00851A05" w:rsidRPr="00B1159E" w:rsidRDefault="00851A05" w:rsidP="00FC296B">
      <w:pPr>
        <w:widowControl/>
        <w:numPr>
          <w:ilvl w:val="0"/>
          <w:numId w:val="12"/>
        </w:numPr>
        <w:tabs>
          <w:tab w:val="clear" w:pos="720"/>
          <w:tab w:val="num" w:pos="840"/>
        </w:tabs>
        <w:ind w:leftChars="300" w:firstLine="0"/>
        <w:jc w:val="left"/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</w:pP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一般功能</w:t>
      </w:r>
    </w:p>
    <w:p w14:paraId="23490B1A" w14:textId="77777777" w:rsidR="00851A05" w:rsidRDefault="00851A05" w:rsidP="00851A05">
      <w:pPr>
        <w:widowControl/>
        <w:ind w:left="1490" w:hanging="360"/>
        <w:jc w:val="left"/>
        <w:rPr>
          <w:rFonts w:ascii="Times New Roman" w:eastAsia="PingFang SC" w:hAnsi="Times New Roman" w:cs="Times New Roman" w:hint="eastAsia"/>
          <w:color w:val="000000"/>
          <w:kern w:val="0"/>
          <w:sz w:val="14"/>
          <w:szCs w:val="14"/>
        </w:rPr>
      </w:pPr>
    </w:p>
    <w:p w14:paraId="54D328A1" w14:textId="77777777" w:rsidR="00851A05" w:rsidRPr="00B1159E" w:rsidRDefault="00851A05" w:rsidP="00851A05">
      <w:pPr>
        <w:widowControl/>
        <w:spacing w:before="240" w:after="240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2.1 </w:t>
      </w: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移交现有的数字主题（维护和处理）</w:t>
      </w:r>
      <w:r w:rsidRPr="00B1159E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</w:t>
      </w:r>
    </w:p>
    <w:p w14:paraId="43CA8F11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切换范围应为：</w:t>
      </w:r>
    </w:p>
    <w:p w14:paraId="4CDF4C34" w14:textId="77777777" w:rsidR="00851A05" w:rsidRPr="00B1159E" w:rsidRDefault="00851A05" w:rsidP="00851A05">
      <w:pPr>
        <w:widowControl/>
        <w:ind w:left="3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Calibri" w:eastAsia="PingFang SC" w:hAnsi="Calibri" w:cs="Times New Roman"/>
          <w:color w:val="000000"/>
          <w:kern w:val="0"/>
          <w:sz w:val="22"/>
          <w:szCs w:val="22"/>
        </w:rPr>
        <w:t>（</w:t>
      </w:r>
      <w:r w:rsidRPr="00B1159E">
        <w:rPr>
          <w:rFonts w:ascii="Calibri" w:eastAsia="PingFang SC" w:hAnsi="Calibri" w:cs="Times New Roman"/>
          <w:color w:val="000000"/>
          <w:kern w:val="0"/>
          <w:sz w:val="22"/>
          <w:szCs w:val="22"/>
        </w:rPr>
        <w:t>1</w:t>
      </w:r>
      <w:r w:rsidRPr="00B1159E">
        <w:rPr>
          <w:rFonts w:ascii="Calibri" w:eastAsia="PingFang SC" w:hAnsi="Calibri" w:cs="Times New Roman"/>
          <w:color w:val="000000"/>
          <w:kern w:val="0"/>
          <w:sz w:val="22"/>
          <w:szCs w:val="22"/>
        </w:rPr>
        <w:t>）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JS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组件（仅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SF Web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计算器的前端）</w:t>
      </w:r>
      <w:r w:rsidRPr="00B1159E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</w:t>
      </w:r>
    </w:p>
    <w:p w14:paraId="2D7B363E" w14:textId="77777777" w:rsidR="00851A05" w:rsidRPr="00B1159E" w:rsidRDefault="00851A05" w:rsidP="00851A05">
      <w:pPr>
        <w:widowControl/>
        <w:ind w:left="3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Calibri" w:eastAsia="PingFang SC" w:hAnsi="Calibri" w:cs="Times New Roman"/>
          <w:color w:val="000000"/>
          <w:kern w:val="0"/>
          <w:sz w:val="22"/>
          <w:szCs w:val="22"/>
        </w:rPr>
        <w:t>（</w:t>
      </w:r>
      <w:r w:rsidRPr="00B1159E">
        <w:rPr>
          <w:rFonts w:ascii="Calibri" w:eastAsia="PingFang SC" w:hAnsi="Calibri" w:cs="Times New Roman"/>
          <w:color w:val="000000"/>
          <w:kern w:val="0"/>
          <w:sz w:val="22"/>
          <w:szCs w:val="22"/>
        </w:rPr>
        <w:t>2</w:t>
      </w:r>
      <w:r w:rsidRPr="00B1159E">
        <w:rPr>
          <w:rFonts w:ascii="Calibri" w:eastAsia="PingFang SC" w:hAnsi="Calibri" w:cs="Times New Roman"/>
          <w:color w:val="000000"/>
          <w:kern w:val="0"/>
          <w:sz w:val="22"/>
          <w:szCs w:val="22"/>
        </w:rPr>
        <w:t>）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OSS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（包括微信服务和在线支付）的前端和后端</w:t>
      </w:r>
      <w:r w:rsidRPr="00B1159E">
        <w:rPr>
          <w:rFonts w:ascii="Times New Roman" w:eastAsia="PingFang SC" w:hAnsi="Times New Roman" w:cs="Times New Roman"/>
          <w:color w:val="000000"/>
          <w:kern w:val="0"/>
          <w:sz w:val="14"/>
          <w:szCs w:val="14"/>
        </w:rPr>
        <w:t>   </w:t>
      </w:r>
    </w:p>
    <w:p w14:paraId="6ADCA9B5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 </w:t>
      </w:r>
    </w:p>
    <w:p w14:paraId="2E678602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系统介绍：</w:t>
      </w:r>
    </w:p>
    <w:p w14:paraId="548CBAF0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SF Web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计算器（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JS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组件）：</w:t>
      </w:r>
    </w:p>
    <w:p w14:paraId="35EC7C94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请参考附件。</w:t>
      </w:r>
    </w:p>
    <w:p w14:paraId="4C74091D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 </w:t>
      </w:r>
    </w:p>
    <w:p w14:paraId="1A8E8517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OSS</w:t>
      </w: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（在线自助服务）：</w:t>
      </w:r>
    </w:p>
    <w:p w14:paraId="689477E1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请参考附件。</w:t>
      </w:r>
    </w:p>
    <w:p w14:paraId="22C7D93E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 </w:t>
      </w:r>
    </w:p>
    <w:p w14:paraId="67E5E594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b/>
          <w:bCs/>
          <w:color w:val="000000"/>
          <w:kern w:val="0"/>
          <w:sz w:val="22"/>
          <w:szCs w:val="22"/>
        </w:rPr>
        <w:t>手术票数量：</w:t>
      </w:r>
    </w:p>
    <w:p w14:paraId="79A55899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 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000"/>
        <w:gridCol w:w="960"/>
        <w:gridCol w:w="960"/>
        <w:gridCol w:w="960"/>
        <w:gridCol w:w="960"/>
        <w:gridCol w:w="960"/>
        <w:gridCol w:w="960"/>
      </w:tblGrid>
      <w:tr w:rsidR="00851A05" w:rsidRPr="00B1159E" w14:paraId="1C44262D" w14:textId="77777777" w:rsidTr="004F69B9">
        <w:trPr>
          <w:trHeight w:val="30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4CCC2" w14:textId="77777777" w:rsidR="00851A05" w:rsidRPr="00B1159E" w:rsidRDefault="00851A05" w:rsidP="004F69B9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00CF7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b/>
                <w:bCs/>
                <w:kern w:val="0"/>
                <w:sz w:val="20"/>
                <w:szCs w:val="20"/>
              </w:rPr>
              <w:t>四月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E1515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b/>
                <w:bCs/>
                <w:kern w:val="0"/>
                <w:sz w:val="20"/>
                <w:szCs w:val="20"/>
              </w:rPr>
              <w:t>可能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B86B1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b/>
                <w:bCs/>
                <w:kern w:val="0"/>
                <w:sz w:val="20"/>
                <w:szCs w:val="20"/>
              </w:rPr>
              <w:t>君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19C0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b/>
                <w:bCs/>
                <w:kern w:val="0"/>
                <w:sz w:val="20"/>
                <w:szCs w:val="20"/>
              </w:rPr>
              <w:t>七月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7D8B5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b/>
                <w:bCs/>
                <w:kern w:val="0"/>
                <w:sz w:val="20"/>
                <w:szCs w:val="20"/>
              </w:rPr>
              <w:t>八月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D015844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b/>
                <w:bCs/>
                <w:kern w:val="0"/>
                <w:sz w:val="20"/>
                <w:szCs w:val="20"/>
              </w:rPr>
              <w:t>九月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4119A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b/>
                <w:bCs/>
                <w:kern w:val="0"/>
                <w:sz w:val="20"/>
                <w:szCs w:val="20"/>
              </w:rPr>
              <w:t>十月</w:t>
            </w:r>
          </w:p>
        </w:tc>
      </w:tr>
      <w:tr w:rsidR="00851A05" w:rsidRPr="00B1159E" w14:paraId="2F42C91C" w14:textId="77777777" w:rsidTr="004F69B9">
        <w:trPr>
          <w:trHeight w:val="300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F08" w14:textId="77777777" w:rsidR="00851A05" w:rsidRPr="00B1159E" w:rsidRDefault="00851A05" w:rsidP="004F69B9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b/>
                <w:bCs/>
                <w:kern w:val="0"/>
                <w:sz w:val="18"/>
                <w:szCs w:val="18"/>
              </w:rPr>
              <w:t>OSS + Web Cal </w:t>
            </w:r>
            <w:r w:rsidRPr="00B1159E">
              <w:rPr>
                <w:rFonts w:ascii="BMWTypeLight" w:hAnsi="BMWTypeLight" w:cs="Times New Roman"/>
                <w:b/>
                <w:bCs/>
                <w:kern w:val="0"/>
                <w:sz w:val="18"/>
                <w:szCs w:val="18"/>
              </w:rPr>
              <w:t>（</w:t>
            </w:r>
            <w:r w:rsidRPr="00B1159E">
              <w:rPr>
                <w:rFonts w:ascii="BMWTypeLight" w:hAnsi="BMWTypeLight" w:cs="Times New Roman"/>
                <w:b/>
                <w:bCs/>
                <w:kern w:val="0"/>
                <w:sz w:val="18"/>
                <w:szCs w:val="18"/>
              </w:rPr>
              <w:t>JS</w:t>
            </w:r>
            <w:r w:rsidRPr="00B1159E">
              <w:rPr>
                <w:rFonts w:ascii="BMWTypeLight" w:hAnsi="BMWTypeLight" w:cs="Times New Roman"/>
                <w:b/>
                <w:bCs/>
                <w:kern w:val="0"/>
                <w:sz w:val="18"/>
                <w:szCs w:val="18"/>
              </w:rPr>
              <w:t>组件）票务量</w:t>
            </w: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9D912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9686D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7CBC1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080C2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85D8D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kern w:val="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hideMark/>
          </w:tcPr>
          <w:p w14:paraId="5D39EA93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8E917" w14:textId="77777777" w:rsidR="00851A05" w:rsidRPr="00B1159E" w:rsidRDefault="00851A05" w:rsidP="004F69B9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B1159E">
              <w:rPr>
                <w:rFonts w:ascii="BMWTypeLight" w:hAnsi="BMWTypeLight" w:cs="Times New Roman"/>
                <w:kern w:val="0"/>
                <w:sz w:val="22"/>
                <w:szCs w:val="22"/>
              </w:rPr>
              <w:t>9</w:t>
            </w:r>
          </w:p>
        </w:tc>
      </w:tr>
    </w:tbl>
    <w:p w14:paraId="302A0207" w14:textId="77777777" w:rsidR="00851A05" w:rsidRPr="00B1159E" w:rsidRDefault="00851A05" w:rsidP="00851A05">
      <w:pPr>
        <w:widowControl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TypeLight" w:eastAsia="PingFang SC" w:hAnsi="BMWTypeLight" w:cs="Times New Roman"/>
          <w:color w:val="000000"/>
          <w:kern w:val="0"/>
          <w:sz w:val="22"/>
          <w:szCs w:val="22"/>
        </w:rPr>
        <w:t> </w:t>
      </w:r>
    </w:p>
    <w:p w14:paraId="569C8BA0" w14:textId="07F36EB5" w:rsidR="00851A05" w:rsidRPr="00B1159E" w:rsidRDefault="00851A05" w:rsidP="00851A05">
      <w:pPr>
        <w:widowControl/>
        <w:spacing w:before="240" w:after="240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2.2 </w:t>
      </w:r>
      <w:r w:rsidR="00FC296B">
        <w:rPr>
          <w:rFonts w:ascii="BMW Group Light" w:eastAsia="PingFang SC" w:hAnsi="BMW Group Light" w:cs="Times New Roman" w:hint="eastAsia"/>
          <w:b/>
          <w:bCs/>
          <w:color w:val="000000"/>
          <w:kern w:val="0"/>
          <w:sz w:val="20"/>
          <w:szCs w:val="20"/>
        </w:rPr>
        <w:t>非</w:t>
      </w: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功能要求</w:t>
      </w:r>
      <w:r w:rsidRPr="00B1159E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</w:t>
      </w:r>
    </w:p>
    <w:p w14:paraId="20E46709" w14:textId="77777777" w:rsidR="00851A05" w:rsidRPr="00B1159E" w:rsidRDefault="00851A05" w:rsidP="00851A05">
      <w:pPr>
        <w:widowControl/>
        <w:spacing w:before="240" w:after="240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2.3</w:t>
      </w:r>
      <w:r w:rsidRPr="00B1159E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 </w:t>
      </w:r>
      <w:bookmarkStart w:id="11" w:name="_Toc521048258"/>
      <w:bookmarkStart w:id="12" w:name="OLE_LINK16"/>
      <w:bookmarkStart w:id="13" w:name="OLE_LINK17"/>
      <w:bookmarkEnd w:id="11"/>
      <w:bookmarkEnd w:id="12"/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关键绩效指标和质量控制</w:t>
      </w:r>
      <w:bookmarkEnd w:id="13"/>
    </w:p>
    <w:p w14:paraId="6C7310FF" w14:textId="5FE040B6" w:rsidR="00851A05" w:rsidRPr="00B1159E" w:rsidRDefault="00851A05" w:rsidP="00FC296B">
      <w:pPr>
        <w:widowControl/>
        <w:spacing w:before="240" w:after="240"/>
        <w:jc w:val="left"/>
        <w:outlineLvl w:val="2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2.4</w:t>
      </w:r>
      <w:r w:rsidR="00FC296B">
        <w:rPr>
          <w:rFonts w:ascii="BMW Group Light" w:eastAsia="PingFang SC" w:hAnsi="BMW Group Light" w:cs="Times New Roman" w:hint="eastAsia"/>
          <w:b/>
          <w:bCs/>
          <w:color w:val="000000"/>
          <w:kern w:val="0"/>
          <w:sz w:val="20"/>
          <w:szCs w:val="20"/>
        </w:rPr>
        <w:t xml:space="preserve"> </w:t>
      </w:r>
      <w:r w:rsidR="00FC296B">
        <w:rPr>
          <w:rFonts w:ascii="BMW Group Light" w:eastAsia="PingFang SC" w:hAnsi="BMW Group Light" w:cs="Times New Roman" w:hint="eastAsia"/>
          <w:b/>
          <w:bCs/>
          <w:color w:val="000000"/>
          <w:kern w:val="0"/>
          <w:sz w:val="20"/>
          <w:szCs w:val="20"/>
        </w:rPr>
        <w:t>边界标准和机制</w:t>
      </w:r>
      <w:r w:rsidRPr="00B1159E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</w:p>
    <w:p w14:paraId="155FFCF4" w14:textId="77777777" w:rsidR="00851A05" w:rsidRPr="00B1159E" w:rsidRDefault="00851A05" w:rsidP="00851A05">
      <w:pPr>
        <w:widowControl/>
        <w:spacing w:before="240" w:after="240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2.5 </w:t>
      </w:r>
      <w:bookmarkStart w:id="14" w:name="_Toc521048259"/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预计业务量</w:t>
      </w:r>
      <w:r w:rsidRPr="00B1159E">
        <w:rPr>
          <w:rFonts w:ascii="BMW Type Global Regular" w:eastAsia="BMW Type Global Regular" w:hAnsi="BMW Type Global Regular" w:cs="BMW Type Global Regular" w:hint="eastAsia"/>
          <w:b/>
          <w:bCs/>
          <w:color w:val="000000"/>
          <w:kern w:val="0"/>
          <w:sz w:val="20"/>
          <w:szCs w:val="20"/>
        </w:rPr>
        <w:t>（</w:t>
      </w: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全部申请</w:t>
      </w:r>
      <w:r w:rsidRPr="00B1159E">
        <w:rPr>
          <w:rFonts w:ascii="BMW Type Global Regular" w:eastAsia="BMW Type Global Regular" w:hAnsi="BMW Type Global Regular" w:cs="BMW Type Global Regular" w:hint="eastAsia"/>
          <w:b/>
          <w:bCs/>
          <w:color w:val="000000"/>
          <w:kern w:val="0"/>
          <w:sz w:val="20"/>
          <w:szCs w:val="20"/>
        </w:rPr>
        <w:t>）</w:t>
      </w:r>
      <w:r w:rsidRPr="00B1159E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bookmarkEnd w:id="14"/>
    </w:p>
    <w:p w14:paraId="6B77503A" w14:textId="77777777" w:rsidR="00851A05" w:rsidRPr="00B1159E" w:rsidRDefault="00851A05" w:rsidP="00851A05">
      <w:pPr>
        <w:widowControl/>
        <w:spacing w:before="240" w:after="240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2.6 </w:t>
      </w:r>
      <w:bookmarkStart w:id="15" w:name="_Toc379094477"/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IT</w:t>
      </w:r>
      <w:r w:rsidRPr="00B1159E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要求</w:t>
      </w:r>
      <w:r w:rsidRPr="00B1159E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bookmarkEnd w:id="15"/>
    </w:p>
    <w:p w14:paraId="202BC520" w14:textId="77777777" w:rsidR="00FC296B" w:rsidRPr="00DB7381" w:rsidRDefault="00851A05" w:rsidP="00FC296B">
      <w:pPr>
        <w:widowControl/>
        <w:spacing w:before="200"/>
        <w:jc w:val="left"/>
        <w:outlineLvl w:val="3"/>
        <w:rPr>
          <w:rFonts w:ascii="PingFang SC" w:eastAsia="PingFang SC" w:hAnsi="PingFang SC" w:cs="Times New Roman" w:hint="eastAsia"/>
          <w:b/>
          <w:bCs/>
          <w:color w:val="000000"/>
          <w:kern w:val="0"/>
        </w:rPr>
      </w:pPr>
      <w:bookmarkStart w:id="16" w:name="_GoBack"/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2.6.1 </w:t>
      </w: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应用</w:t>
      </w:r>
      <w:r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</w:t>
      </w:r>
    </w:p>
    <w:p w14:paraId="7961B6D4" w14:textId="4A36174B" w:rsidR="00851A05" w:rsidRPr="00DB7381" w:rsidRDefault="00851A05" w:rsidP="00FC296B">
      <w:pPr>
        <w:widowControl/>
        <w:spacing w:before="200"/>
        <w:jc w:val="left"/>
        <w:outlineLvl w:val="3"/>
        <w:rPr>
          <w:rFonts w:ascii="PingFang SC" w:eastAsia="PingFang SC" w:hAnsi="PingFang SC" w:cs="Times New Roman"/>
          <w:b/>
          <w:bCs/>
          <w:color w:val="000000"/>
          <w:kern w:val="0"/>
        </w:rPr>
      </w:pP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2.6.2 </w:t>
      </w:r>
      <w:bookmarkStart w:id="17" w:name="_Toc521048261"/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服务水平协议</w:t>
      </w:r>
      <w:r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</w:t>
      </w:r>
      <w:bookmarkStart w:id="18" w:name="_Toc475713714"/>
      <w:bookmarkEnd w:id="17"/>
      <w:r w:rsidR="00FC296B" w:rsidRPr="00DB7381">
        <w:rPr>
          <w:rFonts w:ascii="PingFang SC" w:eastAsia="PingFang SC" w:hAnsi="PingFang SC" w:cs="Times New Roman" w:hint="eastAsia"/>
          <w:b/>
          <w:bCs/>
          <w:color w:val="000000"/>
          <w:kern w:val="0"/>
        </w:rPr>
        <w:t>（</w:t>
      </w:r>
      <w:r w:rsidRPr="00DB7381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是故障单解决时间的基础，该矩阵是每个事件的紧迫性和影响的组合</w:t>
      </w:r>
      <w:r w:rsidR="00FC296B" w:rsidRPr="00DB7381">
        <w:rPr>
          <w:rFonts w:ascii="BMW Group Light" w:eastAsia="PingFang SC" w:hAnsi="BMW Group Light" w:cs="Times New Roman" w:hint="eastAsia"/>
          <w:color w:val="000000"/>
          <w:kern w:val="0"/>
          <w:sz w:val="20"/>
          <w:szCs w:val="20"/>
        </w:rPr>
        <w:t>）</w:t>
      </w:r>
      <w:r w:rsidRPr="00DB7381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。</w:t>
      </w:r>
      <w:bookmarkEnd w:id="18"/>
    </w:p>
    <w:p w14:paraId="2AD91E6C" w14:textId="391F7CF4" w:rsidR="00851A05" w:rsidRPr="00DB7381" w:rsidRDefault="00851A05" w:rsidP="00FC296B">
      <w:pPr>
        <w:widowControl/>
        <w:jc w:val="left"/>
        <w:rPr>
          <w:rFonts w:ascii="PingFang SC" w:eastAsia="PingFang SC" w:hAnsi="PingFang SC" w:cs="Times New Roman"/>
          <w:b/>
          <w:bCs/>
          <w:color w:val="000000"/>
          <w:kern w:val="0"/>
        </w:rPr>
      </w:pPr>
      <w:r w:rsidRPr="00DB7381">
        <w:rPr>
          <w:rFonts w:ascii="BMW Group Light" w:eastAsia="PingFang SC" w:hAnsi="BMW Group Light" w:cs="Times New Roman"/>
          <w:color w:val="000000"/>
          <w:kern w:val="0"/>
          <w:sz w:val="20"/>
          <w:szCs w:val="20"/>
        </w:rPr>
        <w:t> </w:t>
      </w: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2.6.3 </w:t>
      </w: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质量保证</w:t>
      </w:r>
      <w:r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</w:t>
      </w:r>
    </w:p>
    <w:p w14:paraId="2FE86B87" w14:textId="6CC662B9" w:rsidR="00851A05" w:rsidRPr="00DB7381" w:rsidRDefault="00FC296B" w:rsidP="00851A05">
      <w:pPr>
        <w:widowControl/>
        <w:spacing w:before="200"/>
        <w:jc w:val="left"/>
        <w:outlineLvl w:val="3"/>
        <w:rPr>
          <w:rFonts w:ascii="PingFang SC" w:eastAsia="PingFang SC" w:hAnsi="PingFang SC" w:cs="Times New Roman"/>
          <w:b/>
          <w:bCs/>
          <w:color w:val="000000"/>
          <w:kern w:val="0"/>
        </w:rPr>
      </w:pP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 xml:space="preserve">2.6.4 </w:t>
      </w:r>
      <w:r w:rsidRPr="00DB7381">
        <w:rPr>
          <w:rFonts w:ascii="BMW Group Light" w:eastAsia="PingFang SC" w:hAnsi="BMW Group Light" w:cs="Times New Roman" w:hint="eastAsia"/>
          <w:b/>
          <w:bCs/>
          <w:iCs/>
          <w:color w:val="000000"/>
          <w:kern w:val="0"/>
          <w:sz w:val="20"/>
          <w:szCs w:val="20"/>
        </w:rPr>
        <w:t>问题检修</w:t>
      </w:r>
      <w:r w:rsidR="00851A05"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</w:t>
      </w:r>
    </w:p>
    <w:p w14:paraId="7CF96EF2" w14:textId="77777777" w:rsidR="00851A05" w:rsidRPr="00DB7381" w:rsidRDefault="00851A05" w:rsidP="00851A05">
      <w:pPr>
        <w:widowControl/>
        <w:spacing w:before="200"/>
        <w:jc w:val="left"/>
        <w:outlineLvl w:val="3"/>
        <w:rPr>
          <w:rFonts w:ascii="PingFang SC" w:eastAsia="PingFang SC" w:hAnsi="PingFang SC" w:cs="Times New Roman"/>
          <w:b/>
          <w:bCs/>
          <w:color w:val="000000"/>
          <w:kern w:val="0"/>
        </w:rPr>
      </w:pP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2.6.5 </w:t>
      </w:r>
      <w:bookmarkStart w:id="19" w:name="_Toc475713716"/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服务器托管</w:t>
      </w:r>
      <w:r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</w:t>
      </w:r>
      <w:bookmarkEnd w:id="19"/>
    </w:p>
    <w:p w14:paraId="698E17A2" w14:textId="77777777" w:rsidR="00851A05" w:rsidRPr="00DB7381" w:rsidRDefault="00851A05" w:rsidP="00851A05">
      <w:pPr>
        <w:widowControl/>
        <w:spacing w:before="200"/>
        <w:jc w:val="left"/>
        <w:outlineLvl w:val="3"/>
        <w:rPr>
          <w:rFonts w:ascii="PingFang SC" w:eastAsia="PingFang SC" w:hAnsi="PingFang SC" w:cs="Times New Roman"/>
          <w:b/>
          <w:bCs/>
          <w:color w:val="000000"/>
          <w:kern w:val="0"/>
        </w:rPr>
      </w:pP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2.6.6</w:t>
      </w:r>
      <w:r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</w:t>
      </w:r>
      <w:bookmarkStart w:id="20" w:name="_Toc521048262"/>
      <w:bookmarkStart w:id="21" w:name="_Toc469815486"/>
      <w:bookmarkStart w:id="22" w:name="_Toc494096182"/>
      <w:bookmarkStart w:id="23" w:name="_Toc76541689"/>
      <w:bookmarkStart w:id="24" w:name="OLE_LINK51"/>
      <w:bookmarkStart w:id="25" w:name="OLE_LINK52"/>
      <w:bookmarkEnd w:id="20"/>
      <w:bookmarkEnd w:id="21"/>
      <w:bookmarkEnd w:id="22"/>
      <w:bookmarkEnd w:id="23"/>
      <w:bookmarkEnd w:id="24"/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业务连续性和应急管理</w:t>
      </w:r>
      <w:bookmarkEnd w:id="25"/>
    </w:p>
    <w:p w14:paraId="338F3DA4" w14:textId="77777777" w:rsidR="00851A05" w:rsidRPr="00DB7381" w:rsidRDefault="00851A05" w:rsidP="00851A05">
      <w:pPr>
        <w:widowControl/>
        <w:spacing w:before="200"/>
        <w:jc w:val="left"/>
        <w:outlineLvl w:val="3"/>
        <w:rPr>
          <w:rFonts w:ascii="PingFang SC" w:eastAsia="PingFang SC" w:hAnsi="PingFang SC" w:cs="Times New Roman"/>
          <w:b/>
          <w:bCs/>
          <w:color w:val="000000"/>
          <w:kern w:val="0"/>
        </w:rPr>
      </w:pP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2.6.8 </w:t>
      </w:r>
      <w:bookmarkStart w:id="26" w:name="_Toc521048265"/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与到期或终止有关的退出服务</w:t>
      </w:r>
      <w:r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</w:t>
      </w:r>
      <w:bookmarkEnd w:id="26"/>
    </w:p>
    <w:p w14:paraId="10BF58EA" w14:textId="180FE1B9" w:rsidR="00851A05" w:rsidRPr="00DB7381" w:rsidRDefault="00851A05" w:rsidP="00FC296B">
      <w:pPr>
        <w:widowControl/>
        <w:spacing w:before="200"/>
        <w:jc w:val="left"/>
        <w:outlineLvl w:val="3"/>
        <w:rPr>
          <w:rFonts w:ascii="PingFang SC" w:eastAsia="PingFang SC" w:hAnsi="PingFang SC" w:cs="Times New Roman"/>
          <w:b/>
          <w:bCs/>
          <w:color w:val="000000"/>
          <w:kern w:val="0"/>
        </w:rPr>
      </w:pP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2.6.9 </w:t>
      </w: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质量控制</w:t>
      </w:r>
      <w:r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="00FC296B" w:rsidRPr="00DB7381">
        <w:rPr>
          <w:rFonts w:ascii="PingFang SC" w:eastAsia="PingFang SC" w:hAnsi="PingFang SC" w:cs="Times New Roman" w:hint="eastAsia"/>
          <w:b/>
          <w:bCs/>
          <w:color w:val="000000"/>
          <w:kern w:val="0"/>
        </w:rPr>
        <w:t>&amp;</w:t>
      </w:r>
      <w:r w:rsidRPr="00DB7381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质量认证</w:t>
      </w:r>
    </w:p>
    <w:p w14:paraId="76C627AF" w14:textId="19DEE9D4" w:rsidR="00851A05" w:rsidRPr="00DB7381" w:rsidRDefault="00851A05" w:rsidP="00FC296B">
      <w:pPr>
        <w:widowControl/>
        <w:ind w:left="360" w:hanging="360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DB7381">
        <w:rPr>
          <w:rFonts w:ascii="BMW Group Light" w:eastAsia="PingFang SC" w:hAnsi="BMW Group Light" w:cs="Times New Roman"/>
          <w:b/>
          <w:bCs/>
          <w:color w:val="000000"/>
          <w:kern w:val="0"/>
          <w:sz w:val="20"/>
          <w:szCs w:val="20"/>
        </w:rPr>
        <w:t> </w:t>
      </w: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2.6.10 </w:t>
      </w:r>
      <w:r w:rsidRPr="00DB7381">
        <w:rPr>
          <w:rFonts w:ascii="BMW Group Light" w:eastAsia="PingFang SC" w:hAnsi="BMW Group Light" w:cs="Times New Roman"/>
          <w:b/>
          <w:bCs/>
          <w:iCs/>
          <w:color w:val="000000"/>
          <w:kern w:val="0"/>
          <w:sz w:val="20"/>
          <w:szCs w:val="20"/>
        </w:rPr>
        <w:t>培训</w:t>
      </w:r>
      <w:r w:rsidRPr="00DB7381">
        <w:rPr>
          <w:rFonts w:ascii="Times New Roman" w:eastAsia="PingFang SC" w:hAnsi="Times New Roman" w:cs="Times New Roman"/>
          <w:b/>
          <w:bCs/>
          <w:color w:val="000000"/>
          <w:kern w:val="0"/>
          <w:sz w:val="14"/>
          <w:szCs w:val="14"/>
        </w:rPr>
        <w:t>            </w:t>
      </w:r>
    </w:p>
    <w:bookmarkEnd w:id="16"/>
    <w:p w14:paraId="6FB070BC" w14:textId="011A50CB" w:rsidR="00851A05" w:rsidRPr="00851A05" w:rsidRDefault="00851A05" w:rsidP="00851A05">
      <w:pPr>
        <w:widowControl/>
        <w:ind w:left="1490" w:hanging="36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</w:p>
    <w:sectPr w:rsidR="00851A05" w:rsidRPr="00851A05" w:rsidSect="00A85C1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MW Group Light">
    <w:altName w:val="Times New Roman"/>
    <w:charset w:val="00"/>
    <w:family w:val="auto"/>
    <w:pitch w:val="variable"/>
    <w:sig w:usb0="800022BF" w:usb1="9000004A" w:usb2="00000008" w:usb3="00000000" w:csb0="0000009F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MWTypeLight">
    <w:altName w:val="Avenir Next Condensed Ultra Lig"/>
    <w:charset w:val="00"/>
    <w:family w:val="swiss"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MW Type Global Regular">
    <w:altName w:val="Arial Unicode MS"/>
    <w:charset w:val="86"/>
    <w:family w:val="auto"/>
    <w:pitch w:val="variable"/>
    <w:sig w:usb0="00000000" w:usb1="B9DFFFFF" w:usb2="0008001E" w:usb3="00000000" w:csb0="003F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4D5"/>
    <w:multiLevelType w:val="multilevel"/>
    <w:tmpl w:val="BA3891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418B8"/>
    <w:multiLevelType w:val="multilevel"/>
    <w:tmpl w:val="DFE4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BC2F87"/>
    <w:multiLevelType w:val="multilevel"/>
    <w:tmpl w:val="052E03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C424F"/>
    <w:multiLevelType w:val="multilevel"/>
    <w:tmpl w:val="46D27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405DA"/>
    <w:multiLevelType w:val="multilevel"/>
    <w:tmpl w:val="434AC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462A9F"/>
    <w:multiLevelType w:val="multilevel"/>
    <w:tmpl w:val="9E7A53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71070E"/>
    <w:multiLevelType w:val="multilevel"/>
    <w:tmpl w:val="C3D2E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391768"/>
    <w:multiLevelType w:val="multilevel"/>
    <w:tmpl w:val="2E8298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E2FAD"/>
    <w:multiLevelType w:val="multilevel"/>
    <w:tmpl w:val="8ECC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A22EE0"/>
    <w:multiLevelType w:val="multilevel"/>
    <w:tmpl w:val="265E38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587DE7"/>
    <w:multiLevelType w:val="multilevel"/>
    <w:tmpl w:val="9D6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B63C9B"/>
    <w:multiLevelType w:val="multilevel"/>
    <w:tmpl w:val="9BD6F9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9C7722"/>
    <w:multiLevelType w:val="multilevel"/>
    <w:tmpl w:val="43767E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A0"/>
    <w:rsid w:val="001E40C1"/>
    <w:rsid w:val="00326E91"/>
    <w:rsid w:val="00704245"/>
    <w:rsid w:val="007254D4"/>
    <w:rsid w:val="00851A05"/>
    <w:rsid w:val="009F6FA0"/>
    <w:rsid w:val="00A85C16"/>
    <w:rsid w:val="00B62D45"/>
    <w:rsid w:val="00DB7381"/>
    <w:rsid w:val="00F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C53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51A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201</Words>
  <Characters>1149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9.采购方案</vt:lpstr>
      <vt:lpstr>第2节：规格</vt:lpstr>
      <vt:lpstr>    1. 概述         </vt:lpstr>
      <vt:lpstr>    2. 要求         </vt:lpstr>
      <vt:lpstr>        2.1 简易财务要求：史诗和用户故事     </vt:lpstr>
      <vt:lpstr>        2.1 移交现有的数字主题（维护和处理）     </vt:lpstr>
      <vt:lpstr>        2.2 非功能要求     </vt:lpstr>
      <vt:lpstr>        2.3      关键绩效指标和质量控制</vt:lpstr>
      <vt:lpstr>        2.4 边界标准和机制 </vt:lpstr>
      <vt:lpstr>        2.5 预计业务量（全部申请）     </vt:lpstr>
      <vt:lpstr>        2.6 IT要求     </vt:lpstr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2020-07-03T05:02:00Z</dcterms:created>
  <dcterms:modified xsi:type="dcterms:W3CDTF">2020-07-03T08:05:00Z</dcterms:modified>
</cp:coreProperties>
</file>