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6F" w:rsidRDefault="00F97133">
      <w:pPr>
        <w:rPr>
          <w:rFonts w:ascii="Seravek" w:hAnsi="Seravek"/>
          <w:color w:val="1B1B1B"/>
          <w:shd w:val="clear" w:color="auto" w:fill="FBFBFB"/>
        </w:rPr>
      </w:pPr>
      <w:r>
        <w:rPr>
          <w:rFonts w:ascii="Seravek" w:hAnsi="Seravek"/>
          <w:color w:val="1B1B1B"/>
          <w:shd w:val="clear" w:color="auto" w:fill="FBFBFB"/>
        </w:rPr>
        <w:t>Identity decision points provide identity data for autho</w:t>
      </w:r>
      <w:r>
        <w:rPr>
          <w:rFonts w:ascii="Seravek" w:hAnsi="Seravek"/>
          <w:color w:val="1B1B1B"/>
          <w:shd w:val="clear" w:color="auto" w:fill="FBFBFB"/>
        </w:rPr>
        <w:softHyphen/>
        <w:t>rization rule evaluation and can utilize Security Assertion Markup Language (SAML) assertions or HTTP headers today and OAuth 2.0 in the future. For example, OAuth leverages a delegated trust model to realize the benefits of abstracting user identity data from user credentials and supports tokenization of authorization. It does require an OAuth-aware architecture of entitlements enforcement. Regardless of the technology used, these authorization decisions must happen quickly and support high volumes of traffic.</w:t>
      </w:r>
    </w:p>
    <w:p w:rsidR="00CF50AB" w:rsidRDefault="00CF50AB">
      <w:pPr>
        <w:rPr>
          <w:rFonts w:ascii="Seravek" w:hAnsi="Seravek"/>
          <w:color w:val="1B1B1B"/>
          <w:shd w:val="clear" w:color="auto" w:fill="FBFBFB"/>
        </w:rPr>
      </w:pPr>
    </w:p>
    <w:p w:rsidR="00CF50AB" w:rsidRPr="00CF50AB" w:rsidRDefault="00CF50AB" w:rsidP="00CF50AB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Seravek" w:eastAsia="Times New Roman" w:hAnsi="Seravek" w:cs="Times New Roman"/>
          <w:b/>
          <w:bCs/>
          <w:color w:val="1B1B1B"/>
          <w:sz w:val="25"/>
          <w:szCs w:val="25"/>
        </w:rPr>
      </w:pPr>
      <w:r w:rsidRPr="00CF50AB">
        <w:rPr>
          <w:rFonts w:ascii="Seravek" w:eastAsia="Times New Roman" w:hAnsi="Seravek" w:cs="Times New Roman"/>
          <w:b/>
          <w:bCs/>
          <w:color w:val="1B1B1B"/>
          <w:sz w:val="25"/>
          <w:szCs w:val="25"/>
        </w:rPr>
        <w:t>User account management and provisioning</w:t>
      </w:r>
    </w:p>
    <w:p w:rsidR="00CF50AB" w:rsidRPr="00CF50AB" w:rsidRDefault="00CF50AB" w:rsidP="00CF50AB">
      <w:pPr>
        <w:shd w:val="clear" w:color="auto" w:fill="FBFBFB"/>
        <w:spacing w:before="100" w:beforeAutospacing="1" w:after="100" w:afterAutospacing="1" w:line="408" w:lineRule="atLeast"/>
        <w:jc w:val="both"/>
        <w:rPr>
          <w:rFonts w:ascii="Seravek" w:eastAsia="Times New Roman" w:hAnsi="Seravek" w:cs="Times New Roman"/>
          <w:color w:val="1B1B1B"/>
          <w:sz w:val="24"/>
          <w:szCs w:val="24"/>
        </w:rPr>
      </w:pPr>
      <w:r w:rsidRPr="00CF50AB">
        <w:rPr>
          <w:rFonts w:ascii="Seravek" w:eastAsia="Times New Roman" w:hAnsi="Seravek" w:cs="Times New Roman"/>
          <w:color w:val="1B1B1B"/>
          <w:sz w:val="24"/>
          <w:szCs w:val="24"/>
        </w:rPr>
        <w:t>Today’s apps, even those that are federated, need a local account for user identity management. The challenge is managing data about users, especially routine changes like password resets and account registrations. With cloud-enabling user management, every app performs user management differently and usually does it internal to the application; user management APIs are neither con</w:t>
      </w:r>
      <w:r w:rsidRPr="00CF50AB">
        <w:rPr>
          <w:rFonts w:ascii="Seravek" w:eastAsia="Times New Roman" w:hAnsi="Seravek" w:cs="Times New Roman"/>
          <w:color w:val="1B1B1B"/>
          <w:sz w:val="24"/>
          <w:szCs w:val="24"/>
        </w:rPr>
        <w:softHyphen/>
        <w:t>sistent nor standardized.</w:t>
      </w:r>
    </w:p>
    <w:p w:rsidR="00CF50AB" w:rsidRPr="00CF50AB" w:rsidRDefault="00CF50AB" w:rsidP="00CF50AB">
      <w:pPr>
        <w:shd w:val="clear" w:color="auto" w:fill="FBFBFB"/>
        <w:spacing w:before="100" w:beforeAutospacing="1" w:after="100" w:afterAutospacing="1" w:line="408" w:lineRule="atLeast"/>
        <w:jc w:val="both"/>
        <w:rPr>
          <w:rFonts w:ascii="Seravek" w:eastAsia="Times New Roman" w:hAnsi="Seravek" w:cs="Times New Roman"/>
          <w:color w:val="1B1B1B"/>
          <w:sz w:val="24"/>
          <w:szCs w:val="24"/>
        </w:rPr>
      </w:pPr>
      <w:r w:rsidRPr="00CF50AB">
        <w:rPr>
          <w:rFonts w:ascii="Seravek" w:eastAsia="Times New Roman" w:hAnsi="Seravek" w:cs="Times New Roman"/>
          <w:color w:val="1B1B1B"/>
          <w:sz w:val="24"/>
          <w:szCs w:val="24"/>
        </w:rPr>
        <w:t>Ideally, developers will use the SAML equivalent for provisioning, the Service Provisioning Markup Language (SPML), but there are only a handful of real-world SPML implementations. Without federated provisioning APIs to enable automated synching of local accounts, SAML adoption will remain limited. There is also a lack of sup</w:t>
      </w:r>
      <w:r w:rsidRPr="00CF50AB">
        <w:rPr>
          <w:rFonts w:ascii="Seravek" w:eastAsia="Times New Roman" w:hAnsi="Seravek" w:cs="Times New Roman"/>
          <w:color w:val="1B1B1B"/>
          <w:sz w:val="24"/>
          <w:szCs w:val="24"/>
        </w:rPr>
        <w:softHyphen/>
        <w:t>port for integrating SAML attributes for personalization, session context, or just-in-time provisioning. The absence of universal user schemas for directories makes building general-purpose management tools difficult.</w:t>
      </w:r>
    </w:p>
    <w:p w:rsidR="00CF50AB" w:rsidRDefault="00CF50AB">
      <w:bookmarkStart w:id="0" w:name="_GoBack"/>
      <w:bookmarkEnd w:id="0"/>
    </w:p>
    <w:sectPr w:rsidR="00CF50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710" w:rsidRDefault="007C5710" w:rsidP="00F97133">
      <w:pPr>
        <w:spacing w:after="0" w:line="240" w:lineRule="auto"/>
      </w:pPr>
      <w:r>
        <w:separator/>
      </w:r>
    </w:p>
  </w:endnote>
  <w:endnote w:type="continuationSeparator" w:id="0">
    <w:p w:rsidR="007C5710" w:rsidRDefault="007C5710" w:rsidP="00F9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eravek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710" w:rsidRDefault="007C5710" w:rsidP="00F97133">
      <w:pPr>
        <w:spacing w:after="0" w:line="240" w:lineRule="auto"/>
      </w:pPr>
      <w:r>
        <w:separator/>
      </w:r>
    </w:p>
  </w:footnote>
  <w:footnote w:type="continuationSeparator" w:id="0">
    <w:p w:rsidR="007C5710" w:rsidRDefault="007C5710" w:rsidP="00F97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47"/>
    <w:rsid w:val="007C5710"/>
    <w:rsid w:val="009F4647"/>
    <w:rsid w:val="00CF50AB"/>
    <w:rsid w:val="00D6616F"/>
    <w:rsid w:val="00F9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3B3D6"/>
  <w15:chartTrackingRefBased/>
  <w15:docId w15:val="{679117EE-DF61-465A-BD60-2B6FACC5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5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1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97133"/>
  </w:style>
  <w:style w:type="paragraph" w:styleId="a5">
    <w:name w:val="footer"/>
    <w:basedOn w:val="a"/>
    <w:link w:val="a6"/>
    <w:uiPriority w:val="99"/>
    <w:unhideWhenUsed/>
    <w:rsid w:val="00F971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97133"/>
  </w:style>
  <w:style w:type="character" w:customStyle="1" w:styleId="30">
    <w:name w:val="标题 3 字符"/>
    <w:basedOn w:val="a0"/>
    <w:link w:val="3"/>
    <w:uiPriority w:val="9"/>
    <w:rsid w:val="00CF50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F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3</cp:revision>
  <dcterms:created xsi:type="dcterms:W3CDTF">2016-05-22T08:03:00Z</dcterms:created>
  <dcterms:modified xsi:type="dcterms:W3CDTF">2016-05-22T08:04:00Z</dcterms:modified>
</cp:coreProperties>
</file>