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q [1].</w:t>
      </w:r>
    </w:p>
    <w:p>
      <w:r>
        <w:rPr>
          <w:rFonts w:ascii="Times New Roman" w:hAnsi="Times New Roman"/>
          <w:sz w:val="24"/>
        </w:rPr>
        <w:t>q [2].</w:t>
      </w:r>
    </w:p>
    <w:p>
      <w:r>
        <w:rPr>
          <w:rFonts w:ascii="Times New Roman" w:hAnsi="Times New Roman"/>
          <w:sz w:val="24"/>
        </w:rPr>
        <w:t>q [3].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 Learn/Publisher unspecified.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undefined (12 contributors),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"Domain-Specific Language Tools - Visual Studio (Windows)".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12 contributors, "Overview of Domain-Specific Language Tools". Microsoft. 03/10/2023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(12 contributors listed, but no individual authors mentioned), "Overview of Domain-Specific Language Tools". Microsoft Learn. March 10, 2023 Available from: https://learn.microsoft.com/en-us/visualstudio/modeling/overview-of-domain-specific-language-tools?view=vs-2022. Accesed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Not specified (contributor count, "Overview of Domain-Specific Language Tools". Microsoft. 10/03/2023 Available from: https://learn.microsoft.com/en-us/visualstudio/modeling/overview-of-domain-specific-language-tools?view=vs-2022.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and public relations professionals, comprising roughly 8 per-cents of the target audience, demand precision and efficacy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Scientific  [1].</w:t>
      </w:r>
    </w:p>
    <w:p>
      <w:r>
        <w:rPr>
          <w:rFonts w:ascii="Times New Roman" w:hAnsi="Times New Roman"/>
          <w:sz w:val="24"/>
        </w:rPr>
        <w:t>[1]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writing  [2].</w:t>
      </w:r>
    </w:p>
    <w:p>
      <w:r>
        <w:rPr>
          <w:rFonts w:ascii="Times New Roman" w:hAnsi="Times New Roman"/>
          <w:sz w:val="24"/>
        </w:rPr>
        <w:t>[2]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  <w:p>
      <w:r>
        <w:rPr>
          <w:rFonts w:ascii="Times New Roman" w:hAnsi="Times New Roman"/>
          <w:sz w:val="24"/>
        </w:rPr>
        <w:t>Speechwriters [3].</w:t>
      </w:r>
    </w:p>
    <w:p>
      <w:r>
        <w:rPr>
          <w:rFonts w:ascii="Times New Roman" w:hAnsi="Times New Roman"/>
          <w:sz w:val="24"/>
        </w:rPr>
        <w:t>[3]  Paul Cochrane, "EXPERTS URGE MORE GULF STATE ACTION TO CURB TERRORIST FINANCING". International News Services. January 13th, 2017 Available from: https://www.internationalnewsservices.com/sample-features/experts-urge-more-gulf-state-action-to-curb-terrorist-financing-2. Accessed Date 06 Jun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