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87137">
      <w:pPr>
        <w:pStyle w:val="15"/>
      </w:pPr>
      <w:r>
        <w:rPr>
          <w:rFonts w:hint="eastAsia"/>
        </w:rPr>
        <w:t>《地书》图形语言的语言性量化评估——基于多维标注体系的统计分析</w:t>
      </w:r>
    </w:p>
    <w:p w14:paraId="1348B3B8">
      <w:pPr>
        <w:pStyle w:val="29"/>
      </w:pPr>
      <w:r>
        <w:rPr>
          <w:rFonts w:hint="eastAsia"/>
        </w:rPr>
        <w:t>图形符号系统（如Emoji、交通标志、UI图标）在当代数字通信中日益重要，但尚未有系统的计算框架来评估它们在多大程度上”像一种语言”。本文以徐冰《地书》为案例，提出一个多维度的”语言性”量化评估框架，涵盖频率结构、信息密度、词汇多样性、语法类别多样性、篇章结构复杂度和语义稳定性六个维度。基于708个标注文件中的46,494条语言学标注数据，对《地书》与八种自然语言语料库进行了系统对比。研究发现：（1）《地书》的词汇频率严格遵循齐夫幂律分布（R²</w:t>
      </w:r>
      <w:r>
        <w:t xml:space="preserve"> = </w:t>
      </w:r>
      <w:r>
        <w:rPr>
          <w:rFonts w:hint="eastAsia"/>
        </w:rPr>
        <w:t>0.923），但其Zipf斜率（−0.612）显著浅于中文自然语言（−1.35~−1.47），表明词频分布异常平坦；（2）在同等语料规模下，其词汇丰富度（降采样TTR</w:t>
      </w:r>
      <w:r>
        <w:t xml:space="preserve"> = </w:t>
      </w:r>
      <w:r>
        <w:rPr>
          <w:rFonts w:hint="eastAsia"/>
        </w:rPr>
        <w:t>0.434）约为中文的3倍，归一化熵（0.914）在所有对比语料中最高；（3）其语法类别分布呈现标点/边界标记主导（33.3%）、动词性超过名词性（1.63:1）、虚词/语法标记极度稀缺（0.9%）的三重特征；（4）篇章结构以时间先后为主线（43.7%），复杂逻辑关系不足11%。综合来看，《地书》在统计结构上遵循人类语言的深层组织规律，但其词汇分布模式反映了一个缺乏语法化功能词体系的符号系统所面临的系统性约束。本文首次为图形符号系统提供了一套可复用的多维度语言性评估方法，并将标注者间分歧重新定位为揭示符号系统固有歧义性的研究窗口。</w:t>
      </w:r>
    </w:p>
    <w:p w14:paraId="77FAA015">
      <w:pPr>
        <w:pStyle w:val="2"/>
      </w:pPr>
      <w:bookmarkStart w:id="0" w:name="摘要"/>
      <w:r>
        <w:rPr>
          <w:rFonts w:hint="eastAsia"/>
        </w:rPr>
        <w:t>摘要</w:t>
      </w:r>
    </w:p>
    <w:p w14:paraId="1D501C7A">
      <w:pPr>
        <w:pStyle w:val="23"/>
      </w:pPr>
      <w:r>
        <w:rPr>
          <w:rFonts w:hint="eastAsia"/>
        </w:rPr>
        <w:t>图形符号系统（如Emoji、交通标志、UI图标）在当代数字通信中日益重要，但尚未有系统的计算框架来评估它们在多大程度上”像一种语言”。本文以徐冰《地书》为案例，提出一个多维度的”语言性”量化评估框架，涵盖频率结构、信息密度、词汇多样性、语法类别多样性、篇章结构复杂度和语义稳定性六个维度。基于708个标注文件中的46,494条语言学标注数据，对《地书》与八种自然语言语料库进行了系统对比。研究发现：（1）《地书》的词汇频率严格遵循齐夫幂律分布（R²</w:t>
      </w:r>
      <w:r>
        <w:t xml:space="preserve"> = </w:t>
      </w:r>
      <w:r>
        <w:rPr>
          <w:rFonts w:hint="eastAsia"/>
        </w:rPr>
        <w:t>0.923），但其Zipf斜率（−0.612）显著浅于中文自然语言（−1.35~−1.47），表明词频分布异常平坦；（2）在同等语料规模下，其词汇丰富度（降采样TTR</w:t>
      </w:r>
      <w:r>
        <w:t xml:space="preserve"> = </w:t>
      </w:r>
      <w:r>
        <w:rPr>
          <w:rFonts w:hint="eastAsia"/>
        </w:rPr>
        <w:t>0.434）约为中文的3倍，归一化熵（0.914）在所有对比语料中最高；（3）其语法类别分布呈现标点/边界标记主导（33.3%）、动词性超过名词性（1.63:1）、虚词/语法标记极度稀缺（0.9%）的三重特征；（4）篇章结构以时间先后为主线（43.7%），复杂逻辑关系不足11%。综合来看，《地书》在统计结构上遵循人类语言的深层组织规律，但其词汇分布模式反映了一个缺乏语法化功能词体系的符号系统所面临的系统性约束。本文首次为图形符号系统提供了一套可复用的多维度语言性评估方法，并将标注者间分歧重新定位为揭示符号系统固有歧义性的研究窗口。</w:t>
      </w:r>
    </w:p>
    <w:p w14:paraId="2683419F">
      <w:pPr>
        <w:pStyle w:val="3"/>
      </w:pPr>
      <w:r>
        <w:rPr>
          <w:rFonts w:hint="eastAsia"/>
          <w:b/>
          <w:bCs/>
        </w:rPr>
        <w:t>关键词</w:t>
      </w:r>
      <w:r>
        <w:rPr>
          <w:rFonts w:hint="eastAsia"/>
        </w:rPr>
        <w:t>：地书；图形语言；语言性评估；标注者间一致性；齐夫定律；计算语言学</w:t>
      </w:r>
    </w:p>
    <w:bookmarkEnd w:id="0"/>
    <w:p w14:paraId="4C6A93CE">
      <w:pPr>
        <w:pStyle w:val="2"/>
      </w:pPr>
      <w:bookmarkStart w:id="1" w:name="引言"/>
      <w:r>
        <w:t xml:space="preserve">1 </w:t>
      </w:r>
      <w:r>
        <w:rPr>
          <w:rFonts w:hint="eastAsia"/>
        </w:rPr>
        <w:t>引言</w:t>
      </w:r>
    </w:p>
    <w:p w14:paraId="70E974D7">
      <w:pPr>
        <w:pStyle w:val="4"/>
      </w:pPr>
      <w:bookmarkStart w:id="2" w:name="研究背景"/>
      <w:r>
        <w:t xml:space="preserve">1.1 </w:t>
      </w:r>
      <w:r>
        <w:rPr>
          <w:rFonts w:hint="eastAsia"/>
        </w:rPr>
        <w:t>研究背景</w:t>
      </w:r>
    </w:p>
    <w:p w14:paraId="7B9FE36F">
      <w:pPr>
        <w:pStyle w:val="23"/>
      </w:pPr>
      <w:r>
        <w:rPr>
          <w:rFonts w:hint="eastAsia"/>
        </w:rPr>
        <w:t>人类对”普天同文”的想象几乎与文字本身一样古老。从莱布尼茨设想用数学符号构建”通用字符”（</w:t>
      </w:r>
      <w:r>
        <w:rPr>
          <w:i/>
          <w:iCs/>
        </w:rPr>
        <w:t>Characteristica Universalis</w:t>
      </w:r>
      <w:r>
        <w:rPr>
          <w:rFonts w:hint="eastAsia"/>
        </w:rPr>
        <w:t>），到柴门霍夫创造世界语（Esperanto），再到</w:t>
      </w:r>
      <w:r>
        <w:t xml:space="preserve"> Otto Neurath </w:t>
      </w:r>
      <w:r>
        <w:rPr>
          <w:rFonts w:hint="eastAsia"/>
        </w:rPr>
        <w:t>用图形符号设计”无边界语言”ISOTYPE——这一理想的核心冲动从未改变：</w:t>
      </w:r>
      <w:r>
        <w:rPr>
          <w:rFonts w:hint="eastAsia"/>
          <w:b/>
          <w:bCs/>
        </w:rPr>
        <w:t>是否存在一种沟通系统，可以绕过自然语言的巴别塔，让所有人都能”读懂”？</w:t>
      </w:r>
    </w:p>
    <w:p w14:paraId="386B2E7A">
      <w:pPr>
        <w:pStyle w:val="3"/>
      </w:pPr>
      <w:r>
        <w:rPr>
          <w:rFonts w:hint="eastAsia"/>
        </w:rPr>
        <w:t>中国当代艺术家徐冰的《地书》（</w:t>
      </w:r>
      <w:r>
        <w:rPr>
          <w:i/>
          <w:iCs/>
        </w:rPr>
        <w:t>Book from the Ground</w:t>
      </w:r>
      <w:r>
        <w:t xml:space="preserve">, </w:t>
      </w:r>
      <w:r>
        <w:rPr>
          <w:rFonts w:hint="eastAsia"/>
        </w:rPr>
        <w:t>2003–）是这一传统中最近的、也可能是最系统的实践。徐冰从世界各地收集了数千个公共标识符号——机场图标、洗手间标志、交通指示、Emoji——用它们”书写”了一本没有任何传统文字的叙事书，讲述了城市白领”黑先生”24小时的生活。《地书》已在多个国家和地区出版，据称”无须翻译”即可阅读</w:t>
      </w:r>
      <w:r>
        <w:rPr>
          <w:vertAlign w:val="superscript"/>
        </w:rPr>
        <w:t>[1]</w:t>
      </w:r>
      <w:r>
        <w:rPr>
          <w:rFonts w:hint="eastAsia"/>
        </w:rPr>
        <w:t>。徐冰还开发了配套的”地书字库”软件，可将中文或英文自动转译为对应的图形符号</w:t>
      </w:r>
      <w:r>
        <w:rPr>
          <w:vertAlign w:val="superscript"/>
        </w:rPr>
        <w:t>[2]</w:t>
      </w:r>
      <w:r>
        <w:t>。</w:t>
      </w:r>
    </w:p>
    <w:p w14:paraId="0A5581F4">
      <w:pPr>
        <w:pStyle w:val="3"/>
      </w:pPr>
      <w:r>
        <w:rPr>
          <w:rFonts w:hint="eastAsia"/>
        </w:rPr>
        <w:t>从语言学视角来看，《地书》提出了一个令人着迷的问题：</w:t>
      </w:r>
      <w:r>
        <w:rPr>
          <w:rFonts w:hint="eastAsia"/>
          <w:b/>
          <w:bCs/>
        </w:rPr>
        <w:t>如果一种”语言”完全由图形符号构成——没有语音、没有字母、没有线性书写的语法标记——它在什么意义上还是一种”语言”？</w:t>
      </w:r>
      <w:r>
        <w:t xml:space="preserve"> </w:t>
      </w:r>
      <w:r>
        <w:rPr>
          <w:rFonts w:hint="eastAsia"/>
        </w:rPr>
        <w:t>或者说，它在多大程度上具备自然语言的语言学属性？</w:t>
      </w:r>
    </w:p>
    <w:p w14:paraId="59C279B7">
      <w:pPr>
        <w:pStyle w:val="3"/>
      </w:pPr>
      <w:r>
        <w:rPr>
          <w:rFonts w:hint="eastAsia"/>
        </w:rPr>
        <w:t>这个问题并非仅仅关乎一件艺术作品。在当代数字通信中，图形符号系统正以前所未有的速度和规模渗透进日常语言实践——Emoji</w:t>
      </w:r>
      <w:r>
        <w:t xml:space="preserve"> </w:t>
      </w:r>
      <w:r>
        <w:rPr>
          <w:rFonts w:hint="eastAsia"/>
        </w:rPr>
        <w:t>每年新增数百个符号，全球数十亿人每天都在使用图形来补充、替代或修饰文字文本。理解图形符号系统的语言学属性，已经从一个理论好奇演变为一个具有实践意义的研究议题。</w:t>
      </w:r>
    </w:p>
    <w:bookmarkEnd w:id="2"/>
    <w:p w14:paraId="401CF22F">
      <w:pPr>
        <w:pStyle w:val="4"/>
      </w:pPr>
      <w:bookmarkStart w:id="3" w:name="研究空白与研究问题"/>
      <w:r>
        <w:t xml:space="preserve">1.2 </w:t>
      </w:r>
      <w:r>
        <w:rPr>
          <w:rFonts w:hint="eastAsia"/>
        </w:rPr>
        <w:t>研究空白与研究问题</w:t>
      </w:r>
    </w:p>
    <w:p w14:paraId="0A44A541">
      <w:pPr>
        <w:pStyle w:val="23"/>
      </w:pPr>
      <w:r>
        <w:rPr>
          <w:rFonts w:hint="eastAsia"/>
        </w:rPr>
        <w:t>然而，关于《地书》的现有学术研究几乎全部来自当代艺术、符号学和翻译学领域，采用的是定性分析方法</w:t>
      </w:r>
      <w:r>
        <w:rPr>
          <w:vertAlign w:val="superscript"/>
        </w:rPr>
        <w:t>[1–6]</w:t>
      </w:r>
      <w:r>
        <w:rPr>
          <w:rFonts w:hint="eastAsia"/>
        </w:rPr>
        <w:t>。这些研究讨论了《地书》的”普天同文”声称、其符号学悖论、其与</w:t>
      </w:r>
      <w:r>
        <w:t xml:space="preserve"> ISOTYPE </w:t>
      </w:r>
      <w:r>
        <w:rPr>
          <w:rFonts w:hint="eastAsia"/>
        </w:rPr>
        <w:t>的历史关联、其背后的政治符号学——但一个基本的问题从未得到系统回答：</w:t>
      </w:r>
      <w:r>
        <w:rPr>
          <w:rFonts w:hint="eastAsia"/>
          <w:b/>
          <w:bCs/>
        </w:rPr>
        <w:t>从计算语言学的角度来看，《地书》到底有多”像”一种语言？</w:t>
      </w:r>
    </w:p>
    <w:p w14:paraId="337D33EC">
      <w:pPr>
        <w:pStyle w:val="3"/>
      </w:pPr>
      <w:r>
        <w:rPr>
          <w:rFonts w:hint="eastAsia"/>
        </w:rPr>
        <w:t>这个空白的背后，是一个更一般性的方法论缺口：我们缺少一套系统性的工具和框架，用来量化评估一个非自然语言的符号系统在语言学维度上的”语言化”（language-ness）程度。</w:t>
      </w:r>
    </w:p>
    <w:p w14:paraId="3E92E5E0">
      <w:pPr>
        <w:pStyle w:val="3"/>
      </w:pPr>
      <w:r>
        <w:rPr>
          <w:rFonts w:hint="eastAsia"/>
        </w:rPr>
        <w:t>本文试图填补这两个空白。我们提出以下研究问题：</w:t>
      </w:r>
    </w:p>
    <w:p w14:paraId="6844A86C">
      <w:pPr>
        <w:pStyle w:val="24"/>
        <w:numPr>
          <w:ilvl w:val="0"/>
          <w:numId w:val="1"/>
        </w:numPr>
      </w:pPr>
      <w:r>
        <w:rPr>
          <w:rFonts w:hint="eastAsia"/>
          <w:b/>
          <w:bCs/>
        </w:rPr>
        <w:t>RQ1（描述性问题）</w:t>
      </w:r>
      <w:r>
        <w:rPr>
          <w:rFonts w:hint="eastAsia"/>
        </w:rPr>
        <w:t>：在词频分布、信息量、语法类别、篇章结构、形态特征等维度上，《地书》与自然语言的统计模式有何异同？</w:t>
      </w:r>
    </w:p>
    <w:p w14:paraId="538C77D5">
      <w:pPr>
        <w:pStyle w:val="24"/>
        <w:numPr>
          <w:ilvl w:val="0"/>
          <w:numId w:val="1"/>
        </w:numPr>
      </w:pPr>
      <w:r>
        <w:rPr>
          <w:rFonts w:hint="eastAsia"/>
          <w:b/>
          <w:bCs/>
        </w:rPr>
        <w:t>RQ2（方法论问题）</w:t>
      </w:r>
      <w:r>
        <w:rPr>
          <w:rFonts w:hint="eastAsia"/>
        </w:rPr>
        <w:t>：能否设计一套可复用的量化评估框架，系统评估任意</w:t>
      </w:r>
      <w:bookmarkStart w:id="91" w:name="_GoBack"/>
      <w:bookmarkEnd w:id="91"/>
      <w:r>
        <w:rPr>
          <w:rFonts w:hint="eastAsia"/>
        </w:rPr>
        <w:t>符号系统的”语言性”（language-ness）？</w:t>
      </w:r>
    </w:p>
    <w:p w14:paraId="320C81DD">
      <w:pPr>
        <w:pStyle w:val="24"/>
        <w:numPr>
          <w:ilvl w:val="0"/>
          <w:numId w:val="1"/>
        </w:numPr>
      </w:pPr>
      <w:r>
        <w:rPr>
          <w:rFonts w:hint="eastAsia"/>
          <w:b/>
          <w:bCs/>
        </w:rPr>
        <w:t>RQ3（深度分析问题）</w:t>
      </w:r>
      <w:r>
        <w:rPr>
          <w:rFonts w:hint="eastAsia"/>
        </w:rPr>
        <w:t>：多标注者的语言学判断在哪些维度、哪些语义类型上产生分歧？这些分歧揭示了图形语言的哪些系统性属性？</w:t>
      </w:r>
    </w:p>
    <w:bookmarkEnd w:id="3"/>
    <w:p w14:paraId="77721C90">
      <w:pPr>
        <w:pStyle w:val="4"/>
      </w:pPr>
      <w:bookmarkStart w:id="4" w:name="研究设计与贡献"/>
      <w:r>
        <w:t xml:space="preserve">1.3 </w:t>
      </w:r>
      <w:r>
        <w:rPr>
          <w:rFonts w:hint="eastAsia"/>
        </w:rPr>
        <w:t>研究设计与贡献</w:t>
      </w:r>
    </w:p>
    <w:p w14:paraId="28225DD5">
      <w:pPr>
        <w:pStyle w:val="23"/>
      </w:pPr>
      <w:r>
        <w:rPr>
          <w:rFonts w:hint="eastAsia"/>
        </w:rPr>
        <w:t>为回答上述问题，本文采用了以下研究设计：</w:t>
      </w:r>
    </w:p>
    <w:p w14:paraId="00A2CF3B">
      <w:pPr>
        <w:pStyle w:val="3"/>
      </w:pPr>
      <w:r>
        <w:rPr>
          <w:rFonts w:hint="eastAsia"/>
          <w:b/>
          <w:bCs/>
        </w:rPr>
        <w:t>数据基础</w:t>
      </w:r>
      <w:r>
        <w:rPr>
          <w:rFonts w:hint="eastAsia"/>
        </w:rPr>
        <w:t>：基于一套专门为《地书》开发的多维度语言学标注体系（版本</w:t>
      </w:r>
      <w:r>
        <w:t xml:space="preserve"> </w:t>
      </w:r>
      <w:r>
        <w:rPr>
          <w:rStyle w:val="48"/>
        </w:rPr>
        <w:t>dishu_cl_nlp_full_v2</w:t>
      </w:r>
      <w:r>
        <w:rPr>
          <w:rFonts w:hint="eastAsia"/>
        </w:rPr>
        <w:t>），该体系涵盖</w:t>
      </w:r>
      <w:r>
        <w:t xml:space="preserve"> 10 </w:t>
      </w:r>
      <w:r>
        <w:rPr>
          <w:rFonts w:hint="eastAsia"/>
        </w:rPr>
        <w:t>个语言学维度——字面对应词（Literal</w:t>
      </w:r>
      <w:r>
        <w:t xml:space="preserve"> </w:t>
      </w:r>
      <w:r>
        <w:rPr>
          <w:rFonts w:hint="eastAsia"/>
        </w:rPr>
        <w:t>Gloss）、词性类别（POS-like</w:t>
      </w:r>
      <w:r>
        <w:t xml:space="preserve"> </w:t>
      </w:r>
      <w:r>
        <w:rPr>
          <w:rFonts w:hint="eastAsia"/>
        </w:rPr>
        <w:t>Category）、核心语义角色（Core</w:t>
      </w:r>
      <w:r>
        <w:t xml:space="preserve"> Semantic </w:t>
      </w:r>
      <w:r>
        <w:rPr>
          <w:rFonts w:hint="eastAsia"/>
        </w:rPr>
        <w:t>Role）、类形态特征（Morphological</w:t>
      </w:r>
      <w:r>
        <w:t xml:space="preserve"> </w:t>
      </w:r>
      <w:r>
        <w:rPr>
          <w:rFonts w:hint="eastAsia"/>
        </w:rPr>
        <w:t>Features）、语义基元（Semantic</w:t>
      </w:r>
      <w:r>
        <w:t xml:space="preserve"> </w:t>
      </w:r>
      <w:r>
        <w:rPr>
          <w:rFonts w:hint="eastAsia"/>
        </w:rPr>
        <w:t>Primitives）、篇章关系（Discourse</w:t>
      </w:r>
      <w:r>
        <w:t xml:space="preserve"> </w:t>
      </w:r>
      <w:r>
        <w:rPr>
          <w:rFonts w:hint="eastAsia"/>
        </w:rPr>
        <w:t>Relation）、言语行为（Speech</w:t>
      </w:r>
      <w:r>
        <w:t xml:space="preserve"> </w:t>
      </w:r>
      <w:r>
        <w:rPr>
          <w:rFonts w:hint="eastAsia"/>
        </w:rPr>
        <w:t>Act）、语境实际含义（Pragmatic</w:t>
      </w:r>
      <w:r>
        <w:t xml:space="preserve"> </w:t>
      </w:r>
      <w:r>
        <w:rPr>
          <w:rFonts w:hint="eastAsia"/>
        </w:rPr>
        <w:t>Meaning）、歧义来源（Ambiguity</w:t>
      </w:r>
      <w:r>
        <w:t xml:space="preserve"> </w:t>
      </w:r>
      <w:r>
        <w:rPr>
          <w:rFonts w:hint="eastAsia"/>
        </w:rPr>
        <w:t>Sources）和视觉线索（Visual</w:t>
      </w:r>
      <w:r>
        <w:t xml:space="preserve"> </w:t>
      </w:r>
      <w:r>
        <w:rPr>
          <w:rFonts w:hint="eastAsia"/>
        </w:rPr>
        <w:t>Cues）。来自多个标注者的</w:t>
      </w:r>
      <w:r>
        <w:t xml:space="preserve"> 708 </w:t>
      </w:r>
      <w:r>
        <w:rPr>
          <w:rFonts w:hint="eastAsia"/>
        </w:rPr>
        <w:t>个文件、46,494</w:t>
      </w:r>
      <w:r>
        <w:t xml:space="preserve"> </w:t>
      </w:r>
      <w:r>
        <w:rPr>
          <w:rFonts w:hint="eastAsia"/>
        </w:rPr>
        <w:t>条标注构成了本文的分析基础。此外，21</w:t>
      </w:r>
      <w:r>
        <w:t xml:space="preserve"> </w:t>
      </w:r>
      <w:r>
        <w:rPr>
          <w:rFonts w:hint="eastAsia"/>
        </w:rPr>
        <w:t>个自然语言语料库（4</w:t>
      </w:r>
      <w:r>
        <w:t xml:space="preserve"> </w:t>
      </w:r>
      <w:r>
        <w:rPr>
          <w:rFonts w:hint="eastAsia"/>
        </w:rPr>
        <w:t>类中文体裁</w:t>
      </w:r>
      <w:r>
        <w:t xml:space="preserve"> + 16 </w:t>
      </w:r>
      <w:r>
        <w:rPr>
          <w:rFonts w:hint="eastAsia"/>
        </w:rPr>
        <w:t>种语言</w:t>
      </w:r>
      <w:r>
        <w:t xml:space="preserve"> </w:t>
      </w:r>
      <w:r>
        <w:rPr>
          <w:rFonts w:hint="eastAsia"/>
        </w:rPr>
        <w:t>Wiki）提供对照基线。</w:t>
      </w:r>
    </w:p>
    <w:p w14:paraId="0F84DD3F">
      <w:pPr>
        <w:pStyle w:val="3"/>
      </w:pPr>
      <w:r>
        <w:rPr>
          <w:rFonts w:hint="eastAsia"/>
          <w:b/>
          <w:bCs/>
        </w:rPr>
        <w:t>分析框架</w:t>
      </w:r>
      <w:r>
        <w:rPr>
          <w:rFonts w:hint="eastAsia"/>
        </w:rPr>
        <w:t>：本文提出一个六维度”语言性”量化评估框架，涵盖频率结构（D1）、信息密度（D2）、词汇多样性（D3）、语法类别多样性（D4）、篇章结构复杂度（D5）和语义稳定性（D6）。每个维度对应一个可计算的量化指标，并与自然语言的参考范围进行比较。</w:t>
      </w:r>
    </w:p>
    <w:p w14:paraId="51615B37">
      <w:pPr>
        <w:pStyle w:val="3"/>
      </w:pPr>
      <w:r>
        <w:rPr>
          <w:rFonts w:hint="eastAsia"/>
          <w:b/>
          <w:bCs/>
        </w:rPr>
        <w:t>分析工具</w:t>
      </w:r>
      <w:r>
        <w:rPr>
          <w:rFonts w:hint="eastAsia"/>
        </w:rPr>
        <w:t>：本文运用了</w:t>
      </w:r>
      <w:r>
        <w:t xml:space="preserve"> Transformer </w:t>
      </w:r>
      <w:r>
        <w:rPr>
          <w:rFonts w:hint="eastAsia"/>
        </w:rPr>
        <w:t>出现之前计算语言学的经典方法——齐夫定律拟合（Zipf’s</w:t>
      </w:r>
      <w:r>
        <w:t xml:space="preserve"> </w:t>
      </w:r>
      <w:r>
        <w:rPr>
          <w:rFonts w:hint="eastAsia"/>
        </w:rPr>
        <w:t>Law）、Shannon</w:t>
      </w:r>
      <w:r>
        <w:t xml:space="preserve"> </w:t>
      </w:r>
      <w:r>
        <w:rPr>
          <w:rFonts w:hint="eastAsia"/>
        </w:rPr>
        <w:t>信息熵、词汇丰富度指标（TTR/RTTR）、标注者间一致性系数（Fleiss’</w:t>
      </w:r>
      <w:r>
        <w:t xml:space="preserve"> </w:t>
      </w:r>
      <w:r>
        <w:rPr>
          <w:rFonts w:hint="eastAsia"/>
        </w:rPr>
        <w:t>κ）——对《地书》与自然语言进行系统对比。</w:t>
      </w:r>
    </w:p>
    <w:p w14:paraId="57672D83">
      <w:pPr>
        <w:pStyle w:val="3"/>
      </w:pPr>
      <w:r>
        <w:rPr>
          <w:rFonts w:hint="eastAsia"/>
        </w:rPr>
        <w:t>本文的贡献包括：</w:t>
      </w:r>
    </w:p>
    <w:p w14:paraId="3A0EF22A">
      <w:pPr>
        <w:pStyle w:val="24"/>
        <w:numPr>
          <w:ilvl w:val="0"/>
          <w:numId w:val="2"/>
        </w:numPr>
      </w:pPr>
      <w:r>
        <w:rPr>
          <w:rFonts w:hint="eastAsia"/>
          <w:b/>
          <w:bCs/>
        </w:rPr>
        <w:t>方法论贡献</w:t>
      </w:r>
      <w:r>
        <w:rPr>
          <w:rFonts w:hint="eastAsia"/>
        </w:rPr>
        <w:t>：提出了一套可复用的图形符号系统”语言性”量化评估框架，该框架不限于《地书》，可应用于</w:t>
      </w:r>
      <w:r>
        <w:t xml:space="preserve"> </w:t>
      </w:r>
      <w:r>
        <w:rPr>
          <w:rFonts w:hint="eastAsia"/>
        </w:rPr>
        <w:t>Emoji、交通标志、UI</w:t>
      </w:r>
      <w:r>
        <w:t xml:space="preserve"> </w:t>
      </w:r>
      <w:r>
        <w:rPr>
          <w:rFonts w:hint="eastAsia"/>
        </w:rPr>
        <w:t>图标等任意符号系统的语言属性评估。</w:t>
      </w:r>
    </w:p>
    <w:p w14:paraId="4E7F31E6">
      <w:pPr>
        <w:pStyle w:val="24"/>
        <w:numPr>
          <w:ilvl w:val="0"/>
          <w:numId w:val="2"/>
        </w:numPr>
      </w:pPr>
      <w:r>
        <w:rPr>
          <w:rFonts w:hint="eastAsia"/>
          <w:b/>
          <w:bCs/>
        </w:rPr>
        <w:t>实证贡献</w:t>
      </w:r>
      <w:r>
        <w:rPr>
          <w:rFonts w:hint="eastAsia"/>
        </w:rPr>
        <w:t>：基于</w:t>
      </w:r>
      <w:r>
        <w:t xml:space="preserve"> 46,000 </w:t>
      </w:r>
      <w:r>
        <w:rPr>
          <w:rFonts w:hint="eastAsia"/>
        </w:rPr>
        <w:t>余条标注数据，首次对《地书》进行了系统性的计算语言学定量分析——这是迄今为止对一个系统性图形语言最全面的统计刻画。</w:t>
      </w:r>
    </w:p>
    <w:p w14:paraId="489214C6">
      <w:pPr>
        <w:pStyle w:val="24"/>
        <w:numPr>
          <w:ilvl w:val="0"/>
          <w:numId w:val="2"/>
        </w:numPr>
      </w:pPr>
      <w:r>
        <w:rPr>
          <w:rFonts w:hint="eastAsia"/>
          <w:b/>
          <w:bCs/>
        </w:rPr>
        <w:t>理论贡献</w:t>
      </w:r>
      <w:r>
        <w:rPr>
          <w:rFonts w:hint="eastAsia"/>
        </w:rPr>
        <w:t>：通过实证数据对话</w:t>
      </w:r>
      <w:r>
        <w:t xml:space="preserve"> Miton </w:t>
      </w:r>
      <w:r>
        <w:rPr>
          <w:rFonts w:hint="eastAsia"/>
        </w:rPr>
        <w:t>和</w:t>
      </w:r>
      <w:r>
        <w:t xml:space="preserve"> Morin</w:t>
      </w:r>
      <w:r>
        <w:rPr>
          <w:vertAlign w:val="superscript"/>
        </w:rPr>
        <w:t>[7]</w:t>
      </w:r>
      <w:r>
        <w:t xml:space="preserve"> </w:t>
      </w:r>
      <w:r>
        <w:rPr>
          <w:rFonts w:hint="eastAsia"/>
        </w:rPr>
        <w:t>的”像似性破坏效率”假说，提出了”像似性改变效率定义”的修正观点；通过对标注分歧的系统量化，将标注者间一致性从”质量控制指标”重新定位为”图形符号固有歧义性的研究窗口”。</w:t>
      </w:r>
    </w:p>
    <w:bookmarkEnd w:id="4"/>
    <w:p w14:paraId="622C4EEE">
      <w:pPr>
        <w:pStyle w:val="4"/>
      </w:pPr>
      <w:bookmarkStart w:id="5" w:name="论文结构"/>
      <w:r>
        <w:t xml:space="preserve">1.4 </w:t>
      </w:r>
      <w:r>
        <w:rPr>
          <w:rFonts w:hint="eastAsia"/>
        </w:rPr>
        <w:t>论文结构</w:t>
      </w:r>
    </w:p>
    <w:p w14:paraId="3240DEB0">
      <w:pPr>
        <w:pStyle w:val="23"/>
      </w:pPr>
      <w:r>
        <w:rPr>
          <w:rFonts w:hint="eastAsia"/>
        </w:rPr>
        <w:t>本文其余部分组织如下：第</w:t>
      </w:r>
      <w:r>
        <w:t xml:space="preserve"> 2 </w:t>
      </w:r>
      <w:r>
        <w:rPr>
          <w:rFonts w:hint="eastAsia"/>
        </w:rPr>
        <w:t>章回顾《地书》研究、图形语言研究和统计语言学普遍规律的相关文献，明确研究空白；第</w:t>
      </w:r>
      <w:r>
        <w:t xml:space="preserve"> 3 </w:t>
      </w:r>
      <w:r>
        <w:rPr>
          <w:rFonts w:hint="eastAsia"/>
        </w:rPr>
        <w:t>章详细描述标注体系、数据集和分析方法，介绍六维度语言性评估框架和歧义热力图的构建方法；第</w:t>
      </w:r>
      <w:r>
        <w:t xml:space="preserve"> 4 </w:t>
      </w:r>
      <w:r>
        <w:rPr>
          <w:rFonts w:hint="eastAsia"/>
        </w:rPr>
        <w:t>章报告词频分布、词汇多样性、语法类别、篇章结构和形态特征五个维度的实证结果；第</w:t>
      </w:r>
      <w:r>
        <w:t xml:space="preserve"> 5 </w:t>
      </w:r>
      <w:r>
        <w:rPr>
          <w:rFonts w:hint="eastAsia"/>
        </w:rPr>
        <w:t>章讨论这些发现的含义——地书在哪些维度上接近自然语言、在哪些维度上偏离，以及背后可能的语言学机制；第</w:t>
      </w:r>
      <w:r>
        <w:t xml:space="preserve"> 6 </w:t>
      </w:r>
      <w:r>
        <w:rPr>
          <w:rFonts w:hint="eastAsia"/>
        </w:rPr>
        <w:t>章总结主要发现、研究贡献、框架的可扩展性和研究局限。</w:t>
      </w:r>
    </w:p>
    <w:bookmarkEnd w:id="1"/>
    <w:bookmarkEnd w:id="5"/>
    <w:p w14:paraId="531977A1">
      <w:pPr>
        <w:pStyle w:val="2"/>
      </w:pPr>
      <w:bookmarkStart w:id="6" w:name="相关工作"/>
      <w:r>
        <w:t xml:space="preserve">2 </w:t>
      </w:r>
      <w:r>
        <w:rPr>
          <w:rFonts w:hint="eastAsia"/>
        </w:rPr>
        <w:t>相关工作</w:t>
      </w:r>
    </w:p>
    <w:p w14:paraId="00AA7640">
      <w:pPr>
        <w:pStyle w:val="4"/>
      </w:pPr>
      <w:bookmarkStart w:id="7" w:name="地书及其现有研究"/>
      <w:r>
        <w:t xml:space="preserve">2.1 </w:t>
      </w:r>
      <w:r>
        <w:rPr>
          <w:rFonts w:hint="eastAsia"/>
        </w:rPr>
        <w:t>《地书》及其现有研究</w:t>
      </w:r>
    </w:p>
    <w:p w14:paraId="1E6EAE75">
      <w:pPr>
        <w:pStyle w:val="23"/>
      </w:pPr>
      <w:r>
        <w:rPr>
          <w:rFonts w:hint="eastAsia"/>
        </w:rPr>
        <w:t>徐冰的《地书》（</w:t>
      </w:r>
      <w:r>
        <w:rPr>
          <w:i/>
          <w:iCs/>
        </w:rPr>
        <w:t>Book from the Ground</w:t>
      </w:r>
      <w:r>
        <w:rPr>
          <w:rFonts w:hint="eastAsia"/>
        </w:rPr>
        <w:t>）创作始于</w:t>
      </w:r>
      <w:r>
        <w:t xml:space="preserve"> 2003 </w:t>
      </w:r>
      <w:r>
        <w:rPr>
          <w:rFonts w:hint="eastAsia"/>
        </w:rPr>
        <w:t>年，历时十余年完成。与他的《天书》（1987–1991，以自创的”伪汉字”解构文字的可读性）和《英文方块字》（1994–，将英文字母重组为汉字结构）一脉相承，《地书》用从世界各地收集的公共标识符号书写了一个无须翻译即可”阅读”的叙事——城市白领”黑先生”的</w:t>
      </w:r>
      <w:r>
        <w:t xml:space="preserve"> 24 </w:t>
      </w:r>
      <w:r>
        <w:rPr>
          <w:rFonts w:hint="eastAsia"/>
        </w:rPr>
        <w:t>小时生活</w:t>
      </w:r>
      <w:r>
        <w:rPr>
          <w:vertAlign w:val="superscript"/>
        </w:rPr>
        <w:t>[1,3]</w:t>
      </w:r>
      <w:r>
        <w:rPr>
          <w:rFonts w:hint="eastAsia"/>
        </w:rPr>
        <w:t>。徐冰还开发了配套的”地书字库”软件，可将中文或英文输入自动转译为对应的标识符号，在技术上构成了当代</w:t>
      </w:r>
      <w:r>
        <w:t xml:space="preserve"> Emoji </w:t>
      </w:r>
      <w:r>
        <w:rPr>
          <w:rFonts w:hint="eastAsia"/>
        </w:rPr>
        <w:t>自动补全系统的艺术先声</w:t>
      </w:r>
      <w:r>
        <w:rPr>
          <w:vertAlign w:val="superscript"/>
        </w:rPr>
        <w:t>[2]</w:t>
      </w:r>
      <w:r>
        <w:t>。</w:t>
      </w:r>
    </w:p>
    <w:p w14:paraId="7C6C7606">
      <w:pPr>
        <w:pStyle w:val="3"/>
      </w:pPr>
      <w:r>
        <w:rPr>
          <w:rFonts w:hint="eastAsia"/>
        </w:rPr>
        <w:t>然而，现有对《地书》的学术研究几乎全部来自当代艺术、符号学和翻译学领域，采用的是</w:t>
      </w:r>
      <w:r>
        <w:rPr>
          <w:rFonts w:hint="eastAsia"/>
          <w:b/>
          <w:bCs/>
        </w:rPr>
        <w:t>定性分析</w:t>
      </w:r>
      <w:r>
        <w:rPr>
          <w:rFonts w:hint="eastAsia"/>
        </w:rPr>
        <w:t>方法。Lee</w:t>
      </w:r>
      <w:r>
        <w:rPr>
          <w:vertAlign w:val="superscript"/>
        </w:rPr>
        <w:t>[1]</w:t>
      </w:r>
      <w:r>
        <w:t xml:space="preserve"> </w:t>
      </w:r>
      <w:r>
        <w:rPr>
          <w:rFonts w:hint="eastAsia"/>
        </w:rPr>
        <w:t>从翻译学视角分析了《天书》与《地书》对语言沟通的不同态度——前者表达了对文字传达可能性的消极怀疑，后者则展望了一个视觉符号功能替代文字的未来，并提出了”翻译性文本”（translational</w:t>
      </w:r>
      <w:r>
        <w:t xml:space="preserve"> </w:t>
      </w:r>
      <w:r>
        <w:rPr>
          <w:rFonts w:hint="eastAsia"/>
        </w:rPr>
        <w:t>text）的概念框架。Teo</w:t>
      </w:r>
      <w:r>
        <w:rPr>
          <w:vertAlign w:val="superscript"/>
        </w:rPr>
        <w:t>[4]</w:t>
      </w:r>
      <w:r>
        <w:t xml:space="preserve"> </w:t>
      </w:r>
      <w:r>
        <w:rPr>
          <w:rFonts w:hint="eastAsia"/>
        </w:rPr>
        <w:t>将《地书》置于中国互联网审查与底层视觉抵抗的政治语境中，讨论了其”普天同文”理想暗含的政治符号学张力，并将《地书》与</w:t>
      </w:r>
      <w:r>
        <w:t xml:space="preserve"> Otto Neurath </w:t>
      </w:r>
      <w:r>
        <w:rPr>
          <w:rFonts w:hint="eastAsia"/>
        </w:rPr>
        <w:t>的</w:t>
      </w:r>
      <w:r>
        <w:t xml:space="preserve"> ISOTYPE </w:t>
      </w:r>
      <w:r>
        <w:rPr>
          <w:rFonts w:hint="eastAsia"/>
        </w:rPr>
        <w:t>系统关联比较。Mersmann</w:t>
      </w:r>
      <w:r>
        <w:rPr>
          <w:vertAlign w:val="superscript"/>
        </w:rPr>
        <w:t>[2]</w:t>
      </w:r>
      <w:r>
        <w:t xml:space="preserve"> </w:t>
      </w:r>
      <w:r>
        <w:rPr>
          <w:rFonts w:hint="eastAsia"/>
        </w:rPr>
        <w:t>将《地书》视为”通用图标文字”（universal</w:t>
      </w:r>
      <w:r>
        <w:t xml:space="preserve"> icon </w:t>
      </w:r>
      <w:r>
        <w:rPr>
          <w:rFonts w:hint="eastAsia"/>
        </w:rPr>
        <w:t>writing），分析了数字时代”文字的图像转向”（iconic</w:t>
      </w:r>
      <w:r>
        <w:t xml:space="preserve"> turn of </w:t>
      </w:r>
      <w:r>
        <w:rPr>
          <w:rFonts w:hint="eastAsia"/>
        </w:rPr>
        <w:t>writing）以及地书字库软件作为翻译装置的意义。中文符号学界，胡易容</w:t>
      </w:r>
      <w:r>
        <w:rPr>
          <w:vertAlign w:val="superscript"/>
        </w:rPr>
        <w:t>[5]</w:t>
      </w:r>
      <w:r>
        <w:t xml:space="preserve"> </w:t>
      </w:r>
      <w:r>
        <w:rPr>
          <w:rFonts w:hint="eastAsia"/>
        </w:rPr>
        <w:t>从索绪尔和艾科的符号学框架出发，指出了《地书》“普天同文”声称中的核心悖论：那些看似”直观”的图标——心形代表爱、裙子代表女人——实质上是现代社会心理约定的产物，而非真正的普世通用符号。这回应了艾科</w:t>
      </w:r>
      <w:r>
        <w:rPr>
          <w:vertAlign w:val="superscript"/>
        </w:rPr>
        <w:t>[8]</w:t>
      </w:r>
      <w:r>
        <w:t xml:space="preserve"> </w:t>
      </w:r>
      <w:r>
        <w:rPr>
          <w:rFonts w:hint="eastAsia"/>
        </w:rPr>
        <w:t>关于”任何看似像似的符号都是社会约定结果”的论断。Wang</w:t>
      </w:r>
      <w:r>
        <w:rPr>
          <w:vertAlign w:val="superscript"/>
        </w:rPr>
        <w:t>[6]</w:t>
      </w:r>
      <w:r>
        <w:t xml:space="preserve"> </w:t>
      </w:r>
      <w:r>
        <w:rPr>
          <w:rFonts w:hint="eastAsia"/>
        </w:rPr>
        <w:t>以《地书》为案例进行了数字媒体艺术的符号叙事研究。</w:t>
      </w:r>
    </w:p>
    <w:p w14:paraId="6F5A178A">
      <w:pPr>
        <w:pStyle w:val="3"/>
      </w:pPr>
      <w:r>
        <w:rPr>
          <w:rFonts w:hint="eastAsia"/>
          <w:b/>
          <w:bCs/>
        </w:rPr>
        <w:t>研究空白</w:t>
      </w:r>
      <w:r>
        <w:rPr>
          <w:rFonts w:hint="eastAsia"/>
        </w:rPr>
        <w:t>。上述研究共同构成了对《地书》的深厚定性理解，但一个显著的方法论空白仍然存在：</w:t>
      </w:r>
      <w:r>
        <w:rPr>
          <w:rFonts w:hint="eastAsia"/>
          <w:b/>
          <w:bCs/>
        </w:rPr>
        <w:t>迄今为止，没有任何研究对《地书》进行过系统性的计算语言学定量分析</w:t>
      </w:r>
      <w:r>
        <w:rPr>
          <w:rFonts w:hint="eastAsia"/>
        </w:rPr>
        <w:t>。其词频分布是否遵循齐夫定律？其信息熵与自然语言相比如何？其语法类别的分布结构具有什么特征？这些问题的答案——无论结果如何——都将为关于图形语言”语言属性”的理论讨论提供第一种量化证据。</w:t>
      </w:r>
    </w:p>
    <w:bookmarkEnd w:id="7"/>
    <w:p w14:paraId="3DC80887">
      <w:pPr>
        <w:pStyle w:val="4"/>
      </w:pPr>
      <w:bookmarkStart w:id="8" w:name="图形语言与视觉符号系统"/>
      <w:r>
        <w:t xml:space="preserve">2.2 </w:t>
      </w:r>
      <w:r>
        <w:rPr>
          <w:rFonts w:hint="eastAsia"/>
        </w:rPr>
        <w:t>图形语言与视觉符号系统</w:t>
      </w:r>
    </w:p>
    <w:p w14:paraId="5EFD41F4">
      <w:pPr>
        <w:pStyle w:val="23"/>
      </w:pPr>
      <w:r>
        <w:rPr>
          <w:rFonts w:hint="eastAsia"/>
        </w:rPr>
        <w:t>在《地书》之前和之后，人类对系统性图形沟通系统的探索从未停止。两个重要的前驱系统为理解《地书》提供了历史语境。</w:t>
      </w:r>
    </w:p>
    <w:p w14:paraId="14CDCF5C">
      <w:pPr>
        <w:pStyle w:val="3"/>
      </w:pPr>
      <w:r>
        <w:rPr>
          <w:b/>
          <w:bCs/>
        </w:rPr>
        <w:t xml:space="preserve">Blissymbolics </w:t>
      </w:r>
      <w:r>
        <w:rPr>
          <w:rFonts w:hint="eastAsia"/>
          <w:b/>
          <w:bCs/>
        </w:rPr>
        <w:t>与</w:t>
      </w:r>
      <w:r>
        <w:rPr>
          <w:b/>
          <w:bCs/>
        </w:rPr>
        <w:t xml:space="preserve"> ISOTYPE</w:t>
      </w:r>
      <w:r>
        <w:t xml:space="preserve">。Charles K. Bliss </w:t>
      </w:r>
      <w:r>
        <w:rPr>
          <w:rFonts w:hint="eastAsia"/>
        </w:rPr>
        <w:t>的</w:t>
      </w:r>
      <w:r>
        <w:t xml:space="preserve"> </w:t>
      </w:r>
      <w:r>
        <w:rPr>
          <w:i/>
          <w:iCs/>
        </w:rPr>
        <w:t>Semantography</w:t>
      </w:r>
      <w:r>
        <w:rPr>
          <w:rFonts w:hint="eastAsia"/>
        </w:rPr>
        <w:t>（Blissymbolics，1949）是最早尝试构建系统性图形”文字”的方案之一，包含视觉动词、复合图标、限定词和代词等语法元素，采用组合逻辑生成新意义（如</w:t>
      </w:r>
      <w:r>
        <w:t xml:space="preserve"> pen + man = </w:t>
      </w:r>
      <w:r>
        <w:rPr>
          <w:rFonts w:hint="eastAsia"/>
        </w:rPr>
        <w:t>writer）。实证研究表明其符号具备低透明度（难以猜测）但高可解释性（解释后易学）的特征——在肯尼亚儿童的多语言实验中得到了验证。Otto</w:t>
      </w:r>
      <w:r>
        <w:t xml:space="preserve"> Neurath </w:t>
      </w:r>
      <w:r>
        <w:rPr>
          <w:rFonts w:hint="eastAsia"/>
        </w:rPr>
        <w:t>的</w:t>
      </w:r>
      <w:r>
        <w:t xml:space="preserve"> </w:t>
      </w:r>
      <w:r>
        <w:rPr>
          <w:rFonts w:hint="eastAsia"/>
        </w:rPr>
        <w:t>ISOTYPE（International</w:t>
      </w:r>
      <w:r>
        <w:t xml:space="preserve"> System of Typographic Picture </w:t>
      </w:r>
      <w:r>
        <w:rPr>
          <w:rFonts w:hint="eastAsia"/>
        </w:rPr>
        <w:t>Education，1925–1934）则更侧重于信息可视化而非叙事性书写，但其”无边界语言”的理想与《地书》的”普天同文”追求一脉相承。计算符号学领域，有研究者以</w:t>
      </w:r>
      <w:r>
        <w:t xml:space="preserve"> Blissymbolics </w:t>
      </w:r>
      <w:r>
        <w:rPr>
          <w:rFonts w:hint="eastAsia"/>
        </w:rPr>
        <w:t>为灵感，提出了基于语义网络和概念混合的计算符号自动生成系统，将位置、颜色和形状作为符号学维度进行了形式化探索。</w:t>
      </w:r>
    </w:p>
    <w:p w14:paraId="27EDF602">
      <w:pPr>
        <w:pStyle w:val="3"/>
      </w:pPr>
      <w:r>
        <w:rPr>
          <w:b/>
          <w:bCs/>
        </w:rPr>
        <w:t xml:space="preserve">Emoji </w:t>
      </w:r>
      <w:r>
        <w:rPr>
          <w:rFonts w:hint="eastAsia"/>
          <w:b/>
          <w:bCs/>
        </w:rPr>
        <w:t>语言学</w:t>
      </w:r>
      <w:r>
        <w:t xml:space="preserve">。2010 </w:t>
      </w:r>
      <w:r>
        <w:rPr>
          <w:rFonts w:hint="eastAsia"/>
        </w:rPr>
        <w:t>年代后，Emoji</w:t>
      </w:r>
      <w:r>
        <w:t xml:space="preserve"> </w:t>
      </w:r>
      <w:r>
        <w:rPr>
          <w:rFonts w:hint="eastAsia"/>
        </w:rPr>
        <w:t>成为计算语言学中研究图形符号最活跃的对象，其方法论对本研究具有直接参照意义。近年来的关键进展包括：（1）Scheffler</w:t>
      </w:r>
      <w:r>
        <w:t xml:space="preserve"> </w:t>
      </w:r>
      <w:r>
        <w:rPr>
          <w:rFonts w:hint="eastAsia"/>
        </w:rPr>
        <w:t>等</w:t>
      </w:r>
      <w:r>
        <w:rPr>
          <w:vertAlign w:val="superscript"/>
        </w:rPr>
        <w:t>[9]</w:t>
      </w:r>
      <w:r>
        <w:t xml:space="preserve"> </w:t>
      </w:r>
      <w:r>
        <w:rPr>
          <w:rFonts w:hint="eastAsia"/>
        </w:rPr>
        <w:t>对全部</w:t>
      </w:r>
      <w:r>
        <w:t xml:space="preserve"> 107 </w:t>
      </w:r>
      <w:r>
        <w:rPr>
          <w:rFonts w:hint="eastAsia"/>
        </w:rPr>
        <w:t>个面部</w:t>
      </w:r>
      <w:r>
        <w:t xml:space="preserve"> Emoji </w:t>
      </w:r>
      <w:r>
        <w:rPr>
          <w:rFonts w:hint="eastAsia"/>
        </w:rPr>
        <w:t>进行了效价、唤醒度、熟悉度、清晰度和视觉复杂度五维度标准化评分，复现了词汇研究中的效价-唤醒度</w:t>
      </w:r>
      <w:r>
        <w:t xml:space="preserve"> U </w:t>
      </w:r>
      <w:r>
        <w:rPr>
          <w:rFonts w:hint="eastAsia"/>
        </w:rPr>
        <w:t>型关系，为</w:t>
      </w:r>
      <w:r>
        <w:t xml:space="preserve"> Emoji </w:t>
      </w:r>
      <w:r>
        <w:rPr>
          <w:rFonts w:hint="eastAsia"/>
        </w:rPr>
        <w:t>作为”类词汇”单位提供了心理语言学证据；（2）Shardlow</w:t>
      </w:r>
      <w:r>
        <w:t xml:space="preserve"> </w:t>
      </w:r>
      <w:r>
        <w:rPr>
          <w:rFonts w:hint="eastAsia"/>
        </w:rPr>
        <w:t>等</w:t>
      </w:r>
      <w:r>
        <w:rPr>
          <w:vertAlign w:val="superscript"/>
        </w:rPr>
        <w:t>[10]</w:t>
      </w:r>
      <w:r>
        <w:t xml:space="preserve"> </w:t>
      </w:r>
      <w:r>
        <w:rPr>
          <w:rFonts w:hint="eastAsia"/>
        </w:rPr>
        <w:t>证明了</w:t>
      </w:r>
      <w:r>
        <w:t xml:space="preserve"> Emoji </w:t>
      </w:r>
      <w:r>
        <w:rPr>
          <w:rFonts w:hint="eastAsia"/>
        </w:rPr>
        <w:t>的多义性，构建了带</w:t>
      </w:r>
      <w:r>
        <w:t xml:space="preserve"> WordNet </w:t>
      </w:r>
      <w:r>
        <w:rPr>
          <w:rFonts w:hint="eastAsia"/>
        </w:rPr>
        <w:t>义项标签的推文语料库，Emoji</w:t>
      </w:r>
      <w:r>
        <w:t xml:space="preserve"> </w:t>
      </w:r>
      <w:r>
        <w:rPr>
          <w:rFonts w:hint="eastAsia"/>
        </w:rPr>
        <w:t>义项预测达到平均路径相似度</w:t>
      </w:r>
      <w:r>
        <w:t xml:space="preserve"> </w:t>
      </w:r>
      <w:r>
        <w:rPr>
          <w:rFonts w:hint="eastAsia"/>
        </w:rPr>
        <w:t>0.4146；（3）Yang</w:t>
      </w:r>
      <w:r>
        <w:t xml:space="preserve"> </w:t>
      </w:r>
      <w:r>
        <w:rPr>
          <w:rFonts w:hint="eastAsia"/>
        </w:rPr>
        <w:t>等</w:t>
      </w:r>
      <w:r>
        <w:rPr>
          <w:vertAlign w:val="superscript"/>
        </w:rPr>
        <w:t>[11]</w:t>
      </w:r>
      <w:r>
        <w:t xml:space="preserve"> </w:t>
      </w:r>
      <w:r>
        <w:rPr>
          <w:rFonts w:hint="eastAsia"/>
        </w:rPr>
        <w:t>在</w:t>
      </w:r>
      <w:r>
        <w:t xml:space="preserve"> LREC-COLING 2024 </w:t>
      </w:r>
      <w:r>
        <w:rPr>
          <w:rFonts w:hint="eastAsia"/>
        </w:rPr>
        <w:t>发布的</w:t>
      </w:r>
      <w:r>
        <w:t xml:space="preserve"> ELCo </w:t>
      </w:r>
      <w:r>
        <w:rPr>
          <w:rFonts w:hint="eastAsia"/>
        </w:rPr>
        <w:t>数据集涵盖</w:t>
      </w:r>
      <w:r>
        <w:t xml:space="preserve"> 209 </w:t>
      </w:r>
      <w:r>
        <w:rPr>
          <w:rFonts w:hint="eastAsia"/>
        </w:rPr>
        <w:t>个概念，发现简单策略（直接表征、重复）适用于具象概念，但抽象概念的图形表达需要隐喻组合——当前模型（包括</w:t>
      </w:r>
      <w:r>
        <w:t xml:space="preserve"> </w:t>
      </w:r>
      <w:r>
        <w:rPr>
          <w:rFonts w:hint="eastAsia"/>
        </w:rPr>
        <w:t>ChatGPT）在零样本设置下难以处理这类隐喻组合。这一发现与《地书》表达抽象概念的根本挑战高度对应。</w:t>
      </w:r>
    </w:p>
    <w:p w14:paraId="0422D3CE">
      <w:pPr>
        <w:pStyle w:val="3"/>
      </w:pPr>
      <w:r>
        <w:rPr>
          <w:rFonts w:hint="eastAsia"/>
          <w:b/>
          <w:bCs/>
        </w:rPr>
        <w:t>局限与本文的定位</w:t>
      </w:r>
      <w:r>
        <w:t xml:space="preserve">。Emoji </w:t>
      </w:r>
      <w:r>
        <w:rPr>
          <w:rFonts w:hint="eastAsia"/>
        </w:rPr>
        <w:t>语言学已建立了图形符号的计算分析范式，但其研究定位存在一个关键限制：Emoji</w:t>
      </w:r>
      <w:r>
        <w:t xml:space="preserve"> </w:t>
      </w:r>
      <w:r>
        <w:rPr>
          <w:rFonts w:hint="eastAsia"/>
        </w:rPr>
        <w:t>几乎总是被作为自然语言文本的</w:t>
      </w:r>
      <w:r>
        <w:rPr>
          <w:rFonts w:hint="eastAsia"/>
          <w:b/>
          <w:bCs/>
        </w:rPr>
        <w:t>附加成分</w:t>
      </w:r>
      <w:r>
        <w:rPr>
          <w:rFonts w:hint="eastAsia"/>
        </w:rPr>
        <w:t>来研究（Emoji+文字的情感分析、消歧等），而非作为一个</w:t>
      </w:r>
      <w:r>
        <w:rPr>
          <w:rFonts w:hint="eastAsia"/>
          <w:b/>
          <w:bCs/>
        </w:rPr>
        <w:t>独立的符号系统</w:t>
      </w:r>
      <w:r>
        <w:rPr>
          <w:rFonts w:hint="eastAsia"/>
        </w:rPr>
        <w:t>。本文的独特定位在于：将《地书》视为一个自足的图形语言系统，在多个语言学维度上直接与自然语言进行统计对比，而非研究它”辅助”自然语言的方式。</w:t>
      </w:r>
    </w:p>
    <w:bookmarkEnd w:id="8"/>
    <w:p w14:paraId="4755F56E">
      <w:pPr>
        <w:pStyle w:val="4"/>
      </w:pPr>
      <w:bookmarkStart w:id="9" w:name="统计语言学普遍规律与视觉系统"/>
      <w:r>
        <w:t xml:space="preserve">2.3 </w:t>
      </w:r>
      <w:r>
        <w:rPr>
          <w:rFonts w:hint="eastAsia"/>
        </w:rPr>
        <w:t>统计语言学普遍规律与视觉系统</w:t>
      </w:r>
    </w:p>
    <w:p w14:paraId="05CABBF7">
      <w:pPr>
        <w:pStyle w:val="23"/>
      </w:pPr>
      <w:r>
        <w:rPr>
          <w:rFonts w:hint="eastAsia"/>
        </w:rPr>
        <w:t>本文的研究设计深度依赖于统计语言学的两个核心理论——齐夫定律与信息熵——以及它们近年在视觉/图形系统中的验证研究。</w:t>
      </w:r>
    </w:p>
    <w:p w14:paraId="6B7881A8">
      <w:pPr>
        <w:pStyle w:val="3"/>
      </w:pPr>
      <w:r>
        <w:rPr>
          <w:rFonts w:hint="eastAsia"/>
          <w:b/>
          <w:bCs/>
        </w:rPr>
        <w:t>齐夫定律</w:t>
      </w:r>
      <w:r>
        <w:rPr>
          <w:rFonts w:hint="eastAsia"/>
        </w:rPr>
        <w:t>（Zipf’s</w:t>
      </w:r>
      <w:r>
        <w:t xml:space="preserve"> </w:t>
      </w:r>
      <w:r>
        <w:rPr>
          <w:rFonts w:hint="eastAsia"/>
        </w:rPr>
        <w:t>Law）</w:t>
      </w:r>
      <w:r>
        <w:rPr>
          <w:vertAlign w:val="superscript"/>
        </w:rPr>
        <w:t>[12]</w:t>
      </w:r>
      <w:r>
        <w:t xml:space="preserve"> </w:t>
      </w:r>
      <w:r>
        <w:rPr>
          <w:rFonts w:hint="eastAsia"/>
        </w:rPr>
        <w:t>指出，在自然语言中，词的频率与其排名呈反比关系：排名第</w:t>
      </w:r>
      <w:r>
        <w:t xml:space="preserve"> n </w:t>
      </w:r>
      <w:r>
        <w:rPr>
          <w:rFonts w:hint="eastAsia"/>
        </w:rPr>
        <w:t>的词的出现频率约等于排名第</w:t>
      </w:r>
      <w:r>
        <w:t xml:space="preserve"> 1 </w:t>
      </w:r>
      <w:r>
        <w:rPr>
          <w:rFonts w:hint="eastAsia"/>
        </w:rPr>
        <w:t>的词的</w:t>
      </w:r>
      <w:r>
        <w:t xml:space="preserve"> </w:t>
      </w:r>
      <w:r>
        <w:rPr>
          <w:rFonts w:hint="eastAsia"/>
        </w:rPr>
        <w:t>1/n。在双对数坐标上，这表现为一条斜率为约</w:t>
      </w:r>
      <w:r>
        <w:t xml:space="preserve"> -1 </w:t>
      </w:r>
      <w:r>
        <w:rPr>
          <w:rFonts w:hint="eastAsia"/>
        </w:rPr>
        <w:t>的直线。该定律已被证实在极其多样的自然语言中稳健成立，被视为人类语言组织的基本统计规律。</w:t>
      </w:r>
    </w:p>
    <w:p w14:paraId="091058B8">
      <w:pPr>
        <w:pStyle w:val="3"/>
      </w:pPr>
      <w:r>
        <w:rPr>
          <w:rFonts w:hint="eastAsia"/>
        </w:rPr>
        <w:t>近年来，研究者开始探索这一规律在视觉系统中的适用性。Chan</w:t>
      </w:r>
      <w:r>
        <w:t xml:space="preserve"> </w:t>
      </w:r>
      <w:r>
        <w:rPr>
          <w:rFonts w:hint="eastAsia"/>
        </w:rPr>
        <w:t>等</w:t>
      </w:r>
      <w:r>
        <w:rPr>
          <w:vertAlign w:val="superscript"/>
        </w:rPr>
        <w:t>[13]</w:t>
      </w:r>
      <w:r>
        <w:rPr>
          <w:rFonts w:hint="eastAsia"/>
        </w:rPr>
        <w:t>（2024）将来自</w:t>
      </w:r>
      <w:r>
        <w:t xml:space="preserve"> LLaVA </w:t>
      </w:r>
      <w:r>
        <w:rPr>
          <w:rFonts w:hint="eastAsia"/>
        </w:rPr>
        <w:t>和</w:t>
      </w:r>
      <w:r>
        <w:t xml:space="preserve"> Chameleon </w:t>
      </w:r>
      <w:r>
        <w:rPr>
          <w:rFonts w:hint="eastAsia"/>
        </w:rPr>
        <w:t>等模型的离散视觉</w:t>
      </w:r>
      <w:r>
        <w:t xml:space="preserve"> token </w:t>
      </w:r>
      <w:r>
        <w:rPr>
          <w:rFonts w:hint="eastAsia"/>
        </w:rPr>
        <w:t>视为”语言”进行语言学分析，其核心发现对本研究具有直接的锚定意义：视觉</w:t>
      </w:r>
      <w:r>
        <w:t xml:space="preserve"> token </w:t>
      </w:r>
      <w:r>
        <w:rPr>
          <w:rFonts w:hint="eastAsia"/>
        </w:rPr>
        <w:t>的排名-频率分布确实</w:t>
      </w:r>
      <w:r>
        <w:rPr>
          <w:rFonts w:hint="eastAsia"/>
          <w:b/>
          <w:bCs/>
        </w:rPr>
        <w:t>遵循齐夫分布</w:t>
      </w:r>
      <w:r>
        <w:rPr>
          <w:rFonts w:hint="eastAsia"/>
        </w:rPr>
        <w:t>（幂律成立），但视觉语言</w:t>
      </w:r>
      <w:r>
        <w:rPr>
          <w:rFonts w:hint="eastAsia"/>
          <w:b/>
          <w:bCs/>
        </w:rPr>
        <w:t>缺乏自然语言中那种连贯的层级语法结构</w:t>
      </w:r>
      <w:r>
        <w:rPr>
          <w:rFonts w:hint="eastAsia"/>
        </w:rPr>
        <w:t>，表现为更高的困惑度和更弱的层级组织。Tsai</w:t>
      </w:r>
      <w:r>
        <w:t xml:space="preserve"> </w:t>
      </w:r>
      <w:r>
        <w:rPr>
          <w:rFonts w:hint="eastAsia"/>
        </w:rPr>
        <w:t>等</w:t>
      </w:r>
      <w:r>
        <w:rPr>
          <w:vertAlign w:val="superscript"/>
        </w:rPr>
        <w:t>[14]</w:t>
      </w:r>
      <w:r>
        <w:rPr>
          <w:rFonts w:hint="eastAsia"/>
        </w:rPr>
        <w:t>（2025）用</w:t>
      </w:r>
      <w:r>
        <w:t xml:space="preserve"> VGG-19 </w:t>
      </w:r>
      <w:r>
        <w:rPr>
          <w:rFonts w:hint="eastAsia"/>
        </w:rPr>
        <w:t>从图像核中定义”词”，发现齐夫定律、希普斯定律和本福特定律均在图像的视觉特征频率分布中自然涌现——这意味着图像在统计行为上确实表现出类语言系统的特征。</w:t>
      </w:r>
    </w:p>
    <w:p w14:paraId="76021139">
      <w:pPr>
        <w:pStyle w:val="3"/>
      </w:pPr>
      <w:r>
        <w:rPr>
          <w:rFonts w:hint="eastAsia"/>
        </w:rPr>
        <w:t>更关键的发现来自对</w:t>
      </w:r>
      <w:r>
        <w:rPr>
          <w:rFonts w:hint="eastAsia"/>
          <w:b/>
          <w:bCs/>
        </w:rPr>
        <w:t>像似性（iconicity）与语言效率</w:t>
      </w:r>
      <w:r>
        <w:rPr>
          <w:rFonts w:hint="eastAsia"/>
        </w:rPr>
        <w:t>关系的研究。Miton</w:t>
      </w:r>
      <w:r>
        <w:t xml:space="preserve"> </w:t>
      </w:r>
      <w:r>
        <w:rPr>
          <w:rFonts w:hint="eastAsia"/>
        </w:rPr>
        <w:t>与</w:t>
      </w:r>
      <w:r>
        <w:t xml:space="preserve"> Morin</w:t>
      </w:r>
      <w:r>
        <w:rPr>
          <w:vertAlign w:val="superscript"/>
        </w:rPr>
        <w:t>[7]</w:t>
      </w:r>
      <w:r>
        <w:t xml:space="preserve"> </w:t>
      </w:r>
      <w:r>
        <w:rPr>
          <w:rFonts w:hint="eastAsia"/>
        </w:rPr>
        <w:t>以欧洲纹章图案为材料，发现这些图形化的（iconic/figurative）符号不仅不遵循齐夫缩写定律——“高频=简单”——反而呈现出相反的模式：更常用的图案倾向于具有</w:t>
      </w:r>
      <w:r>
        <w:rPr>
          <w:rFonts w:hint="eastAsia"/>
          <w:b/>
          <w:bCs/>
        </w:rPr>
        <w:t>更高的</w:t>
      </w:r>
      <w:r>
        <w:rPr>
          <w:rFonts w:hint="eastAsia"/>
        </w:rPr>
        <w:t>视觉复杂度。他们提出”像似性破坏效率”（iconicity</w:t>
      </w:r>
      <w:r>
        <w:t xml:space="preserve"> disrupts </w:t>
      </w:r>
      <w:r>
        <w:rPr>
          <w:rFonts w:hint="eastAsia"/>
        </w:rPr>
        <w:t>efficiency）的假说：当符号通过”画得像”来传递意义时，复杂度的降低可能反而损害其可辨识性，因此图形系统在”直观易懂”和”使用效率”之间存在根本性的权衡。这一假说为本文的实证分析提供了一个具体的理论对话对象。</w:t>
      </w:r>
    </w:p>
    <w:p w14:paraId="250550D9">
      <w:pPr>
        <w:pStyle w:val="3"/>
      </w:pPr>
      <w:r>
        <w:t xml:space="preserve">Lyu </w:t>
      </w:r>
      <w:r>
        <w:rPr>
          <w:rFonts w:hint="eastAsia"/>
        </w:rPr>
        <w:t>等</w:t>
      </w:r>
      <w:r>
        <w:rPr>
          <w:vertAlign w:val="superscript"/>
        </w:rPr>
        <w:t>[15]</w:t>
      </w:r>
      <w:r>
        <w:rPr>
          <w:rFonts w:hint="eastAsia"/>
        </w:rPr>
        <w:t>（2025）在</w:t>
      </w:r>
      <w:r>
        <w:t xml:space="preserve"> 155 </w:t>
      </w:r>
      <w:r>
        <w:rPr>
          <w:rFonts w:hint="eastAsia"/>
        </w:rPr>
        <w:t>种书写系统中的大规模验证进一步支持了这一观点：字母文字系统（拉丁系）稳健地遵循齐夫缩写定律，而表意/语素文字系统（如中文）则表现出接近零相关甚至负相关的偏离。这提示我们，</w:t>
      </w:r>
      <w:r>
        <w:rPr>
          <w:rFonts w:hint="eastAsia"/>
          <w:b/>
          <w:bCs/>
        </w:rPr>
        <w:t>视觉复杂度较高的符号系统可能遵循与拼音文字不同的效率原则</w:t>
      </w:r>
      <w:r>
        <w:t>。</w:t>
      </w:r>
    </w:p>
    <w:p w14:paraId="65D6D553">
      <w:pPr>
        <w:pStyle w:val="3"/>
      </w:pPr>
      <w:r>
        <w:rPr>
          <w:rFonts w:hint="eastAsia"/>
          <w:b/>
          <w:bCs/>
        </w:rPr>
        <w:t>本研究在对话中的位置</w:t>
      </w:r>
      <w:r>
        <w:rPr>
          <w:rFonts w:hint="eastAsia"/>
        </w:rPr>
        <w:t>。《地书》处于一个独特的交叉点：它由徐冰宣称性地”收集已有标识”（而非主观发明）构建，在方法论上接近语料库驱动（corpus-driven）的语言构建方式；但它的符号本质上是图形性的、像似性的。《地书》究竟是更接近”遵循齐夫定律的自然语言”还是更接近”像似性破坏效率的图形系统”？这一问题的回答将直接对话</w:t>
      </w:r>
      <w:r>
        <w:t xml:space="preserve"> Chan </w:t>
      </w:r>
      <w:r>
        <w:rPr>
          <w:rFonts w:hint="eastAsia"/>
        </w:rPr>
        <w:t>等</w:t>
      </w:r>
      <w:r>
        <w:rPr>
          <w:vertAlign w:val="superscript"/>
        </w:rPr>
        <w:t>[13]</w:t>
      </w:r>
      <w:r>
        <w:t xml:space="preserve"> </w:t>
      </w:r>
      <w:r>
        <w:rPr>
          <w:rFonts w:hint="eastAsia"/>
        </w:rPr>
        <w:t>和</w:t>
      </w:r>
      <w:r>
        <w:t xml:space="preserve"> Miton </w:t>
      </w:r>
      <w:r>
        <w:rPr>
          <w:rFonts w:hint="eastAsia"/>
        </w:rPr>
        <w:t>与</w:t>
      </w:r>
      <w:r>
        <w:t xml:space="preserve"> Morin</w:t>
      </w:r>
      <w:r>
        <w:rPr>
          <w:vertAlign w:val="superscript"/>
        </w:rPr>
        <w:t>[7]</w:t>
      </w:r>
      <w:r>
        <w:t xml:space="preserve"> </w:t>
      </w:r>
      <w:r>
        <w:rPr>
          <w:rFonts w:hint="eastAsia"/>
        </w:rPr>
        <w:t>的理论。</w:t>
      </w:r>
    </w:p>
    <w:bookmarkEnd w:id="9"/>
    <w:p w14:paraId="67B84366">
      <w:pPr>
        <w:pStyle w:val="4"/>
      </w:pPr>
      <w:bookmarkStart w:id="10" w:name="标注者间一致性与歧义研究"/>
      <w:r>
        <w:t xml:space="preserve">2.4 </w:t>
      </w:r>
      <w:r>
        <w:rPr>
          <w:rFonts w:hint="eastAsia"/>
        </w:rPr>
        <w:t>标注者间一致性与歧义研究</w:t>
      </w:r>
    </w:p>
    <w:p w14:paraId="098C2C96">
      <w:pPr>
        <w:pStyle w:val="23"/>
      </w:pPr>
      <w:r>
        <w:rPr>
          <w:rFonts w:hint="eastAsia"/>
        </w:rPr>
        <w:t>标注者间一致性（inter-annotator</w:t>
      </w:r>
      <w:r>
        <w:t xml:space="preserve"> agreement, </w:t>
      </w:r>
      <w:r>
        <w:rPr>
          <w:rFonts w:hint="eastAsia"/>
        </w:rPr>
        <w:t>IAA）是计算语言学中评估标注质量和语料可靠性的标准方法论。经典指标包括</w:t>
      </w:r>
      <w:r>
        <w:t xml:space="preserve"> Cohen’s κ</w:t>
      </w:r>
      <w:r>
        <w:rPr>
          <w:vertAlign w:val="superscript"/>
        </w:rPr>
        <w:t>[16]</w:t>
      </w:r>
      <w:r>
        <w:rPr>
          <w:rFonts w:hint="eastAsia"/>
        </w:rPr>
        <w:t>（两标注者）、Fleiss’</w:t>
      </w:r>
      <w:r>
        <w:t xml:space="preserve"> κ</w:t>
      </w:r>
      <w:r>
        <w:rPr>
          <w:vertAlign w:val="superscript"/>
        </w:rPr>
        <w:t>[17]</w:t>
      </w:r>
      <w:r>
        <w:rPr>
          <w:rFonts w:hint="eastAsia"/>
        </w:rPr>
        <w:t>（多标注者）和</w:t>
      </w:r>
      <w:r>
        <w:t xml:space="preserve"> Krippendorff’s α</w:t>
      </w:r>
      <w:r>
        <w:rPr>
          <w:vertAlign w:val="superscript"/>
        </w:rPr>
        <w:t>[18]</w:t>
      </w:r>
      <w:r>
        <w:rPr>
          <w:rFonts w:hint="eastAsia"/>
        </w:rPr>
        <w:t>（适用于任意数量的标注者和任意测量层次）。在标准</w:t>
      </w:r>
      <w:r>
        <w:t xml:space="preserve"> NLP </w:t>
      </w:r>
      <w:r>
        <w:rPr>
          <w:rFonts w:hint="eastAsia"/>
        </w:rPr>
        <w:t>标注任务中，κ</w:t>
      </w:r>
      <w:r>
        <w:t xml:space="preserve"> &gt; 0.8 </w:t>
      </w:r>
      <w:r>
        <w:rPr>
          <w:rFonts w:hint="eastAsia"/>
        </w:rPr>
        <w:t>通常被视为”高质量”，0.6–0.8</w:t>
      </w:r>
      <w:r>
        <w:t xml:space="preserve"> </w:t>
      </w:r>
      <w:r>
        <w:rPr>
          <w:rFonts w:hint="eastAsia"/>
        </w:rPr>
        <w:t>为”可接受”，&lt;</w:t>
      </w:r>
      <w:r>
        <w:t xml:space="preserve"> 0.6 </w:t>
      </w:r>
      <w:r>
        <w:rPr>
          <w:rFonts w:hint="eastAsia"/>
        </w:rPr>
        <w:t>则需要关注。</w:t>
      </w:r>
    </w:p>
    <w:p w14:paraId="4FF47CE7">
      <w:pPr>
        <w:pStyle w:val="3"/>
      </w:pPr>
      <w:r>
        <w:rPr>
          <w:rFonts w:hint="eastAsia"/>
        </w:rPr>
        <w:t>然而，在现有的</w:t>
      </w:r>
      <w:r>
        <w:t xml:space="preserve"> IAA </w:t>
      </w:r>
      <w:r>
        <w:rPr>
          <w:rFonts w:hint="eastAsia"/>
        </w:rPr>
        <w:t>研究中，</w:t>
      </w:r>
      <w:r>
        <w:rPr>
          <w:rFonts w:hint="eastAsia"/>
          <w:b/>
          <w:bCs/>
        </w:rPr>
        <w:t>标注分歧通常被当作”噪声”或”质量缺陷”来处理</w:t>
      </w:r>
      <w:r>
        <w:rPr>
          <w:rFonts w:hint="eastAsia"/>
        </w:rPr>
        <w:t>——研究者追求更高的</w:t>
      </w:r>
      <w:r>
        <w:t xml:space="preserve"> IAA </w:t>
      </w:r>
      <w:r>
        <w:rPr>
          <w:rFonts w:hint="eastAsia"/>
        </w:rPr>
        <w:t>以证明标注方案的清晰性和数据的可靠性。分歧本身很少被作为</w:t>
      </w:r>
      <w:r>
        <w:rPr>
          <w:rFonts w:hint="eastAsia"/>
          <w:b/>
          <w:bCs/>
        </w:rPr>
        <w:t>研究对象</w:t>
      </w:r>
      <w:r>
        <w:rPr>
          <w:rFonts w:hint="eastAsia"/>
        </w:rPr>
        <w:t>来揭示被标注材料的固有属性。</w:t>
      </w:r>
    </w:p>
    <w:p w14:paraId="4978C4B3">
      <w:pPr>
        <w:pStyle w:val="3"/>
      </w:pPr>
      <w:r>
        <w:rPr>
          <w:rFonts w:hint="eastAsia"/>
        </w:rPr>
        <w:t>本文采取了一个不同的方法论视角：</w:t>
      </w:r>
      <w:r>
        <w:rPr>
          <w:rFonts w:hint="eastAsia"/>
          <w:b/>
          <w:bCs/>
        </w:rPr>
        <w:t>将标注分歧本身作为数据</w:t>
      </w:r>
      <w:r>
        <w:rPr>
          <w:rFonts w:hint="eastAsia"/>
        </w:rPr>
        <w:t>。在《地书》的多维标注体系中，不同的标注者面对同一个图形符号，可能给出不同的语义角色、不同的词性判断、不同的篇章关系标注。这些分歧不是”错误”——它们是图形符号</w:t>
      </w:r>
      <w:r>
        <w:rPr>
          <w:rFonts w:hint="eastAsia"/>
          <w:b/>
          <w:bCs/>
        </w:rPr>
        <w:t>固有歧义性</w:t>
      </w:r>
      <w:r>
        <w:rPr>
          <w:rFonts w:hint="eastAsia"/>
        </w:rPr>
        <w:t>的直接量化证据。如果某个语义类型的图形在某个语言学维度上的标注者间一致性特别低，这意味着该图形在该维度上的解读本身就具有高度的不确定性——这不是标注质量的缺陷，而是《地书》作为图形语言的</w:t>
      </w:r>
      <w:r>
        <w:rPr>
          <w:rFonts w:hint="eastAsia"/>
          <w:b/>
          <w:bCs/>
        </w:rPr>
        <w:t>系统性属性</w:t>
      </w:r>
      <w:r>
        <w:t>。</w:t>
      </w:r>
    </w:p>
    <w:p w14:paraId="3FB442C6">
      <w:pPr>
        <w:pStyle w:val="3"/>
      </w:pPr>
      <w:r>
        <w:rPr>
          <w:rFonts w:hint="eastAsia"/>
        </w:rPr>
        <w:t>这一方法论转向与计算符号学和视觉语言设计的实际需求高度契合。对于希望改进图形符号设计以减少歧义的设计者而言，知道”哪里最容易产生误解”比知道”整体一致性如何”更有实操价值。</w:t>
      </w:r>
    </w:p>
    <w:bookmarkEnd w:id="10"/>
    <w:p w14:paraId="5313B997">
      <w:pPr>
        <w:pStyle w:val="4"/>
      </w:pPr>
      <w:bookmarkStart w:id="11" w:name="本章小结"/>
      <w:r>
        <w:t xml:space="preserve">2.5 </w:t>
      </w:r>
      <w:r>
        <w:rPr>
          <w:rFonts w:hint="eastAsia"/>
        </w:rPr>
        <w:t>本章小结</w:t>
      </w:r>
    </w:p>
    <w:p w14:paraId="1E1C769B">
      <w:pPr>
        <w:pStyle w:val="23"/>
      </w:pPr>
      <w:r>
        <w:rPr>
          <w:rFonts w:hint="eastAsia"/>
        </w:rPr>
        <w:t>综合来看，本文定位在三条研究脉络的交汇处：（1）《地书》研究的”量化空白”——所有现有分析均为定性符号学/艺术学视角；（2）Emoji</w:t>
      </w:r>
      <w:r>
        <w:t xml:space="preserve"> </w:t>
      </w:r>
      <w:r>
        <w:rPr>
          <w:rFonts w:hint="eastAsia"/>
        </w:rPr>
        <w:t>语言学与视觉</w:t>
      </w:r>
      <w:r>
        <w:t xml:space="preserve"> token </w:t>
      </w:r>
      <w:r>
        <w:rPr>
          <w:rFonts w:hint="eastAsia"/>
        </w:rPr>
        <w:t>分析的方法论积累——统计语言学规律在视觉系统中的验证为本文提供了分析范式和对话对象；（3）IAA</w:t>
      </w:r>
      <w:r>
        <w:t xml:space="preserve"> </w:t>
      </w:r>
      <w:r>
        <w:rPr>
          <w:rFonts w:hint="eastAsia"/>
        </w:rPr>
        <w:t>方法论的功能转向——从”评估标注质量”到”以分歧作为研究对象的窗口”。</w:t>
      </w:r>
    </w:p>
    <w:p w14:paraId="69A5E89B">
      <w:pPr>
        <w:pStyle w:val="3"/>
      </w:pPr>
      <w:r>
        <w:rPr>
          <w:rFonts w:hint="eastAsia"/>
        </w:rPr>
        <w:t>本文的贡献在于：首次将这三条脉络汇集在一起，提出一套可复用的图形语言”语言性”评估框架，并以标注分歧的系统量化刻画图形语言的歧义分布结构。</w:t>
      </w:r>
    </w:p>
    <w:bookmarkEnd w:id="6"/>
    <w:bookmarkEnd w:id="11"/>
    <w:p w14:paraId="20FD945A">
      <w:pPr>
        <w:pStyle w:val="2"/>
      </w:pPr>
      <w:bookmarkStart w:id="12" w:name="数据与方法"/>
      <w:r>
        <w:t xml:space="preserve">3 </w:t>
      </w:r>
      <w:r>
        <w:rPr>
          <w:rFonts w:hint="eastAsia"/>
        </w:rPr>
        <w:t>数据与方法</w:t>
      </w:r>
    </w:p>
    <w:p w14:paraId="72736B6B">
      <w:pPr>
        <w:pStyle w:val="4"/>
      </w:pPr>
      <w:bookmarkStart w:id="13" w:name="数据集概览"/>
      <w:r>
        <w:t xml:space="preserve">3.1 </w:t>
      </w:r>
      <w:r>
        <w:rPr>
          <w:rFonts w:hint="eastAsia"/>
        </w:rPr>
        <w:t>数据集概览</w:t>
      </w:r>
    </w:p>
    <w:p w14:paraId="7DED6AAA">
      <w:pPr>
        <w:pStyle w:val="23"/>
      </w:pPr>
      <w:r>
        <w:rPr>
          <w:rFonts w:hint="eastAsia"/>
        </w:rPr>
        <w:t>本研究涉及两大类数据：（1）《地书》图形语言的标注数据，是本文的核心分析对象；（2）多种自然语言语料库，作为对照组。</w:t>
      </w:r>
    </w:p>
    <w:p w14:paraId="1FD981BB">
      <w:pPr>
        <w:pStyle w:val="3"/>
      </w:pPr>
      <w:r>
        <w:rPr>
          <w:rFonts w:hint="eastAsia"/>
          <w:b/>
          <w:bCs/>
        </w:rPr>
        <w:t>表3.1</w:t>
      </w:r>
      <w:r>
        <w:t xml:space="preserve"> </w:t>
      </w:r>
      <w:r>
        <w:rPr>
          <w:rFonts w:hint="eastAsia"/>
        </w:rPr>
        <w:t>给出了两类数据的总体情况。</w:t>
      </w:r>
    </w:p>
    <w:tbl>
      <w:tblPr>
        <w:tblStyle w:val="41"/>
        <w:tblW w:w="0" w:type="auto"/>
        <w:tblInd w:w="0" w:type="dxa"/>
        <w:tblLayout w:type="autofit"/>
        <w:tblCellMar>
          <w:top w:w="0" w:type="dxa"/>
          <w:left w:w="108" w:type="dxa"/>
          <w:bottom w:w="0" w:type="dxa"/>
          <w:right w:w="108" w:type="dxa"/>
        </w:tblCellMar>
      </w:tblPr>
      <w:tblGrid>
        <w:gridCol w:w="2810"/>
        <w:gridCol w:w="3035"/>
        <w:gridCol w:w="1403"/>
        <w:gridCol w:w="1608"/>
      </w:tblGrid>
      <w:tr w14:paraId="6892ED49">
        <w:tblPrEx>
          <w:tblCellMar>
            <w:top w:w="0" w:type="dxa"/>
            <w:left w:w="108" w:type="dxa"/>
            <w:bottom w:w="0" w:type="dxa"/>
            <w:right w:w="108" w:type="dxa"/>
          </w:tblCellMar>
        </w:tblPrEx>
        <w:trPr>
          <w:tblHeader/>
        </w:trPr>
        <w:tc>
          <w:p w14:paraId="2FF59404">
            <w:pPr>
              <w:pStyle w:val="24"/>
            </w:pPr>
            <w:r>
              <w:rPr>
                <w:rFonts w:hint="eastAsia"/>
              </w:rPr>
              <w:t>类别</w:t>
            </w:r>
          </w:p>
        </w:tc>
        <w:tc>
          <w:p w14:paraId="52015DB6">
            <w:pPr>
              <w:pStyle w:val="24"/>
            </w:pPr>
            <w:r>
              <w:rPr>
                <w:rFonts w:hint="eastAsia"/>
              </w:rPr>
              <w:t>数据来源</w:t>
            </w:r>
          </w:p>
        </w:tc>
        <w:tc>
          <w:p w14:paraId="59FEC9A5">
            <w:pPr>
              <w:pStyle w:val="24"/>
              <w:jc w:val="center"/>
            </w:pPr>
            <w:r>
              <w:rPr>
                <w:rFonts w:hint="eastAsia"/>
              </w:rPr>
              <w:t>文件/语料数</w:t>
            </w:r>
          </w:p>
        </w:tc>
        <w:tc>
          <w:p w14:paraId="1EFDCD9C">
            <w:pPr>
              <w:pStyle w:val="24"/>
            </w:pPr>
            <w:r>
              <w:rPr>
                <w:rFonts w:hint="eastAsia"/>
              </w:rPr>
              <w:t>规模</w:t>
            </w:r>
          </w:p>
        </w:tc>
      </w:tr>
      <w:tr w14:paraId="4EA2C3DD">
        <w:tblPrEx>
          <w:tblCellMar>
            <w:top w:w="0" w:type="dxa"/>
            <w:left w:w="108" w:type="dxa"/>
            <w:bottom w:w="0" w:type="dxa"/>
            <w:right w:w="108" w:type="dxa"/>
          </w:tblCellMar>
        </w:tblPrEx>
        <w:tc>
          <w:p w14:paraId="44C32F83">
            <w:pPr>
              <w:pStyle w:val="24"/>
            </w:pPr>
            <w:r>
              <w:rPr>
                <w:rFonts w:hint="eastAsia"/>
              </w:rPr>
              <w:t>《地书》原始标注（词级）</w:t>
            </w:r>
          </w:p>
        </w:tc>
        <w:tc>
          <w:p w14:paraId="05791055">
            <w:pPr>
              <w:pStyle w:val="24"/>
            </w:pPr>
            <w:r>
              <w:rPr>
                <w:rFonts w:hint="eastAsia"/>
              </w:rPr>
              <w:t>标注任务1</w:t>
            </w:r>
          </w:p>
        </w:tc>
        <w:tc>
          <w:p w14:paraId="252B0183">
            <w:pPr>
              <w:pStyle w:val="24"/>
              <w:jc w:val="center"/>
            </w:pPr>
            <w:r>
              <w:t xml:space="preserve">366 </w:t>
            </w:r>
            <w:r>
              <w:rPr>
                <w:rFonts w:hint="eastAsia"/>
              </w:rPr>
              <w:t>文件</w:t>
            </w:r>
          </w:p>
        </w:tc>
        <w:tc>
          <w:p w14:paraId="70D86C8A">
            <w:pPr>
              <w:pStyle w:val="24"/>
            </w:pPr>
            <w:r>
              <w:t xml:space="preserve">27,652 </w:t>
            </w:r>
            <w:r>
              <w:rPr>
                <w:rFonts w:hint="eastAsia"/>
              </w:rPr>
              <w:t>条标注</w:t>
            </w:r>
          </w:p>
        </w:tc>
      </w:tr>
      <w:tr w14:paraId="21682001">
        <w:tblPrEx>
          <w:tblCellMar>
            <w:top w:w="0" w:type="dxa"/>
            <w:left w:w="108" w:type="dxa"/>
            <w:bottom w:w="0" w:type="dxa"/>
            <w:right w:w="108" w:type="dxa"/>
          </w:tblCellMar>
        </w:tblPrEx>
        <w:tc>
          <w:p w14:paraId="29A2858A">
            <w:pPr>
              <w:pStyle w:val="24"/>
            </w:pPr>
            <w:r>
              <w:rPr>
                <w:rFonts w:hint="eastAsia"/>
              </w:rPr>
              <w:t>《地书》原始标注（句级）</w:t>
            </w:r>
          </w:p>
        </w:tc>
        <w:tc>
          <w:p w14:paraId="18DACEF7">
            <w:pPr>
              <w:pStyle w:val="24"/>
            </w:pPr>
            <w:r>
              <w:rPr>
                <w:rFonts w:hint="eastAsia"/>
              </w:rPr>
              <w:t>标注任务2</w:t>
            </w:r>
          </w:p>
        </w:tc>
        <w:tc>
          <w:p w14:paraId="0742E920">
            <w:pPr>
              <w:pStyle w:val="24"/>
              <w:jc w:val="center"/>
            </w:pPr>
            <w:r>
              <w:t xml:space="preserve">342 </w:t>
            </w:r>
            <w:r>
              <w:rPr>
                <w:rFonts w:hint="eastAsia"/>
              </w:rPr>
              <w:t>文件</w:t>
            </w:r>
          </w:p>
        </w:tc>
        <w:tc>
          <w:p w14:paraId="6FC8101D">
            <w:pPr>
              <w:pStyle w:val="24"/>
            </w:pPr>
            <w:r>
              <w:t xml:space="preserve">18,842 </w:t>
            </w:r>
            <w:r>
              <w:rPr>
                <w:rFonts w:hint="eastAsia"/>
              </w:rPr>
              <w:t>条标注</w:t>
            </w:r>
          </w:p>
        </w:tc>
      </w:tr>
      <w:tr w14:paraId="28894E4A">
        <w:tblPrEx>
          <w:tblCellMar>
            <w:top w:w="0" w:type="dxa"/>
            <w:left w:w="108" w:type="dxa"/>
            <w:bottom w:w="0" w:type="dxa"/>
            <w:right w:w="108" w:type="dxa"/>
          </w:tblCellMar>
        </w:tblPrEx>
        <w:tc>
          <w:p w14:paraId="4E422CF4">
            <w:pPr>
              <w:pStyle w:val="24"/>
            </w:pPr>
            <w:r>
              <w:rPr>
                <w:rFonts w:hint="eastAsia"/>
              </w:rPr>
              <w:t>现代中文对照</w:t>
            </w:r>
          </w:p>
        </w:tc>
        <w:tc>
          <w:p w14:paraId="47E9E707">
            <w:pPr>
              <w:pStyle w:val="24"/>
            </w:pPr>
            <w:r>
              <w:t xml:space="preserve">THUcNews / </w:t>
            </w:r>
            <w:r>
              <w:rPr>
                <w:rFonts w:hint="eastAsia"/>
              </w:rPr>
              <w:t>世界名著</w:t>
            </w:r>
            <w:r>
              <w:t xml:space="preserve"> / </w:t>
            </w:r>
            <w:r>
              <w:rPr>
                <w:rFonts w:hint="eastAsia"/>
              </w:rPr>
              <w:t>小说</w:t>
            </w:r>
          </w:p>
        </w:tc>
        <w:tc>
          <w:p w14:paraId="105066D2">
            <w:pPr>
              <w:pStyle w:val="24"/>
              <w:jc w:val="center"/>
            </w:pPr>
            <w:r>
              <w:t xml:space="preserve">3 </w:t>
            </w:r>
            <w:r>
              <w:rPr>
                <w:rFonts w:hint="eastAsia"/>
              </w:rPr>
              <w:t>语料库</w:t>
            </w:r>
          </w:p>
        </w:tc>
        <w:tc>
          <w:p w14:paraId="2EF0CE12">
            <w:pPr>
              <w:pStyle w:val="24"/>
            </w:pPr>
            <w:r>
              <w:rPr>
                <w:rFonts w:hint="eastAsia"/>
              </w:rPr>
              <w:t>各</w:t>
            </w:r>
            <w:r>
              <w:t xml:space="preserve"> 10,000 </w:t>
            </w:r>
            <w:r>
              <w:rPr>
                <w:rFonts w:hint="eastAsia"/>
              </w:rPr>
              <w:t>句</w:t>
            </w:r>
          </w:p>
        </w:tc>
      </w:tr>
      <w:tr w14:paraId="300E3922">
        <w:tblPrEx>
          <w:tblCellMar>
            <w:top w:w="0" w:type="dxa"/>
            <w:left w:w="108" w:type="dxa"/>
            <w:bottom w:w="0" w:type="dxa"/>
            <w:right w:w="108" w:type="dxa"/>
          </w:tblCellMar>
        </w:tblPrEx>
        <w:tc>
          <w:p w14:paraId="46870B93">
            <w:pPr>
              <w:pStyle w:val="24"/>
            </w:pPr>
            <w:r>
              <w:rPr>
                <w:rFonts w:hint="eastAsia"/>
              </w:rPr>
              <w:t>古文对照</w:t>
            </w:r>
          </w:p>
        </w:tc>
        <w:tc>
          <w:p w14:paraId="1ED32263">
            <w:pPr>
              <w:pStyle w:val="24"/>
            </w:pPr>
            <w:r>
              <w:rPr>
                <w:rFonts w:hint="eastAsia"/>
              </w:rPr>
              <w:t>四库全书数据库</w:t>
            </w:r>
          </w:p>
        </w:tc>
        <w:tc>
          <w:p w14:paraId="22D07379">
            <w:pPr>
              <w:pStyle w:val="24"/>
              <w:jc w:val="center"/>
            </w:pPr>
            <w:r>
              <w:t xml:space="preserve">1 </w:t>
            </w:r>
            <w:r>
              <w:rPr>
                <w:rFonts w:hint="eastAsia"/>
              </w:rPr>
              <w:t>语料库</w:t>
            </w:r>
          </w:p>
        </w:tc>
        <w:tc>
          <w:p w14:paraId="4D776B5B">
            <w:pPr>
              <w:pStyle w:val="24"/>
            </w:pPr>
            <w:r>
              <w:t xml:space="preserve">10,000 </w:t>
            </w:r>
            <w:r>
              <w:rPr>
                <w:rFonts w:hint="eastAsia"/>
              </w:rPr>
              <w:t>句</w:t>
            </w:r>
          </w:p>
        </w:tc>
      </w:tr>
      <w:tr w14:paraId="1D7FFB16">
        <w:tblPrEx>
          <w:tblCellMar>
            <w:top w:w="0" w:type="dxa"/>
            <w:left w:w="108" w:type="dxa"/>
            <w:bottom w:w="0" w:type="dxa"/>
            <w:right w:w="108" w:type="dxa"/>
          </w:tblCellMar>
        </w:tblPrEx>
        <w:tc>
          <w:p w14:paraId="5DA45F7F">
            <w:pPr>
              <w:pStyle w:val="24"/>
            </w:pPr>
            <w:r>
              <w:rPr>
                <w:rFonts w:hint="eastAsia"/>
              </w:rPr>
              <w:t>多语言对照</w:t>
            </w:r>
          </w:p>
        </w:tc>
        <w:tc>
          <w:p w14:paraId="7C3DF4AC">
            <w:pPr>
              <w:pStyle w:val="24"/>
            </w:pPr>
            <w:r>
              <w:t xml:space="preserve">Leipzig Wiki </w:t>
            </w:r>
            <w:r>
              <w:rPr>
                <w:rFonts w:hint="eastAsia"/>
              </w:rPr>
              <w:t>语料集</w:t>
            </w:r>
          </w:p>
        </w:tc>
        <w:tc>
          <w:p w14:paraId="7806C627">
            <w:pPr>
              <w:pStyle w:val="24"/>
              <w:jc w:val="center"/>
            </w:pPr>
            <w:r>
              <w:t xml:space="preserve">16 </w:t>
            </w:r>
            <w:r>
              <w:rPr>
                <w:rFonts w:hint="eastAsia"/>
              </w:rPr>
              <w:t>语言</w:t>
            </w:r>
          </w:p>
        </w:tc>
        <w:tc>
          <w:p w14:paraId="257210CE">
            <w:pPr>
              <w:pStyle w:val="24"/>
            </w:pPr>
            <w:r>
              <w:rPr>
                <w:rFonts w:hint="eastAsia"/>
              </w:rPr>
              <w:t>各</w:t>
            </w:r>
            <w:r>
              <w:t xml:space="preserve"> 10,000 </w:t>
            </w:r>
            <w:r>
              <w:rPr>
                <w:rFonts w:hint="eastAsia"/>
              </w:rPr>
              <w:t>句</w:t>
            </w:r>
          </w:p>
        </w:tc>
      </w:tr>
    </w:tbl>
    <w:p w14:paraId="7D7D7297">
      <w:pPr>
        <w:pStyle w:val="3"/>
      </w:pPr>
      <w:r>
        <w:rPr>
          <w:rFonts w:hint="eastAsia"/>
          <w:b/>
          <w:bCs/>
        </w:rPr>
        <w:t>表3.1</w:t>
      </w:r>
      <w:r>
        <w:t xml:space="preserve"> </w:t>
      </w:r>
      <w:r>
        <w:rPr>
          <w:rFonts w:hint="eastAsia"/>
        </w:rPr>
        <w:t>研究数据集概览。词级和句级标注合计</w:t>
      </w:r>
      <w:r>
        <w:t xml:space="preserve"> 708 </w:t>
      </w:r>
      <w:r>
        <w:rPr>
          <w:rFonts w:hint="eastAsia"/>
        </w:rPr>
        <w:t>个文件、46,494</w:t>
      </w:r>
      <w:r>
        <w:t xml:space="preserve"> </w:t>
      </w:r>
      <w:r>
        <w:rPr>
          <w:rFonts w:hint="eastAsia"/>
        </w:rPr>
        <w:t>条标注；自然语言对照组涵盖</w:t>
      </w:r>
      <w:r>
        <w:t xml:space="preserve"> 21 </w:t>
      </w:r>
      <w:r>
        <w:rPr>
          <w:rFonts w:hint="eastAsia"/>
        </w:rPr>
        <w:t>个语料库（4</w:t>
      </w:r>
      <w:r>
        <w:t xml:space="preserve"> </w:t>
      </w:r>
      <w:r>
        <w:rPr>
          <w:rFonts w:hint="eastAsia"/>
        </w:rPr>
        <w:t>种中文体裁</w:t>
      </w:r>
      <w:r>
        <w:t xml:space="preserve"> + 16 </w:t>
      </w:r>
      <w:r>
        <w:rPr>
          <w:rFonts w:hint="eastAsia"/>
        </w:rPr>
        <w:t>种语言</w:t>
      </w:r>
      <w:r>
        <w:t xml:space="preserve"> </w:t>
      </w:r>
      <w:r>
        <w:rPr>
          <w:rFonts w:hint="eastAsia"/>
        </w:rPr>
        <w:t>Wiki）。</w:t>
      </w:r>
    </w:p>
    <w:bookmarkEnd w:id="13"/>
    <w:p w14:paraId="4CB8B47E">
      <w:pPr>
        <w:pStyle w:val="4"/>
      </w:pPr>
      <w:bookmarkStart w:id="14" w:name="地书标注体系"/>
      <w:r>
        <w:t xml:space="preserve">3.2 </w:t>
      </w:r>
      <w:r>
        <w:rPr>
          <w:rFonts w:hint="eastAsia"/>
        </w:rPr>
        <w:t>《地书》标注体系</w:t>
      </w:r>
    </w:p>
    <w:p w14:paraId="3DA8F86C">
      <w:pPr>
        <w:pStyle w:val="5"/>
      </w:pPr>
      <w:bookmarkStart w:id="15" w:name="标注框架设计"/>
      <w:r>
        <w:t xml:space="preserve">3.2.1 </w:t>
      </w:r>
      <w:r>
        <w:rPr>
          <w:rFonts w:hint="eastAsia"/>
        </w:rPr>
        <w:t>标注框架设计</w:t>
      </w:r>
    </w:p>
    <w:p w14:paraId="73E83A29">
      <w:pPr>
        <w:pStyle w:val="23"/>
      </w:pPr>
      <w:r>
        <w:rPr>
          <w:rFonts w:hint="eastAsia"/>
        </w:rPr>
        <w:t>本研究所用的《地书》标注体系（版本</w:t>
      </w:r>
      <w:r>
        <w:t xml:space="preserve"> </w:t>
      </w:r>
      <w:r>
        <w:rPr>
          <w:rStyle w:val="48"/>
        </w:rPr>
        <w:t>dishu_cl_nlp_full_v2</w:t>
      </w:r>
      <w:r>
        <w:rPr>
          <w:rFonts w:hint="eastAsia"/>
        </w:rPr>
        <w:t>）是目前最完整的一套图形语言语言学标注框架。该体系定义了</w:t>
      </w:r>
      <w:r>
        <w:t xml:space="preserve"> 10 </w:t>
      </w:r>
      <w:r>
        <w:rPr>
          <w:rFonts w:hint="eastAsia"/>
        </w:rPr>
        <w:t>个语言学标注维度，每个维度覆盖一个特定的语言分析层面。标注者（课程学生）在对《地书》的图形符号组进行语言学判断后，通过标注工具提交标准化</w:t>
      </w:r>
      <w:r>
        <w:t xml:space="preserve"> JSON </w:t>
      </w:r>
      <w:r>
        <w:rPr>
          <w:rFonts w:hint="eastAsia"/>
        </w:rPr>
        <w:t>格式的标注结果。每个标注者根据分配完成了特定的标注任务子集，使得注解维度在标注者间存在有控制的交叉重叠。</w:t>
      </w:r>
    </w:p>
    <w:bookmarkEnd w:id="15"/>
    <w:p w14:paraId="5788BF82">
      <w:pPr>
        <w:pStyle w:val="5"/>
      </w:pPr>
      <w:bookmarkStart w:id="16" w:name="标注维度"/>
      <w:r>
        <w:t xml:space="preserve">3.2.2 </w:t>
      </w:r>
      <w:r>
        <w:rPr>
          <w:rFonts w:hint="eastAsia"/>
        </w:rPr>
        <w:t>标注维度</w:t>
      </w:r>
    </w:p>
    <w:p w14:paraId="18D45AAB">
      <w:pPr>
        <w:pStyle w:val="23"/>
      </w:pPr>
      <w:r>
        <w:rPr>
          <w:rFonts w:hint="eastAsia"/>
          <w:b/>
          <w:bCs/>
        </w:rPr>
        <w:t>表3.2</w:t>
      </w:r>
      <w:r>
        <w:t xml:space="preserve"> </w:t>
      </w:r>
      <w:r>
        <w:rPr>
          <w:rFonts w:hint="eastAsia"/>
        </w:rPr>
        <w:t>列出了全部</w:t>
      </w:r>
      <w:r>
        <w:t xml:space="preserve"> 10 </w:t>
      </w:r>
      <w:r>
        <w:rPr>
          <w:rFonts w:hint="eastAsia"/>
        </w:rPr>
        <w:t>个标注维度及其标注量分布。</w:t>
      </w:r>
    </w:p>
    <w:tbl>
      <w:tblPr>
        <w:tblStyle w:val="41"/>
        <w:tblW w:w="5000" w:type="pct"/>
        <w:tblInd w:w="0" w:type="dxa"/>
        <w:tblLayout w:type="fixed"/>
        <w:tblCellMar>
          <w:top w:w="0" w:type="dxa"/>
          <w:left w:w="108" w:type="dxa"/>
          <w:bottom w:w="0" w:type="dxa"/>
          <w:right w:w="108" w:type="dxa"/>
        </w:tblCellMar>
      </w:tblPr>
      <w:tblGrid>
        <w:gridCol w:w="1661"/>
        <w:gridCol w:w="2214"/>
        <w:gridCol w:w="2214"/>
        <w:gridCol w:w="2768"/>
      </w:tblGrid>
      <w:tr w14:paraId="39077F3D">
        <w:tblPrEx>
          <w:tblCellMar>
            <w:top w:w="0" w:type="dxa"/>
            <w:left w:w="108" w:type="dxa"/>
            <w:bottom w:w="0" w:type="dxa"/>
            <w:right w:w="108" w:type="dxa"/>
          </w:tblCellMar>
        </w:tblPrEx>
        <w:trPr>
          <w:tblHeader/>
        </w:trPr>
        <w:tc>
          <w:p w14:paraId="56AE3F6A">
            <w:pPr>
              <w:pStyle w:val="24"/>
            </w:pPr>
            <w:r>
              <w:rPr>
                <w:rFonts w:hint="eastAsia"/>
              </w:rPr>
              <w:t>维度</w:t>
            </w:r>
          </w:p>
        </w:tc>
        <w:tc>
          <w:p w14:paraId="73C7284D">
            <w:pPr>
              <w:pStyle w:val="24"/>
              <w:jc w:val="center"/>
            </w:pPr>
            <w:r>
              <w:rPr>
                <w:rFonts w:hint="eastAsia"/>
              </w:rPr>
              <w:t>标注模式</w:t>
            </w:r>
          </w:p>
        </w:tc>
        <w:tc>
          <w:p w14:paraId="49C4577C">
            <w:pPr>
              <w:pStyle w:val="24"/>
              <w:jc w:val="center"/>
            </w:pPr>
            <w:r>
              <w:rPr>
                <w:rFonts w:hint="eastAsia"/>
              </w:rPr>
              <w:t>标注总量</w:t>
            </w:r>
          </w:p>
        </w:tc>
        <w:tc>
          <w:p w14:paraId="68C2FADD">
            <w:pPr>
              <w:pStyle w:val="24"/>
            </w:pPr>
            <w:r>
              <w:rPr>
                <w:rFonts w:hint="eastAsia"/>
              </w:rPr>
              <w:t>功能定位</w:t>
            </w:r>
          </w:p>
        </w:tc>
      </w:tr>
      <w:tr w14:paraId="60084019">
        <w:tblPrEx>
          <w:tblCellMar>
            <w:top w:w="0" w:type="dxa"/>
            <w:left w:w="108" w:type="dxa"/>
            <w:bottom w:w="0" w:type="dxa"/>
            <w:right w:w="108" w:type="dxa"/>
          </w:tblCellMar>
        </w:tblPrEx>
        <w:tc>
          <w:p w14:paraId="69917FB3">
            <w:pPr>
              <w:pStyle w:val="24"/>
            </w:pPr>
            <w:r>
              <w:rPr>
                <w:rFonts w:hint="eastAsia"/>
              </w:rPr>
              <w:t>字面对应词（Literal</w:t>
            </w:r>
            <w:r>
              <w:t xml:space="preserve"> </w:t>
            </w:r>
            <w:r>
              <w:rPr>
                <w:rFonts w:hint="eastAsia"/>
              </w:rPr>
              <w:t>Gloss）</w:t>
            </w:r>
          </w:p>
        </w:tc>
        <w:tc>
          <w:p w14:paraId="026A3CB6">
            <w:pPr>
              <w:pStyle w:val="24"/>
              <w:jc w:val="center"/>
            </w:pPr>
            <w:r>
              <w:rPr>
                <w:rFonts w:hint="eastAsia"/>
              </w:rPr>
              <w:t>文本输入</w:t>
            </w:r>
          </w:p>
        </w:tc>
        <w:tc>
          <w:p w14:paraId="3DDB9DAC">
            <w:pPr>
              <w:pStyle w:val="24"/>
              <w:jc w:val="center"/>
            </w:pPr>
            <w:r>
              <w:t>10,595</w:t>
            </w:r>
          </w:p>
        </w:tc>
        <w:tc>
          <w:p w14:paraId="7A0DC877">
            <w:pPr>
              <w:pStyle w:val="24"/>
            </w:pPr>
            <w:r>
              <w:rPr>
                <w:rFonts w:hint="eastAsia"/>
              </w:rPr>
              <w:t>图形→词汇的语义映射</w:t>
            </w:r>
          </w:p>
        </w:tc>
      </w:tr>
      <w:tr w14:paraId="577A072F">
        <w:tblPrEx>
          <w:tblCellMar>
            <w:top w:w="0" w:type="dxa"/>
            <w:left w:w="108" w:type="dxa"/>
            <w:bottom w:w="0" w:type="dxa"/>
            <w:right w:w="108" w:type="dxa"/>
          </w:tblCellMar>
        </w:tblPrEx>
        <w:tc>
          <w:p w14:paraId="5E3B0A31">
            <w:pPr>
              <w:pStyle w:val="24"/>
            </w:pPr>
            <w:r>
              <w:rPr>
                <w:rFonts w:hint="eastAsia"/>
              </w:rPr>
              <w:t>词性/符号性质（POS-like</w:t>
            </w:r>
            <w:r>
              <w:t xml:space="preserve"> </w:t>
            </w:r>
            <w:r>
              <w:rPr>
                <w:rFonts w:hint="eastAsia"/>
              </w:rPr>
              <w:t>Category）</w:t>
            </w:r>
          </w:p>
        </w:tc>
        <w:tc>
          <w:p w14:paraId="32016084">
            <w:pPr>
              <w:pStyle w:val="24"/>
              <w:jc w:val="center"/>
            </w:pPr>
            <w:r>
              <w:rPr>
                <w:rFonts w:hint="eastAsia"/>
              </w:rPr>
              <w:t>多选</w:t>
            </w:r>
          </w:p>
        </w:tc>
        <w:tc>
          <w:p w14:paraId="37FF852F">
            <w:pPr>
              <w:pStyle w:val="24"/>
              <w:jc w:val="center"/>
            </w:pPr>
            <w:r>
              <w:t>8,141</w:t>
            </w:r>
          </w:p>
        </w:tc>
        <w:tc>
          <w:p w14:paraId="6769BC24">
            <w:pPr>
              <w:pStyle w:val="24"/>
            </w:pPr>
            <w:r>
              <w:rPr>
                <w:rFonts w:hint="eastAsia"/>
              </w:rPr>
              <w:t>语法类别判断</w:t>
            </w:r>
          </w:p>
        </w:tc>
      </w:tr>
      <w:tr w14:paraId="0A3EFD0D">
        <w:tblPrEx>
          <w:tblCellMar>
            <w:top w:w="0" w:type="dxa"/>
            <w:left w:w="108" w:type="dxa"/>
            <w:bottom w:w="0" w:type="dxa"/>
            <w:right w:w="108" w:type="dxa"/>
          </w:tblCellMar>
        </w:tblPrEx>
        <w:tc>
          <w:p w14:paraId="14753AD7">
            <w:pPr>
              <w:pStyle w:val="24"/>
            </w:pPr>
            <w:r>
              <w:rPr>
                <w:rFonts w:hint="eastAsia"/>
              </w:rPr>
              <w:t>类形态特征（Morphological</w:t>
            </w:r>
            <w:r>
              <w:t xml:space="preserve"> </w:t>
            </w:r>
            <w:r>
              <w:rPr>
                <w:rFonts w:hint="eastAsia"/>
              </w:rPr>
              <w:t>Features）</w:t>
            </w:r>
          </w:p>
        </w:tc>
        <w:tc>
          <w:p w14:paraId="129DD430">
            <w:pPr>
              <w:pStyle w:val="24"/>
              <w:jc w:val="center"/>
            </w:pPr>
            <w:r>
              <w:rPr>
                <w:rFonts w:hint="eastAsia"/>
              </w:rPr>
              <w:t>多选</w:t>
            </w:r>
          </w:p>
        </w:tc>
        <w:tc>
          <w:p w14:paraId="78E42D4F">
            <w:pPr>
              <w:pStyle w:val="24"/>
              <w:jc w:val="center"/>
            </w:pPr>
            <w:r>
              <w:t>7,357</w:t>
            </w:r>
          </w:p>
        </w:tc>
        <w:tc>
          <w:p w14:paraId="1DB534A2">
            <w:pPr>
              <w:pStyle w:val="24"/>
            </w:pPr>
            <w:r>
              <w:rPr>
                <w:rFonts w:hint="eastAsia"/>
              </w:rPr>
              <w:t>时态、体貌、否定等</w:t>
            </w:r>
          </w:p>
        </w:tc>
      </w:tr>
      <w:tr w14:paraId="3A7BD42F">
        <w:tblPrEx>
          <w:tblCellMar>
            <w:top w:w="0" w:type="dxa"/>
            <w:left w:w="108" w:type="dxa"/>
            <w:bottom w:w="0" w:type="dxa"/>
            <w:right w:w="108" w:type="dxa"/>
          </w:tblCellMar>
        </w:tblPrEx>
        <w:tc>
          <w:p w14:paraId="4CA263C4">
            <w:pPr>
              <w:pStyle w:val="24"/>
            </w:pPr>
            <w:r>
              <w:rPr>
                <w:rFonts w:hint="eastAsia"/>
              </w:rPr>
              <w:t>语境实际含义（Pragmatic</w:t>
            </w:r>
            <w:r>
              <w:t xml:space="preserve"> </w:t>
            </w:r>
            <w:r>
              <w:rPr>
                <w:rFonts w:hint="eastAsia"/>
              </w:rPr>
              <w:t>Meaning）</w:t>
            </w:r>
          </w:p>
        </w:tc>
        <w:tc>
          <w:p w14:paraId="492F7559">
            <w:pPr>
              <w:pStyle w:val="24"/>
              <w:jc w:val="center"/>
            </w:pPr>
            <w:r>
              <w:rPr>
                <w:rFonts w:hint="eastAsia"/>
              </w:rPr>
              <w:t>文本输入</w:t>
            </w:r>
          </w:p>
        </w:tc>
        <w:tc>
          <w:p w14:paraId="3EC87889">
            <w:pPr>
              <w:pStyle w:val="24"/>
              <w:jc w:val="center"/>
            </w:pPr>
            <w:r>
              <w:t>6,442</w:t>
            </w:r>
          </w:p>
        </w:tc>
        <w:tc>
          <w:p w14:paraId="1B909C6F">
            <w:pPr>
              <w:pStyle w:val="24"/>
            </w:pPr>
            <w:r>
              <w:rPr>
                <w:rFonts w:hint="eastAsia"/>
              </w:rPr>
              <w:t>上下文中的真实意图</w:t>
            </w:r>
          </w:p>
        </w:tc>
      </w:tr>
      <w:tr w14:paraId="1F3FB334">
        <w:tblPrEx>
          <w:tblCellMar>
            <w:top w:w="0" w:type="dxa"/>
            <w:left w:w="108" w:type="dxa"/>
            <w:bottom w:w="0" w:type="dxa"/>
            <w:right w:w="108" w:type="dxa"/>
          </w:tblCellMar>
        </w:tblPrEx>
        <w:tc>
          <w:p w14:paraId="49AA770F">
            <w:pPr>
              <w:pStyle w:val="24"/>
            </w:pPr>
            <w:r>
              <w:rPr>
                <w:rFonts w:hint="eastAsia"/>
              </w:rPr>
              <w:t>自由翻译（Free</w:t>
            </w:r>
            <w:r>
              <w:t xml:space="preserve"> </w:t>
            </w:r>
            <w:r>
              <w:rPr>
                <w:rFonts w:hint="eastAsia"/>
              </w:rPr>
              <w:t>Translation）</w:t>
            </w:r>
          </w:p>
        </w:tc>
        <w:tc>
          <w:p w14:paraId="5966A79E">
            <w:pPr>
              <w:pStyle w:val="24"/>
              <w:jc w:val="center"/>
            </w:pPr>
            <w:r>
              <w:rPr>
                <w:rFonts w:hint="eastAsia"/>
              </w:rPr>
              <w:t>文本输入</w:t>
            </w:r>
          </w:p>
        </w:tc>
        <w:tc>
          <w:p w14:paraId="3ED9D06E">
            <w:pPr>
              <w:pStyle w:val="24"/>
              <w:jc w:val="center"/>
            </w:pPr>
            <w:r>
              <w:t>5,983</w:t>
            </w:r>
          </w:p>
        </w:tc>
        <w:tc>
          <w:p w14:paraId="3744BC54">
            <w:pPr>
              <w:pStyle w:val="24"/>
            </w:pPr>
            <w:r>
              <w:rPr>
                <w:rFonts w:hint="eastAsia"/>
              </w:rPr>
              <w:t>图形组→通顺表达</w:t>
            </w:r>
          </w:p>
        </w:tc>
      </w:tr>
      <w:tr w14:paraId="1BA3810B">
        <w:tblPrEx>
          <w:tblCellMar>
            <w:top w:w="0" w:type="dxa"/>
            <w:left w:w="108" w:type="dxa"/>
            <w:bottom w:w="0" w:type="dxa"/>
            <w:right w:w="108" w:type="dxa"/>
          </w:tblCellMar>
        </w:tblPrEx>
        <w:tc>
          <w:p w14:paraId="48556EE6">
            <w:pPr>
              <w:pStyle w:val="24"/>
            </w:pPr>
            <w:r>
              <w:rPr>
                <w:rFonts w:hint="eastAsia"/>
              </w:rPr>
              <w:t>篇章关系（Discourse</w:t>
            </w:r>
            <w:r>
              <w:t xml:space="preserve"> </w:t>
            </w:r>
            <w:r>
              <w:rPr>
                <w:rFonts w:hint="eastAsia"/>
              </w:rPr>
              <w:t>Relation）</w:t>
            </w:r>
          </w:p>
        </w:tc>
        <w:tc>
          <w:p w14:paraId="3541E4FA">
            <w:pPr>
              <w:pStyle w:val="24"/>
              <w:jc w:val="center"/>
            </w:pPr>
            <w:r>
              <w:rPr>
                <w:rFonts w:hint="eastAsia"/>
              </w:rPr>
              <w:t>单选</w:t>
            </w:r>
          </w:p>
        </w:tc>
        <w:tc>
          <w:p w14:paraId="502D7215">
            <w:pPr>
              <w:pStyle w:val="24"/>
              <w:jc w:val="center"/>
            </w:pPr>
            <w:r>
              <w:t>5,566</w:t>
            </w:r>
          </w:p>
        </w:tc>
        <w:tc>
          <w:p w14:paraId="0E03BD76">
            <w:pPr>
              <w:pStyle w:val="24"/>
            </w:pPr>
            <w:r>
              <w:rPr>
                <w:rFonts w:hint="eastAsia"/>
              </w:rPr>
              <w:t>句/组间逻辑连接</w:t>
            </w:r>
          </w:p>
        </w:tc>
      </w:tr>
      <w:tr w14:paraId="17B52284">
        <w:tblPrEx>
          <w:tblCellMar>
            <w:top w:w="0" w:type="dxa"/>
            <w:left w:w="108" w:type="dxa"/>
            <w:bottom w:w="0" w:type="dxa"/>
            <w:right w:w="108" w:type="dxa"/>
          </w:tblCellMar>
        </w:tblPrEx>
        <w:tc>
          <w:p w14:paraId="760FC33C">
            <w:pPr>
              <w:pStyle w:val="24"/>
            </w:pPr>
            <w:r>
              <w:rPr>
                <w:rFonts w:hint="eastAsia"/>
              </w:rPr>
              <w:t>语义基元（Semantic</w:t>
            </w:r>
            <w:r>
              <w:t xml:space="preserve"> </w:t>
            </w:r>
            <w:r>
              <w:rPr>
                <w:rFonts w:hint="eastAsia"/>
              </w:rPr>
              <w:t>Primitives）</w:t>
            </w:r>
          </w:p>
        </w:tc>
        <w:tc>
          <w:p w14:paraId="70C35171">
            <w:pPr>
              <w:pStyle w:val="24"/>
              <w:jc w:val="center"/>
            </w:pPr>
            <w:r>
              <w:rPr>
                <w:rFonts w:hint="eastAsia"/>
              </w:rPr>
              <w:t>多选</w:t>
            </w:r>
          </w:p>
        </w:tc>
        <w:tc>
          <w:p w14:paraId="53AD620D">
            <w:pPr>
              <w:pStyle w:val="24"/>
              <w:jc w:val="center"/>
            </w:pPr>
            <w:r>
              <w:t>2,331</w:t>
            </w:r>
          </w:p>
        </w:tc>
        <w:tc>
          <w:p w14:paraId="105341DF">
            <w:pPr>
              <w:pStyle w:val="24"/>
            </w:pPr>
            <w:r>
              <w:rPr>
                <w:rFonts w:hint="eastAsia"/>
              </w:rPr>
              <w:t>基础语义成分分解</w:t>
            </w:r>
          </w:p>
        </w:tc>
      </w:tr>
      <w:tr w14:paraId="31CDFC03">
        <w:tblPrEx>
          <w:tblCellMar>
            <w:top w:w="0" w:type="dxa"/>
            <w:left w:w="108" w:type="dxa"/>
            <w:bottom w:w="0" w:type="dxa"/>
            <w:right w:w="108" w:type="dxa"/>
          </w:tblCellMar>
        </w:tblPrEx>
        <w:tc>
          <w:p w14:paraId="6DFC059A">
            <w:pPr>
              <w:pStyle w:val="24"/>
            </w:pPr>
            <w:r>
              <w:rPr>
                <w:rFonts w:hint="eastAsia"/>
              </w:rPr>
              <w:t>事件描述（Event</w:t>
            </w:r>
            <w:r>
              <w:t xml:space="preserve"> </w:t>
            </w:r>
            <w:r>
              <w:rPr>
                <w:rFonts w:hint="eastAsia"/>
              </w:rPr>
              <w:t>Description）</w:t>
            </w:r>
          </w:p>
        </w:tc>
        <w:tc>
          <w:p w14:paraId="2E25AF95">
            <w:pPr>
              <w:pStyle w:val="24"/>
              <w:jc w:val="center"/>
            </w:pPr>
            <w:r>
              <w:rPr>
                <w:rFonts w:hint="eastAsia"/>
              </w:rPr>
              <w:t>文本输入</w:t>
            </w:r>
          </w:p>
        </w:tc>
        <w:tc>
          <w:p w14:paraId="19E400DA">
            <w:pPr>
              <w:pStyle w:val="24"/>
              <w:jc w:val="center"/>
            </w:pPr>
            <w:r>
              <w:t>73</w:t>
            </w:r>
          </w:p>
        </w:tc>
        <w:tc>
          <w:p w14:paraId="485BEBEB">
            <w:pPr>
              <w:pStyle w:val="24"/>
            </w:pPr>
            <w:r>
              <w:rPr>
                <w:rFonts w:hint="eastAsia"/>
              </w:rPr>
              <w:t>图形组描述的事件/场景</w:t>
            </w:r>
          </w:p>
        </w:tc>
      </w:tr>
      <w:tr w14:paraId="60E42568">
        <w:tblPrEx>
          <w:tblCellMar>
            <w:top w:w="0" w:type="dxa"/>
            <w:left w:w="108" w:type="dxa"/>
            <w:bottom w:w="0" w:type="dxa"/>
            <w:right w:w="108" w:type="dxa"/>
          </w:tblCellMar>
        </w:tblPrEx>
        <w:tc>
          <w:p w14:paraId="0119081F">
            <w:pPr>
              <w:pStyle w:val="24"/>
            </w:pPr>
            <w:r>
              <w:rPr>
                <w:rFonts w:hint="eastAsia"/>
              </w:rPr>
              <w:t>视觉线索（Visual</w:t>
            </w:r>
            <w:r>
              <w:t xml:space="preserve"> </w:t>
            </w:r>
            <w:r>
              <w:rPr>
                <w:rFonts w:hint="eastAsia"/>
              </w:rPr>
              <w:t>Cues）</w:t>
            </w:r>
          </w:p>
        </w:tc>
        <w:tc>
          <w:p w14:paraId="272A4167">
            <w:pPr>
              <w:pStyle w:val="24"/>
              <w:jc w:val="center"/>
            </w:pPr>
            <w:r>
              <w:rPr>
                <w:rFonts w:hint="eastAsia"/>
              </w:rPr>
              <w:t>多选</w:t>
            </w:r>
          </w:p>
        </w:tc>
        <w:tc>
          <w:p w14:paraId="491478E1">
            <w:pPr>
              <w:pStyle w:val="24"/>
              <w:jc w:val="center"/>
            </w:pPr>
            <w:r>
              <w:t>4</w:t>
            </w:r>
          </w:p>
        </w:tc>
        <w:tc>
          <w:p w14:paraId="5ADF1F09">
            <w:pPr>
              <w:pStyle w:val="24"/>
            </w:pPr>
            <w:r>
              <w:rPr>
                <w:rFonts w:hint="eastAsia"/>
              </w:rPr>
              <w:t>图形形态特征</w:t>
            </w:r>
          </w:p>
        </w:tc>
      </w:tr>
      <w:tr w14:paraId="7A21E976">
        <w:tblPrEx>
          <w:tblCellMar>
            <w:top w:w="0" w:type="dxa"/>
            <w:left w:w="108" w:type="dxa"/>
            <w:bottom w:w="0" w:type="dxa"/>
            <w:right w:w="108" w:type="dxa"/>
          </w:tblCellMar>
        </w:tblPrEx>
        <w:tc>
          <w:p w14:paraId="01C4738D">
            <w:pPr>
              <w:pStyle w:val="24"/>
            </w:pPr>
            <w:r>
              <w:rPr>
                <w:rFonts w:hint="eastAsia"/>
              </w:rPr>
              <w:t>交际功能（Communication</w:t>
            </w:r>
            <w:r>
              <w:t xml:space="preserve"> </w:t>
            </w:r>
            <w:r>
              <w:rPr>
                <w:rFonts w:hint="eastAsia"/>
              </w:rPr>
              <w:t>Functions）</w:t>
            </w:r>
          </w:p>
        </w:tc>
        <w:tc>
          <w:p w14:paraId="77E80201">
            <w:pPr>
              <w:pStyle w:val="24"/>
              <w:jc w:val="center"/>
            </w:pPr>
            <w:r>
              <w:rPr>
                <w:rFonts w:hint="eastAsia"/>
              </w:rPr>
              <w:t>多选</w:t>
            </w:r>
          </w:p>
        </w:tc>
        <w:tc>
          <w:p w14:paraId="72A6F889">
            <w:pPr>
              <w:pStyle w:val="24"/>
              <w:jc w:val="center"/>
            </w:pPr>
            <w:r>
              <w:t>2</w:t>
            </w:r>
          </w:p>
        </w:tc>
        <w:tc>
          <w:p w14:paraId="63EBA851">
            <w:pPr>
              <w:pStyle w:val="24"/>
            </w:pPr>
            <w:r>
              <w:rPr>
                <w:rFonts w:hint="eastAsia"/>
              </w:rPr>
              <w:t>叙述、评价、警示等</w:t>
            </w:r>
          </w:p>
        </w:tc>
      </w:tr>
    </w:tbl>
    <w:p w14:paraId="42266D82">
      <w:pPr>
        <w:pStyle w:val="3"/>
      </w:pPr>
      <w:r>
        <w:rPr>
          <w:rFonts w:hint="eastAsia"/>
          <w:b/>
          <w:bCs/>
        </w:rPr>
        <w:t>表3.2</w:t>
      </w:r>
      <w:r>
        <w:t xml:space="preserve"> </w:t>
      </w:r>
      <w:r>
        <w:rPr>
          <w:rFonts w:hint="eastAsia"/>
        </w:rPr>
        <w:t>《地书》标注体系全维度与标注量分布。标注总量</w:t>
      </w:r>
      <w:r>
        <w:t xml:space="preserve"> 46,494 </w:t>
      </w:r>
      <w:r>
        <w:rPr>
          <w:rFonts w:hint="eastAsia"/>
        </w:rPr>
        <w:t>条，Literal</w:t>
      </w:r>
      <w:r>
        <w:t xml:space="preserve"> Gloss </w:t>
      </w:r>
      <w:r>
        <w:rPr>
          <w:rFonts w:hint="eastAsia"/>
        </w:rPr>
        <w:t>占比最高（22.8%），其次是</w:t>
      </w:r>
      <w:r>
        <w:t xml:space="preserve"> POS-like </w:t>
      </w:r>
      <w:r>
        <w:rPr>
          <w:rFonts w:hint="eastAsia"/>
        </w:rPr>
        <w:t>Category（17.5%）和</w:t>
      </w:r>
      <w:r>
        <w:t xml:space="preserve"> Morphological </w:t>
      </w:r>
      <w:r>
        <w:rPr>
          <w:rFonts w:hint="eastAsia"/>
        </w:rPr>
        <w:t>Features（15.8%）。注：核心语义角色、言语行为、歧义来源、指称类型等维度虽在标注框架中定义，但在实际标注分配中未被覆盖（标注量为</w:t>
      </w:r>
      <w:r>
        <w:t xml:space="preserve"> </w:t>
      </w:r>
      <w:r>
        <w:rPr>
          <w:rFonts w:hint="eastAsia"/>
        </w:rPr>
        <w:t>0），因此未列入本表。</w:t>
      </w:r>
    </w:p>
    <w:bookmarkEnd w:id="16"/>
    <w:p w14:paraId="3AFEA2BA">
      <w:pPr>
        <w:pStyle w:val="5"/>
      </w:pPr>
      <w:bookmarkStart w:id="17" w:name="关键维度的选项体系"/>
      <w:r>
        <w:t xml:space="preserve">3.2.3 </w:t>
      </w:r>
      <w:r>
        <w:rPr>
          <w:rFonts w:hint="eastAsia"/>
        </w:rPr>
        <w:t>关键维度的选项体系</w:t>
      </w:r>
    </w:p>
    <w:p w14:paraId="26454A34">
      <w:pPr>
        <w:pStyle w:val="23"/>
      </w:pPr>
      <w:r>
        <w:rPr>
          <w:rFonts w:hint="eastAsia"/>
        </w:rPr>
        <w:t>以下给出论文核心分析涉及的三个维度的完整选项结构。</w:t>
      </w:r>
    </w:p>
    <w:p w14:paraId="2C27816E">
      <w:pPr>
        <w:pStyle w:val="3"/>
      </w:pPr>
      <w:r>
        <w:rPr>
          <w:rFonts w:hint="eastAsia"/>
          <w:b/>
          <w:bCs/>
        </w:rPr>
        <w:t>词性/符号性质（POS-like</w:t>
      </w:r>
      <w:r>
        <w:rPr>
          <w:b/>
          <w:bCs/>
        </w:rPr>
        <w:t xml:space="preserve"> </w:t>
      </w:r>
      <w:r>
        <w:rPr>
          <w:rFonts w:hint="eastAsia"/>
          <w:b/>
          <w:bCs/>
        </w:rPr>
        <w:t>Category）</w:t>
      </w:r>
      <w:r>
        <w:t xml:space="preserve"> —— </w:t>
      </w:r>
      <w:r>
        <w:rPr>
          <w:rFonts w:hint="eastAsia"/>
        </w:rPr>
        <w:t>判断图形的语法类别（多选）：</w:t>
      </w:r>
    </w:p>
    <w:p w14:paraId="0FDCC8D9">
      <w:pPr>
        <w:pStyle w:val="13"/>
      </w:pPr>
      <w:r>
        <w:rPr>
          <w:rFonts w:hint="eastAsia"/>
        </w:rPr>
        <w:t>名词性（Entity-like）/</w:t>
      </w:r>
      <w:r>
        <w:t xml:space="preserve"> </w:t>
      </w:r>
      <w:r>
        <w:rPr>
          <w:rFonts w:hint="eastAsia"/>
        </w:rPr>
        <w:t>动词性（Action-like）/</w:t>
      </w:r>
      <w:r>
        <w:t xml:space="preserve"> </w:t>
      </w:r>
      <w:r>
        <w:rPr>
          <w:rFonts w:hint="eastAsia"/>
        </w:rPr>
        <w:t>形容词性（State-like）/</w:t>
      </w:r>
      <w:r>
        <w:t xml:space="preserve"> </w:t>
      </w:r>
      <w:r>
        <w:rPr>
          <w:rFonts w:hint="eastAsia"/>
        </w:rPr>
        <w:t>副词性（Degree-like）/</w:t>
      </w:r>
      <w:r>
        <w:t xml:space="preserve"> </w:t>
      </w:r>
      <w:r>
        <w:rPr>
          <w:rFonts w:hint="eastAsia"/>
        </w:rPr>
        <w:t>代词/指示性（Deictic-like）/</w:t>
      </w:r>
      <w:r>
        <w:t xml:space="preserve"> </w:t>
      </w:r>
      <w:r>
        <w:rPr>
          <w:rFonts w:hint="eastAsia"/>
        </w:rPr>
        <w:t>虚词/语法标记（Grammatical</w:t>
      </w:r>
      <w:r>
        <w:t xml:space="preserve"> </w:t>
      </w:r>
      <w:r>
        <w:rPr>
          <w:rFonts w:hint="eastAsia"/>
        </w:rPr>
        <w:t>Marker）/</w:t>
      </w:r>
      <w:r>
        <w:t xml:space="preserve"> </w:t>
      </w:r>
      <w:r>
        <w:rPr>
          <w:rFonts w:hint="eastAsia"/>
        </w:rPr>
        <w:t>连接/关系标记（Connector）/</w:t>
      </w:r>
      <w:r>
        <w:t xml:space="preserve"> </w:t>
      </w:r>
      <w:r>
        <w:rPr>
          <w:rFonts w:hint="eastAsia"/>
        </w:rPr>
        <w:t>标点/边界标记（Boundary</w:t>
      </w:r>
      <w:r>
        <w:t xml:space="preserve"> </w:t>
      </w:r>
      <w:r>
        <w:rPr>
          <w:rFonts w:hint="eastAsia"/>
        </w:rPr>
        <w:t>Marker）/</w:t>
      </w:r>
      <w:r>
        <w:t xml:space="preserve"> </w:t>
      </w:r>
      <w:r>
        <w:rPr>
          <w:rFonts w:hint="eastAsia"/>
        </w:rPr>
        <w:t>整句/整体表达（Clause-like</w:t>
      </w:r>
      <w:r>
        <w:t xml:space="preserve"> </w:t>
      </w:r>
      <w:r>
        <w:rPr>
          <w:rFonts w:hint="eastAsia"/>
        </w:rPr>
        <w:t>Unit）/</w:t>
      </w:r>
      <w:r>
        <w:t xml:space="preserve"> </w:t>
      </w:r>
      <w:r>
        <w:rPr>
          <w:rFonts w:hint="eastAsia"/>
        </w:rPr>
        <w:t>无法判断（Undetermined）</w:t>
      </w:r>
    </w:p>
    <w:p w14:paraId="5E5F7D15">
      <w:pPr>
        <w:pStyle w:val="23"/>
      </w:pPr>
      <w:r>
        <w:rPr>
          <w:rFonts w:hint="eastAsia"/>
          <w:b/>
          <w:bCs/>
        </w:rPr>
        <w:t>篇章关系（Discourse</w:t>
      </w:r>
      <w:r>
        <w:rPr>
          <w:b/>
          <w:bCs/>
        </w:rPr>
        <w:t xml:space="preserve"> </w:t>
      </w:r>
      <w:r>
        <w:rPr>
          <w:rFonts w:hint="eastAsia"/>
          <w:b/>
          <w:bCs/>
        </w:rPr>
        <w:t>Relation）</w:t>
      </w:r>
      <w:r>
        <w:t xml:space="preserve"> —— </w:t>
      </w:r>
      <w:r>
        <w:rPr>
          <w:rFonts w:hint="eastAsia"/>
        </w:rPr>
        <w:t>判断图形组与前一组之间的逻辑关系（单选）：</w:t>
      </w:r>
    </w:p>
    <w:p w14:paraId="31406CDF">
      <w:pPr>
        <w:pStyle w:val="13"/>
      </w:pPr>
      <w:r>
        <w:rPr>
          <w:rFonts w:hint="eastAsia"/>
        </w:rPr>
        <w:t>时间先后（Temporal）/</w:t>
      </w:r>
      <w:r>
        <w:t xml:space="preserve"> </w:t>
      </w:r>
      <w:r>
        <w:rPr>
          <w:rFonts w:hint="eastAsia"/>
        </w:rPr>
        <w:t>因果（Causal）/</w:t>
      </w:r>
      <w:r>
        <w:t xml:space="preserve"> </w:t>
      </w:r>
      <w:r>
        <w:rPr>
          <w:rFonts w:hint="eastAsia"/>
        </w:rPr>
        <w:t>条件（Conditional）/</w:t>
      </w:r>
      <w:r>
        <w:t xml:space="preserve"> </w:t>
      </w:r>
      <w:r>
        <w:rPr>
          <w:rFonts w:hint="eastAsia"/>
        </w:rPr>
        <w:t>转折对比（Contrast）/</w:t>
      </w:r>
      <w:r>
        <w:t xml:space="preserve"> </w:t>
      </w:r>
      <w:r>
        <w:rPr>
          <w:rFonts w:hint="eastAsia"/>
        </w:rPr>
        <w:t>并列递进（Expansion）/</w:t>
      </w:r>
      <w:r>
        <w:t xml:space="preserve"> </w:t>
      </w:r>
      <w:r>
        <w:rPr>
          <w:rFonts w:hint="eastAsia"/>
        </w:rPr>
        <w:t>解释说明（Elaboration）/</w:t>
      </w:r>
      <w:r>
        <w:t xml:space="preserve"> </w:t>
      </w:r>
      <w:r>
        <w:rPr>
          <w:rFonts w:hint="eastAsia"/>
        </w:rPr>
        <w:t>举例（Example）/</w:t>
      </w:r>
      <w:r>
        <w:t xml:space="preserve"> </w:t>
      </w:r>
      <w:r>
        <w:rPr>
          <w:rFonts w:hint="eastAsia"/>
        </w:rPr>
        <w:t>总结（Summary）/</w:t>
      </w:r>
      <w:r>
        <w:t xml:space="preserve"> </w:t>
      </w:r>
      <w:r>
        <w:rPr>
          <w:rFonts w:hint="eastAsia"/>
        </w:rPr>
        <w:t>无明显关系（None）/</w:t>
      </w:r>
      <w:r>
        <w:t xml:space="preserve"> </w:t>
      </w:r>
      <w:r>
        <w:rPr>
          <w:rFonts w:hint="eastAsia"/>
        </w:rPr>
        <w:t>无法判断（Undetermined）</w:t>
      </w:r>
    </w:p>
    <w:p w14:paraId="65002BD7">
      <w:pPr>
        <w:pStyle w:val="23"/>
      </w:pPr>
      <w:r>
        <w:rPr>
          <w:rFonts w:hint="eastAsia"/>
          <w:b/>
          <w:bCs/>
        </w:rPr>
        <w:t>类形态特征（Morphological</w:t>
      </w:r>
      <w:r>
        <w:rPr>
          <w:b/>
          <w:bCs/>
        </w:rPr>
        <w:t xml:space="preserve"> </w:t>
      </w:r>
      <w:r>
        <w:rPr>
          <w:rFonts w:hint="eastAsia"/>
          <w:b/>
          <w:bCs/>
        </w:rPr>
        <w:t>Features）</w:t>
      </w:r>
      <w:r>
        <w:t xml:space="preserve"> —— </w:t>
      </w:r>
      <w:r>
        <w:rPr>
          <w:rFonts w:hint="eastAsia"/>
        </w:rPr>
        <w:t>判断图形是否带有附加语法/语义特征（多选）：</w:t>
      </w:r>
    </w:p>
    <w:p w14:paraId="4629927B">
      <w:pPr>
        <w:pStyle w:val="13"/>
      </w:pPr>
      <w:r>
        <w:rPr>
          <w:rFonts w:hint="eastAsia"/>
        </w:rPr>
        <w:t>进行体（Progressive）/</w:t>
      </w:r>
      <w:r>
        <w:t xml:space="preserve"> </w:t>
      </w:r>
      <w:r>
        <w:rPr>
          <w:rFonts w:hint="eastAsia"/>
        </w:rPr>
        <w:t>现在（Present）/</w:t>
      </w:r>
      <w:r>
        <w:t xml:space="preserve"> </w:t>
      </w:r>
      <w:r>
        <w:rPr>
          <w:rFonts w:hint="eastAsia"/>
        </w:rPr>
        <w:t>过去（Past）/</w:t>
      </w:r>
      <w:r>
        <w:t xml:space="preserve"> </w:t>
      </w:r>
      <w:r>
        <w:rPr>
          <w:rFonts w:hint="eastAsia"/>
        </w:rPr>
        <w:t>将来（Future）/</w:t>
      </w:r>
      <w:r>
        <w:t xml:space="preserve"> </w:t>
      </w:r>
      <w:r>
        <w:rPr>
          <w:rFonts w:hint="eastAsia"/>
        </w:rPr>
        <w:t>完成体（Perfect）/</w:t>
      </w:r>
      <w:r>
        <w:t xml:space="preserve"> </w:t>
      </w:r>
      <w:r>
        <w:rPr>
          <w:rFonts w:hint="eastAsia"/>
        </w:rPr>
        <w:t>否定（Negation）/</w:t>
      </w:r>
      <w:r>
        <w:t xml:space="preserve"> </w:t>
      </w:r>
      <w:r>
        <w:rPr>
          <w:rFonts w:hint="eastAsia"/>
        </w:rPr>
        <w:t>强调（Emphasis）/</w:t>
      </w:r>
      <w:r>
        <w:t xml:space="preserve"> </w:t>
      </w:r>
      <w:r>
        <w:rPr>
          <w:rFonts w:hint="eastAsia"/>
        </w:rPr>
        <w:t>比较（Comparative）/</w:t>
      </w:r>
      <w:r>
        <w:t xml:space="preserve"> </w:t>
      </w:r>
      <w:r>
        <w:rPr>
          <w:rFonts w:hint="eastAsia"/>
        </w:rPr>
        <w:t>最高级（Superlative）/</w:t>
      </w:r>
      <w:r>
        <w:t xml:space="preserve"> </w:t>
      </w:r>
      <w:r>
        <w:rPr>
          <w:rFonts w:hint="eastAsia"/>
        </w:rPr>
        <w:t>重复/迭代（Iterative）/</w:t>
      </w:r>
      <w:r>
        <w:t xml:space="preserve"> </w:t>
      </w:r>
      <w:r>
        <w:rPr>
          <w:rFonts w:hint="eastAsia"/>
        </w:rPr>
        <w:t>程度增强（Intensified）/</w:t>
      </w:r>
      <w:r>
        <w:t xml:space="preserve"> </w:t>
      </w:r>
      <w:r>
        <w:rPr>
          <w:rFonts w:hint="eastAsia"/>
        </w:rPr>
        <w:t>复数/集合（Plural-Collective）</w:t>
      </w:r>
    </w:p>
    <w:bookmarkEnd w:id="17"/>
    <w:p w14:paraId="0C061FD3">
      <w:pPr>
        <w:pStyle w:val="5"/>
      </w:pPr>
      <w:bookmarkStart w:id="18" w:name="标注数据格式"/>
      <w:r>
        <w:t xml:space="preserve">3.2.4 </w:t>
      </w:r>
      <w:r>
        <w:rPr>
          <w:rFonts w:hint="eastAsia"/>
        </w:rPr>
        <w:t>标注数据格式</w:t>
      </w:r>
    </w:p>
    <w:p w14:paraId="24FADA8F">
      <w:pPr>
        <w:pStyle w:val="23"/>
      </w:pPr>
      <w:r>
        <w:rPr>
          <w:rFonts w:hint="eastAsia"/>
        </w:rPr>
        <w:t>每条标注记录包含字段：</w:t>
      </w:r>
      <w:r>
        <w:rPr>
          <w:rStyle w:val="48"/>
        </w:rPr>
        <w:t>annotation_id</w:t>
      </w:r>
      <w:r>
        <w:rPr>
          <w:rFonts w:hint="eastAsia"/>
        </w:rPr>
        <w:t>（唯一编号）、</w:t>
      </w:r>
      <w:r>
        <w:rPr>
          <w:rStyle w:val="48"/>
        </w:rPr>
        <w:t>target_id</w:t>
      </w:r>
      <w:r>
        <w:rPr>
          <w:rFonts w:hint="eastAsia"/>
        </w:rPr>
        <w:t>（被标注的图形或图形组</w:t>
      </w:r>
      <w:r>
        <w:t xml:space="preserve"> </w:t>
      </w:r>
      <w:r>
        <w:rPr>
          <w:rFonts w:hint="eastAsia"/>
        </w:rPr>
        <w:t>ID）、</w:t>
      </w:r>
      <w:r>
        <w:rPr>
          <w:rStyle w:val="48"/>
        </w:rPr>
        <w:t>target_type</w:t>
      </w:r>
      <w:r>
        <w:rPr>
          <w:rFonts w:hint="eastAsia"/>
        </w:rPr>
        <w:t>（word/sentence）、</w:t>
      </w:r>
      <w:r>
        <w:rPr>
          <w:rStyle w:val="48"/>
        </w:rPr>
        <w:t>task_id</w:t>
      </w:r>
      <w:r>
        <w:rPr>
          <w:rFonts w:hint="eastAsia"/>
        </w:rPr>
        <w:t>（标注任务标识）、</w:t>
      </w:r>
      <w:r>
        <w:rPr>
          <w:rStyle w:val="48"/>
        </w:rPr>
        <w:t>value</w:t>
      </w:r>
      <w:r>
        <w:rPr>
          <w:rFonts w:hint="eastAsia"/>
        </w:rPr>
        <w:t>（标注值）、</w:t>
      </w:r>
      <w:r>
        <w:rPr>
          <w:rStyle w:val="48"/>
        </w:rPr>
        <w:t>confidence</w:t>
      </w:r>
      <w:r>
        <w:rPr>
          <w:rFonts w:hint="eastAsia"/>
        </w:rPr>
        <w:t>（标注信心，0–1）、</w:t>
      </w:r>
      <w:r>
        <w:rPr>
          <w:rStyle w:val="48"/>
        </w:rPr>
        <w:t>annotator_note</w:t>
      </w:r>
      <w:r>
        <w:rPr>
          <w:rFonts w:hint="eastAsia"/>
        </w:rPr>
        <w:t>（标注备注）。标注者同时记录了是否使用</w:t>
      </w:r>
      <w:r>
        <w:t xml:space="preserve"> LLM </w:t>
      </w:r>
      <w:r>
        <w:rPr>
          <w:rFonts w:hint="eastAsia"/>
        </w:rPr>
        <w:t>辅助标注及所使用的</w:t>
      </w:r>
      <w:r>
        <w:t xml:space="preserve"> LLM </w:t>
      </w:r>
      <w:r>
        <w:rPr>
          <w:rFonts w:hint="eastAsia"/>
        </w:rPr>
        <w:t>名称。</w:t>
      </w:r>
    </w:p>
    <w:bookmarkEnd w:id="14"/>
    <w:bookmarkEnd w:id="18"/>
    <w:p w14:paraId="39BE747A">
      <w:pPr>
        <w:pStyle w:val="4"/>
      </w:pPr>
      <w:bookmarkStart w:id="19" w:name="自然语言对照数据"/>
      <w:r>
        <w:t xml:space="preserve">3.3 </w:t>
      </w:r>
      <w:r>
        <w:rPr>
          <w:rFonts w:hint="eastAsia"/>
        </w:rPr>
        <w:t>自然语言对照数据</w:t>
      </w:r>
    </w:p>
    <w:p w14:paraId="2B5C3A27">
      <w:pPr>
        <w:pStyle w:val="5"/>
      </w:pPr>
      <w:bookmarkStart w:id="20" w:name="中文语料"/>
      <w:r>
        <w:t xml:space="preserve">3.3.1 </w:t>
      </w:r>
      <w:r>
        <w:rPr>
          <w:rFonts w:hint="eastAsia"/>
        </w:rPr>
        <w:t>中文语料</w:t>
      </w:r>
    </w:p>
    <w:p w14:paraId="29F5AE7B">
      <w:pPr>
        <w:pStyle w:val="24"/>
        <w:numPr>
          <w:ilvl w:val="0"/>
          <w:numId w:val="1"/>
        </w:numPr>
      </w:pPr>
      <w:r>
        <w:rPr>
          <w:rFonts w:hint="eastAsia"/>
          <w:b/>
          <w:bCs/>
        </w:rPr>
        <w:t>新闻</w:t>
      </w:r>
      <w:r>
        <w:rPr>
          <w:rFonts w:hint="eastAsia"/>
        </w:rPr>
        <w:t>（THUcNews）：10,000</w:t>
      </w:r>
      <w:r>
        <w:t xml:space="preserve"> </w:t>
      </w:r>
      <w:r>
        <w:rPr>
          <w:rFonts w:hint="eastAsia"/>
        </w:rPr>
        <w:t>句现代中文新闻文本</w:t>
      </w:r>
    </w:p>
    <w:p w14:paraId="5DFC0FF7">
      <w:pPr>
        <w:pStyle w:val="24"/>
        <w:numPr>
          <w:ilvl w:val="0"/>
          <w:numId w:val="1"/>
        </w:numPr>
      </w:pPr>
      <w:r>
        <w:rPr>
          <w:rFonts w:hint="eastAsia"/>
          <w:b/>
          <w:bCs/>
        </w:rPr>
        <w:t>文学</w:t>
      </w:r>
      <w:r>
        <w:rPr>
          <w:rFonts w:hint="eastAsia"/>
        </w:rPr>
        <w:t>（世界名著）：10,000</w:t>
      </w:r>
      <w:r>
        <w:t xml:space="preserve"> </w:t>
      </w:r>
      <w:r>
        <w:rPr>
          <w:rFonts w:hint="eastAsia"/>
        </w:rPr>
        <w:t>句现代中文文学文本</w:t>
      </w:r>
    </w:p>
    <w:p w14:paraId="057BF434">
      <w:pPr>
        <w:pStyle w:val="24"/>
        <w:numPr>
          <w:ilvl w:val="0"/>
          <w:numId w:val="1"/>
        </w:numPr>
      </w:pPr>
      <w:r>
        <w:rPr>
          <w:rFonts w:hint="eastAsia"/>
          <w:b/>
          <w:bCs/>
        </w:rPr>
        <w:t>小说</w:t>
      </w:r>
      <w:r>
        <w:rPr>
          <w:rFonts w:hint="eastAsia"/>
        </w:rPr>
        <w:t>：10,000</w:t>
      </w:r>
      <w:r>
        <w:t xml:space="preserve"> </w:t>
      </w:r>
      <w:r>
        <w:rPr>
          <w:rFonts w:hint="eastAsia"/>
        </w:rPr>
        <w:t>句现代中文小说文本</w:t>
      </w:r>
    </w:p>
    <w:p w14:paraId="670E27E0">
      <w:pPr>
        <w:pStyle w:val="24"/>
        <w:numPr>
          <w:ilvl w:val="0"/>
          <w:numId w:val="1"/>
        </w:numPr>
      </w:pPr>
      <w:r>
        <w:rPr>
          <w:rFonts w:hint="eastAsia"/>
          <w:b/>
          <w:bCs/>
        </w:rPr>
        <w:t>古文</w:t>
      </w:r>
      <w:r>
        <w:rPr>
          <w:rFonts w:hint="eastAsia"/>
        </w:rPr>
        <w:t>（四库全书）：10,000</w:t>
      </w:r>
      <w:r>
        <w:t xml:space="preserve"> </w:t>
      </w:r>
      <w:r>
        <w:rPr>
          <w:rFonts w:hint="eastAsia"/>
        </w:rPr>
        <w:t>句古典中文文本</w:t>
      </w:r>
    </w:p>
    <w:p w14:paraId="37C90A86">
      <w:pPr>
        <w:pStyle w:val="23"/>
      </w:pPr>
      <w:r>
        <w:rPr>
          <w:rFonts w:hint="eastAsia"/>
        </w:rPr>
        <w:t>所有中文语料使用</w:t>
      </w:r>
      <w:r>
        <w:t xml:space="preserve"> jieba </w:t>
      </w:r>
      <w:r>
        <w:rPr>
          <w:rFonts w:hint="eastAsia"/>
        </w:rPr>
        <w:t>进行分词。英文、德文、法文语料使用正则表达式</w:t>
      </w:r>
      <w:r>
        <w:t xml:space="preserve"> </w:t>
      </w:r>
      <w:r>
        <w:rPr>
          <w:rStyle w:val="48"/>
        </w:rPr>
        <w:t>[a-zA-Zà-üÀ-Üß]+</w:t>
      </w:r>
      <w:r>
        <w:t xml:space="preserve"> </w:t>
      </w:r>
      <w:r>
        <w:rPr>
          <w:rFonts w:hint="eastAsia"/>
        </w:rPr>
        <w:t>进行词级切分。</w:t>
      </w:r>
    </w:p>
    <w:bookmarkEnd w:id="20"/>
    <w:p w14:paraId="778D5A28">
      <w:pPr>
        <w:pStyle w:val="5"/>
      </w:pPr>
      <w:bookmarkStart w:id="21" w:name="多语言语料"/>
      <w:r>
        <w:t xml:space="preserve">3.3.2 </w:t>
      </w:r>
      <w:r>
        <w:rPr>
          <w:rFonts w:hint="eastAsia"/>
        </w:rPr>
        <w:t>多语言语料</w:t>
      </w:r>
    </w:p>
    <w:p w14:paraId="727B8364">
      <w:pPr>
        <w:pStyle w:val="23"/>
      </w:pPr>
      <w:r>
        <w:t xml:space="preserve">16 </w:t>
      </w:r>
      <w:r>
        <w:rPr>
          <w:rFonts w:hint="eastAsia"/>
        </w:rPr>
        <w:t>种语言的维基百科句子（Leipzig</w:t>
      </w:r>
      <w:r>
        <w:t xml:space="preserve"> </w:t>
      </w:r>
      <w:r>
        <w:rPr>
          <w:rFonts w:hint="eastAsia"/>
        </w:rPr>
        <w:t>语料集），各</w:t>
      </w:r>
      <w:r>
        <w:t xml:space="preserve"> 10,000 </w:t>
      </w:r>
      <w:r>
        <w:rPr>
          <w:rFonts w:hint="eastAsia"/>
        </w:rPr>
        <w:t>句。覆盖语系：汉藏语系（cmn）、印欧语系（eng,</w:t>
      </w:r>
      <w:r>
        <w:t xml:space="preserve"> deu, fra, spa, por, ita, rus, hin, fas, </w:t>
      </w:r>
      <w:r>
        <w:rPr>
          <w:rFonts w:hint="eastAsia"/>
        </w:rPr>
        <w:t>urd）、闪含语系（ara,</w:t>
      </w:r>
      <w:r>
        <w:t xml:space="preserve"> </w:t>
      </w:r>
      <w:r>
        <w:rPr>
          <w:rFonts w:hint="eastAsia"/>
        </w:rPr>
        <w:t>heb）、阿尔泰语系（jpn,</w:t>
      </w:r>
      <w:r>
        <w:t xml:space="preserve"> </w:t>
      </w:r>
      <w:r>
        <w:rPr>
          <w:rFonts w:hint="eastAsia"/>
        </w:rPr>
        <w:t>kor）、南岛语系（vie）。本文核心对比使用中文四类</w:t>
      </w:r>
      <w:r>
        <w:t xml:space="preserve"> + </w:t>
      </w:r>
      <w:r>
        <w:rPr>
          <w:rFonts w:hint="eastAsia"/>
        </w:rPr>
        <w:t>英文、德文、法文共七种自然语言作为对照组。</w:t>
      </w:r>
    </w:p>
    <w:bookmarkEnd w:id="19"/>
    <w:bookmarkEnd w:id="21"/>
    <w:p w14:paraId="3D9BDB18">
      <w:pPr>
        <w:pStyle w:val="4"/>
      </w:pPr>
      <w:bookmarkStart w:id="22" w:name="分析方法一语言性评估框架"/>
      <w:r>
        <w:t xml:space="preserve">3.4 </w:t>
      </w:r>
      <w:r>
        <w:rPr>
          <w:rFonts w:hint="eastAsia"/>
        </w:rPr>
        <w:t>分析方法一：语言性评估框架</w:t>
      </w:r>
    </w:p>
    <w:p w14:paraId="7D3D0F98">
      <w:pPr>
        <w:pStyle w:val="5"/>
      </w:pPr>
      <w:bookmarkStart w:id="23" w:name="框架设计理念"/>
      <w:r>
        <w:t xml:space="preserve">3.4.1 </w:t>
      </w:r>
      <w:r>
        <w:rPr>
          <w:rFonts w:hint="eastAsia"/>
        </w:rPr>
        <w:t>框架设计理念</w:t>
      </w:r>
    </w:p>
    <w:p w14:paraId="12598D5C">
      <w:pPr>
        <w:pStyle w:val="23"/>
      </w:pPr>
      <w:r>
        <w:rPr>
          <w:rFonts w:hint="eastAsia"/>
          <w:b/>
          <w:bCs/>
        </w:rPr>
        <w:t>核心问题</w:t>
      </w:r>
      <w:r>
        <w:rPr>
          <w:rFonts w:hint="eastAsia"/>
        </w:rPr>
        <w:t>：一个符号系统在多大程度上”像一种语言”？这需要回答的不是”是不是”的二值判断，而是在多个语言学维度上与自然语言的”距离”的量化和可视化。</w:t>
      </w:r>
    </w:p>
    <w:p w14:paraId="2CCD1108">
      <w:pPr>
        <w:pStyle w:val="3"/>
      </w:pPr>
      <w:r>
        <w:rPr>
          <w:rFonts w:hint="eastAsia"/>
        </w:rPr>
        <w:t>我们提出一个六维度”语言性”（Language-ness）量化评估框架。每个维度量化符号系统在一个语言学属性上与自然语言参考范围的偏离程度。该框架不预设”越像自然语言越好”——而是提供一把”尺子”，使得不同的符号系统可以在同一坐标系下比较。</w:t>
      </w:r>
    </w:p>
    <w:bookmarkEnd w:id="23"/>
    <w:p w14:paraId="192C5BF7">
      <w:pPr>
        <w:pStyle w:val="5"/>
      </w:pPr>
      <w:bookmarkStart w:id="24" w:name="评估维度与指标"/>
      <w:r>
        <w:t xml:space="preserve">3.4.2 </w:t>
      </w:r>
      <w:r>
        <w:rPr>
          <w:rFonts w:hint="eastAsia"/>
        </w:rPr>
        <w:t>评估维度与指标</w:t>
      </w:r>
    </w:p>
    <w:p w14:paraId="7E433F65">
      <w:pPr>
        <w:pStyle w:val="23"/>
      </w:pPr>
      <w:r>
        <w:rPr>
          <w:rFonts w:hint="eastAsia"/>
          <w:b/>
          <w:bCs/>
        </w:rPr>
        <w:t>表3.3</w:t>
      </w:r>
      <w:r>
        <w:t xml:space="preserve"> </w:t>
      </w:r>
      <w:r>
        <w:rPr>
          <w:rFonts w:hint="eastAsia"/>
        </w:rPr>
        <w:t>给出了六个评估维度、计算指标及其在自然语言中的典型参考范围。</w:t>
      </w:r>
    </w:p>
    <w:tbl>
      <w:tblPr>
        <w:tblStyle w:val="41"/>
        <w:tblW w:w="5000" w:type="pct"/>
        <w:tblInd w:w="0" w:type="dxa"/>
        <w:tblLayout w:type="fixed"/>
        <w:tblCellMar>
          <w:top w:w="0" w:type="dxa"/>
          <w:left w:w="108" w:type="dxa"/>
          <w:bottom w:w="0" w:type="dxa"/>
          <w:right w:w="108" w:type="dxa"/>
        </w:tblCellMar>
      </w:tblPr>
      <w:tblGrid>
        <w:gridCol w:w="1208"/>
        <w:gridCol w:w="1208"/>
        <w:gridCol w:w="2013"/>
        <w:gridCol w:w="3220"/>
        <w:gridCol w:w="1208"/>
      </w:tblGrid>
      <w:tr w14:paraId="0571F910">
        <w:tblPrEx>
          <w:tblCellMar>
            <w:top w:w="0" w:type="dxa"/>
            <w:left w:w="108" w:type="dxa"/>
            <w:bottom w:w="0" w:type="dxa"/>
            <w:right w:w="108" w:type="dxa"/>
          </w:tblCellMar>
        </w:tblPrEx>
        <w:trPr>
          <w:tblHeader/>
        </w:trPr>
        <w:tc>
          <w:p w14:paraId="0F8958B7">
            <w:pPr>
              <w:pStyle w:val="24"/>
            </w:pPr>
            <w:r>
              <w:rPr>
                <w:rFonts w:hint="eastAsia"/>
              </w:rPr>
              <w:t>维度</w:t>
            </w:r>
          </w:p>
        </w:tc>
        <w:tc>
          <w:p w14:paraId="4A14B885">
            <w:pPr>
              <w:pStyle w:val="24"/>
            </w:pPr>
            <w:r>
              <w:rPr>
                <w:rFonts w:hint="eastAsia"/>
              </w:rPr>
              <w:t>指标</w:t>
            </w:r>
          </w:p>
        </w:tc>
        <w:tc>
          <w:p w14:paraId="66BE087C">
            <w:pPr>
              <w:pStyle w:val="24"/>
            </w:pPr>
            <w:r>
              <w:rPr>
                <w:rFonts w:hint="eastAsia"/>
              </w:rPr>
              <w:t>计算方式</w:t>
            </w:r>
          </w:p>
        </w:tc>
        <w:tc>
          <w:p w14:paraId="25965357">
            <w:pPr>
              <w:pStyle w:val="24"/>
              <w:jc w:val="center"/>
            </w:pPr>
            <w:r>
              <w:rPr>
                <w:rFonts w:hint="eastAsia"/>
              </w:rPr>
              <w:t>自然语言参考范围</w:t>
            </w:r>
          </w:p>
        </w:tc>
        <w:tc>
          <w:p w14:paraId="6854180F">
            <w:pPr>
              <w:pStyle w:val="24"/>
              <w:jc w:val="center"/>
            </w:pPr>
            <w:r>
              <w:rPr>
                <w:rFonts w:hint="eastAsia"/>
              </w:rPr>
              <w:t>方向</w:t>
            </w:r>
          </w:p>
        </w:tc>
      </w:tr>
      <w:tr w14:paraId="5048F9E6">
        <w:tblPrEx>
          <w:tblCellMar>
            <w:top w:w="0" w:type="dxa"/>
            <w:left w:w="108" w:type="dxa"/>
            <w:bottom w:w="0" w:type="dxa"/>
            <w:right w:w="108" w:type="dxa"/>
          </w:tblCellMar>
        </w:tblPrEx>
        <w:tc>
          <w:p w14:paraId="4E424CF2">
            <w:pPr>
              <w:pStyle w:val="24"/>
            </w:pPr>
            <w:r>
              <w:t xml:space="preserve">D1 </w:t>
            </w:r>
            <w:r>
              <w:rPr>
                <w:rFonts w:hint="eastAsia"/>
              </w:rPr>
              <w:t>频率结构</w:t>
            </w:r>
          </w:p>
        </w:tc>
        <w:tc>
          <w:p w14:paraId="0CE79C16">
            <w:pPr>
              <w:pStyle w:val="24"/>
            </w:pPr>
            <w:r>
              <w:t xml:space="preserve">Zipf </w:t>
            </w:r>
            <w:r>
              <w:rPr>
                <w:rFonts w:hint="eastAsia"/>
              </w:rPr>
              <w:t>斜率、R²</w:t>
            </w:r>
          </w:p>
        </w:tc>
        <w:tc>
          <w:p w14:paraId="03C7B85F">
            <w:pPr>
              <w:pStyle w:val="24"/>
            </w:pPr>
            <w:r>
              <w:rPr>
                <w:rFonts w:hint="eastAsia"/>
              </w:rPr>
              <w:t>词频-排名的双对数线性回归</w:t>
            </w:r>
          </w:p>
        </w:tc>
        <w:tc>
          <w:p w14:paraId="2E38522F">
            <w:pPr>
              <w:pStyle w:val="24"/>
              <w:jc w:val="center"/>
            </w:pPr>
            <w:r>
              <w:rPr>
                <w:rFonts w:hint="eastAsia"/>
              </w:rPr>
              <w:t>斜率</w:t>
            </w:r>
            <w:r>
              <w:t xml:space="preserve"> −1.0±0.3, R² &gt; 0.85</w:t>
            </w:r>
          </w:p>
        </w:tc>
        <w:tc>
          <w:p w14:paraId="21C2A120">
            <w:pPr>
              <w:pStyle w:val="24"/>
              <w:jc w:val="center"/>
            </w:pPr>
            <w:r>
              <w:rPr>
                <w:rFonts w:hint="eastAsia"/>
              </w:rPr>
              <w:t>越接近=越”像”</w:t>
            </w:r>
          </w:p>
        </w:tc>
      </w:tr>
      <w:tr w14:paraId="2143439A">
        <w:tblPrEx>
          <w:tblCellMar>
            <w:top w:w="0" w:type="dxa"/>
            <w:left w:w="108" w:type="dxa"/>
            <w:bottom w:w="0" w:type="dxa"/>
            <w:right w:w="108" w:type="dxa"/>
          </w:tblCellMar>
        </w:tblPrEx>
        <w:tc>
          <w:p w14:paraId="47F99F37">
            <w:pPr>
              <w:pStyle w:val="24"/>
            </w:pPr>
            <w:r>
              <w:t xml:space="preserve">D2 </w:t>
            </w:r>
            <w:r>
              <w:rPr>
                <w:rFonts w:hint="eastAsia"/>
              </w:rPr>
              <w:t>信息密度</w:t>
            </w:r>
          </w:p>
        </w:tc>
        <w:tc>
          <w:p w14:paraId="19ED81DF">
            <w:pPr>
              <w:pStyle w:val="24"/>
            </w:pPr>
            <w:r>
              <w:rPr>
                <w:rFonts w:hint="eastAsia"/>
              </w:rPr>
              <w:t>归一化熵</w:t>
            </w:r>
          </w:p>
        </w:tc>
        <w:tc>
          <w:p w14:paraId="0CFAB82D">
            <w:pPr>
              <w:pStyle w:val="24"/>
            </w:pPr>
            <w:r>
              <w:t>H / H_max = −Σ p·log(p) / log(N)</w:t>
            </w:r>
          </w:p>
        </w:tc>
        <w:tc>
          <w:p w14:paraId="4E69BFAC">
            <w:pPr>
              <w:pStyle w:val="24"/>
              <w:jc w:val="center"/>
            </w:pPr>
            <w:r>
              <w:t>0.85–0.99</w:t>
            </w:r>
          </w:p>
        </w:tc>
        <w:tc>
          <w:p w14:paraId="6E259B63">
            <w:pPr>
              <w:pStyle w:val="24"/>
              <w:jc w:val="center"/>
            </w:pPr>
            <w:r>
              <w:rPr>
                <w:rFonts w:hint="eastAsia"/>
              </w:rPr>
              <w:t>越高=信息越均匀</w:t>
            </w:r>
          </w:p>
        </w:tc>
      </w:tr>
      <w:tr w14:paraId="2C345964">
        <w:tblPrEx>
          <w:tblCellMar>
            <w:top w:w="0" w:type="dxa"/>
            <w:left w:w="108" w:type="dxa"/>
            <w:bottom w:w="0" w:type="dxa"/>
            <w:right w:w="108" w:type="dxa"/>
          </w:tblCellMar>
        </w:tblPrEx>
        <w:tc>
          <w:p w14:paraId="517E15EC">
            <w:pPr>
              <w:pStyle w:val="24"/>
            </w:pPr>
            <w:r>
              <w:t xml:space="preserve">D3 </w:t>
            </w:r>
            <w:r>
              <w:rPr>
                <w:rFonts w:hint="eastAsia"/>
              </w:rPr>
              <w:t>词汇多样性</w:t>
            </w:r>
          </w:p>
        </w:tc>
        <w:tc>
          <w:p w14:paraId="5CE2FAFB">
            <w:pPr>
              <w:pStyle w:val="24"/>
            </w:pPr>
            <w:r>
              <w:rPr>
                <w:rFonts w:hint="eastAsia"/>
              </w:rPr>
              <w:t>降采样TTR,</w:t>
            </w:r>
            <w:r>
              <w:t xml:space="preserve"> RTTR</w:t>
            </w:r>
          </w:p>
        </w:tc>
        <w:tc>
          <w:p w14:paraId="3B574BDD">
            <w:pPr>
              <w:pStyle w:val="24"/>
            </w:pPr>
            <w:r>
              <w:rPr>
                <w:rFonts w:hint="eastAsia"/>
              </w:rPr>
              <w:t>唯一词数</w:t>
            </w:r>
            <w:r>
              <w:t xml:space="preserve"> / </w:t>
            </w:r>
            <w:r>
              <w:rPr>
                <w:rFonts w:hint="eastAsia"/>
              </w:rPr>
              <w:t>总词数（等规模）</w:t>
            </w:r>
          </w:p>
        </w:tc>
        <w:tc>
          <w:p w14:paraId="7AAD9E66">
            <w:pPr>
              <w:pStyle w:val="24"/>
              <w:jc w:val="center"/>
            </w:pPr>
            <w:r>
              <w:rPr>
                <w:rFonts w:hint="eastAsia"/>
              </w:rPr>
              <w:t>取决于语料规模</w:t>
            </w:r>
          </w:p>
        </w:tc>
        <w:tc>
          <w:p w14:paraId="4378FF86">
            <w:pPr>
              <w:pStyle w:val="24"/>
              <w:jc w:val="center"/>
            </w:pPr>
            <w:r>
              <w:rPr>
                <w:rFonts w:hint="eastAsia"/>
              </w:rPr>
              <w:t>需等规模对比</w:t>
            </w:r>
          </w:p>
        </w:tc>
      </w:tr>
      <w:tr w14:paraId="43401B5F">
        <w:tblPrEx>
          <w:tblCellMar>
            <w:top w:w="0" w:type="dxa"/>
            <w:left w:w="108" w:type="dxa"/>
            <w:bottom w:w="0" w:type="dxa"/>
            <w:right w:w="108" w:type="dxa"/>
          </w:tblCellMar>
        </w:tblPrEx>
        <w:tc>
          <w:p w14:paraId="4538C7B9">
            <w:pPr>
              <w:pStyle w:val="24"/>
            </w:pPr>
            <w:r>
              <w:t xml:space="preserve">D4 </w:t>
            </w:r>
            <w:r>
              <w:rPr>
                <w:rFonts w:hint="eastAsia"/>
              </w:rPr>
              <w:t>语法类别多样性</w:t>
            </w:r>
          </w:p>
        </w:tc>
        <w:tc>
          <w:p w14:paraId="3FA29489">
            <w:pPr>
              <w:pStyle w:val="24"/>
            </w:pPr>
            <w:r>
              <w:rPr>
                <w:rFonts w:hint="eastAsia"/>
              </w:rPr>
              <w:t>香农均匀度</w:t>
            </w:r>
          </w:p>
        </w:tc>
        <w:tc>
          <w:p w14:paraId="785D4873">
            <w:pPr>
              <w:pStyle w:val="24"/>
            </w:pPr>
            <w:r>
              <w:rPr>
                <w:rFonts w:hint="eastAsia"/>
              </w:rPr>
              <w:t>应用于</w:t>
            </w:r>
            <w:r>
              <w:t xml:space="preserve"> POS </w:t>
            </w:r>
            <w:r>
              <w:rPr>
                <w:rFonts w:hint="eastAsia"/>
              </w:rPr>
              <w:t>类别频率分布</w:t>
            </w:r>
          </w:p>
        </w:tc>
        <w:tc>
          <w:p w14:paraId="187FE90E">
            <w:pPr>
              <w:pStyle w:val="24"/>
              <w:jc w:val="center"/>
            </w:pPr>
            <w:r>
              <w:t>0.6–0.9</w:t>
            </w:r>
          </w:p>
        </w:tc>
        <w:tc>
          <w:p w14:paraId="1AE36BBE">
            <w:pPr>
              <w:pStyle w:val="24"/>
              <w:jc w:val="center"/>
            </w:pPr>
            <w:r>
              <w:rPr>
                <w:rFonts w:hint="eastAsia"/>
              </w:rPr>
              <w:t>越高=类别越均衡</w:t>
            </w:r>
          </w:p>
        </w:tc>
      </w:tr>
      <w:tr w14:paraId="4C55E0E8">
        <w:tblPrEx>
          <w:tblCellMar>
            <w:top w:w="0" w:type="dxa"/>
            <w:left w:w="108" w:type="dxa"/>
            <w:bottom w:w="0" w:type="dxa"/>
            <w:right w:w="108" w:type="dxa"/>
          </w:tblCellMar>
        </w:tblPrEx>
        <w:tc>
          <w:p w14:paraId="5217B578">
            <w:pPr>
              <w:pStyle w:val="24"/>
            </w:pPr>
            <w:r>
              <w:t xml:space="preserve">D5 </w:t>
            </w:r>
            <w:r>
              <w:rPr>
                <w:rFonts w:hint="eastAsia"/>
              </w:rPr>
              <w:t>篇章结构复杂度</w:t>
            </w:r>
          </w:p>
        </w:tc>
        <w:tc>
          <w:p w14:paraId="67EAEF14">
            <w:pPr>
              <w:pStyle w:val="24"/>
            </w:pPr>
            <w:r>
              <w:rPr>
                <w:rFonts w:hint="eastAsia"/>
              </w:rPr>
              <w:t>篇章关系类型数</w:t>
            </w:r>
            <w:r>
              <w:t xml:space="preserve"> + </w:t>
            </w:r>
            <w:r>
              <w:rPr>
                <w:rFonts w:hint="eastAsia"/>
              </w:rPr>
              <w:t>均匀度</w:t>
            </w:r>
          </w:p>
        </w:tc>
        <w:tc>
          <w:p w14:paraId="3FE78431">
            <w:pPr>
              <w:pStyle w:val="24"/>
            </w:pPr>
            <w:r>
              <w:rPr>
                <w:rFonts w:hint="eastAsia"/>
              </w:rPr>
              <w:t>同</w:t>
            </w:r>
            <w:r>
              <w:t xml:space="preserve"> D4 </w:t>
            </w:r>
            <w:r>
              <w:rPr>
                <w:rFonts w:hint="eastAsia"/>
              </w:rPr>
              <w:t>方法</w:t>
            </w:r>
          </w:p>
        </w:tc>
        <w:tc>
          <w:p w14:paraId="13147494">
            <w:pPr>
              <w:pStyle w:val="24"/>
              <w:jc w:val="center"/>
            </w:pPr>
            <w:r>
              <w:rPr>
                <w:rFonts w:hint="eastAsia"/>
              </w:rPr>
              <w:t>取决于分类体系</w:t>
            </w:r>
          </w:p>
        </w:tc>
        <w:tc>
          <w:p w14:paraId="5F4B5A32">
            <w:pPr>
              <w:pStyle w:val="24"/>
              <w:jc w:val="center"/>
            </w:pPr>
            <w:r>
              <w:rPr>
                <w:rFonts w:hint="eastAsia"/>
              </w:rPr>
              <w:t>越高=逻辑连接越多样</w:t>
            </w:r>
          </w:p>
        </w:tc>
      </w:tr>
      <w:tr w14:paraId="559620C8">
        <w:tblPrEx>
          <w:tblCellMar>
            <w:top w:w="0" w:type="dxa"/>
            <w:left w:w="108" w:type="dxa"/>
            <w:bottom w:w="0" w:type="dxa"/>
            <w:right w:w="108" w:type="dxa"/>
          </w:tblCellMar>
        </w:tblPrEx>
        <w:tc>
          <w:p w14:paraId="064C3138">
            <w:pPr>
              <w:pStyle w:val="24"/>
            </w:pPr>
            <w:r>
              <w:t xml:space="preserve">D6 </w:t>
            </w:r>
            <w:r>
              <w:rPr>
                <w:rFonts w:hint="eastAsia"/>
              </w:rPr>
              <w:t>语义稳定性</w:t>
            </w:r>
          </w:p>
        </w:tc>
        <w:tc>
          <w:p w14:paraId="1CF80283">
            <w:pPr>
              <w:pStyle w:val="24"/>
            </w:pPr>
            <w:r>
              <w:t>Fleiss’ κ</w:t>
            </w:r>
          </w:p>
        </w:tc>
        <w:tc>
          <w:p w14:paraId="1A5AFFB6">
            <w:pPr>
              <w:pStyle w:val="24"/>
            </w:pPr>
            <w:r>
              <w:rPr>
                <w:rFonts w:hint="eastAsia"/>
              </w:rPr>
              <w:t>多标注者对同一目标的标注一致性</w:t>
            </w:r>
          </w:p>
        </w:tc>
        <w:tc>
          <w:p w14:paraId="75B30212">
            <w:pPr>
              <w:pStyle w:val="24"/>
              <w:jc w:val="center"/>
            </w:pPr>
            <w:r>
              <w:t xml:space="preserve">κ &gt; </w:t>
            </w:r>
            <w:r>
              <w:rPr>
                <w:rFonts w:hint="eastAsia"/>
              </w:rPr>
              <w:t>0.6（可接受）</w:t>
            </w:r>
          </w:p>
        </w:tc>
        <w:tc>
          <w:p w14:paraId="097E04F0">
            <w:pPr>
              <w:pStyle w:val="24"/>
              <w:jc w:val="center"/>
            </w:pPr>
            <w:r>
              <w:rPr>
                <w:rFonts w:hint="eastAsia"/>
              </w:rPr>
              <w:t>越高=语义越稳定</w:t>
            </w:r>
          </w:p>
        </w:tc>
      </w:tr>
    </w:tbl>
    <w:p w14:paraId="05FD1A3C">
      <w:pPr>
        <w:pStyle w:val="3"/>
      </w:pPr>
      <w:r>
        <w:rPr>
          <w:rFonts w:hint="eastAsia"/>
          <w:b/>
          <w:bCs/>
        </w:rPr>
        <w:t>表3.3</w:t>
      </w:r>
      <w:r>
        <w:t xml:space="preserve"> </w:t>
      </w:r>
      <w:r>
        <w:rPr>
          <w:rFonts w:hint="eastAsia"/>
        </w:rPr>
        <w:t>语言性评估框架的六个维度。每个维度提供一个与自然语言参考范围可比较的量化指标。</w:t>
      </w:r>
    </w:p>
    <w:bookmarkEnd w:id="24"/>
    <w:p w14:paraId="6627CC29">
      <w:pPr>
        <w:pStyle w:val="5"/>
      </w:pPr>
      <w:bookmarkStart w:id="25" w:name="token-化策略"/>
      <w:r>
        <w:t xml:space="preserve">3.4.3 Token </w:t>
      </w:r>
      <w:r>
        <w:rPr>
          <w:rFonts w:hint="eastAsia"/>
        </w:rPr>
        <w:t>化策略</w:t>
      </w:r>
    </w:p>
    <w:p w14:paraId="1EAFEB65">
      <w:pPr>
        <w:pStyle w:val="23"/>
      </w:pPr>
      <w:r>
        <w:rPr>
          <w:rFonts w:hint="eastAsia"/>
        </w:rPr>
        <w:t>对于《地书》，核心分析</w:t>
      </w:r>
      <w:r>
        <w:t xml:space="preserve"> token </w:t>
      </w:r>
      <w:r>
        <w:rPr>
          <w:rFonts w:hint="eastAsia"/>
        </w:rPr>
        <w:t>来自标注数据中的</w:t>
      </w:r>
      <w:r>
        <w:t xml:space="preserve"> </w:t>
      </w:r>
      <w:r>
        <w:rPr>
          <w:rStyle w:val="48"/>
        </w:rPr>
        <w:t>literal_gloss</w:t>
      </w:r>
      <w:r>
        <w:t xml:space="preserve"> </w:t>
      </w:r>
      <w:r>
        <w:rPr>
          <w:rFonts w:hint="eastAsia"/>
        </w:rPr>
        <w:t>值——即标注者看到图形符号后给出的”最直接的字面对应词”。这一选择基于以下考量：</w:t>
      </w:r>
    </w:p>
    <w:p w14:paraId="05B3A0B3">
      <w:pPr>
        <w:pStyle w:val="24"/>
        <w:numPr>
          <w:ilvl w:val="0"/>
          <w:numId w:val="3"/>
        </w:numPr>
      </w:pPr>
      <w:r>
        <w:rPr>
          <w:rStyle w:val="48"/>
        </w:rPr>
        <w:t>literal_gloss</w:t>
      </w:r>
      <w:r>
        <w:t xml:space="preserve"> </w:t>
      </w:r>
      <w:r>
        <w:rPr>
          <w:rFonts w:hint="eastAsia"/>
        </w:rPr>
        <w:t>是标注量最大的维度（10,595</w:t>
      </w:r>
      <w:r>
        <w:t xml:space="preserve"> </w:t>
      </w:r>
      <w:r>
        <w:rPr>
          <w:rFonts w:hint="eastAsia"/>
        </w:rPr>
        <w:t>条），提供了足够的统计样本</w:t>
      </w:r>
    </w:p>
    <w:p w14:paraId="33D32D94">
      <w:pPr>
        <w:pStyle w:val="24"/>
        <w:numPr>
          <w:ilvl w:val="0"/>
          <w:numId w:val="3"/>
        </w:numPr>
      </w:pPr>
      <w:r>
        <w:rPr>
          <w:rFonts w:hint="eastAsia"/>
        </w:rPr>
        <w:t>它是图形符号到自然语言词汇的”最短路径映射”，避免了自由翻译中标注者个人风格差异的影响</w:t>
      </w:r>
    </w:p>
    <w:p w14:paraId="6CE73A79">
      <w:pPr>
        <w:pStyle w:val="24"/>
        <w:numPr>
          <w:ilvl w:val="0"/>
          <w:numId w:val="3"/>
        </w:numPr>
      </w:pPr>
      <w:r>
        <w:rPr>
          <w:rFonts w:hint="eastAsia"/>
        </w:rPr>
        <w:t>它与自然语言的分词</w:t>
      </w:r>
      <w:r>
        <w:t xml:space="preserve"> token </w:t>
      </w:r>
      <w:r>
        <w:rPr>
          <w:rFonts w:hint="eastAsia"/>
        </w:rPr>
        <w:t>具有可比性（均为词/短语粒度的语义单位）</w:t>
      </w:r>
    </w:p>
    <w:p w14:paraId="407689F7">
      <w:pPr>
        <w:pStyle w:val="23"/>
      </w:pPr>
      <w:r>
        <w:rPr>
          <w:rFonts w:hint="eastAsia"/>
          <w:b/>
          <w:bCs/>
        </w:rPr>
        <w:t>重要声明</w:t>
      </w:r>
      <w:r>
        <w:rPr>
          <w:rFonts w:hint="eastAsia"/>
        </w:rPr>
        <w:t>：本文分析的是标注值（人类对图形的语言学解读），而非图形的视觉形态本身。这一方法论选择在第</w:t>
      </w:r>
      <w:r>
        <w:t xml:space="preserve"> 5.4 </w:t>
      </w:r>
      <w:r>
        <w:rPr>
          <w:rFonts w:hint="eastAsia"/>
        </w:rPr>
        <w:t>节将进一步讨论。</w:t>
      </w:r>
    </w:p>
    <w:bookmarkEnd w:id="22"/>
    <w:bookmarkEnd w:id="25"/>
    <w:p w14:paraId="149C194A">
      <w:pPr>
        <w:pStyle w:val="4"/>
      </w:pPr>
      <w:bookmarkStart w:id="26" w:name="分析方法二标注者间一致性分析"/>
      <w:r>
        <w:t xml:space="preserve">3.5 </w:t>
      </w:r>
      <w:r>
        <w:rPr>
          <w:rFonts w:hint="eastAsia"/>
        </w:rPr>
        <w:t>分析方法二：标注者间一致性分析</w:t>
      </w:r>
    </w:p>
    <w:p w14:paraId="59E628DC">
      <w:pPr>
        <w:pStyle w:val="5"/>
      </w:pPr>
      <w:bookmarkStart w:id="27" w:name="标注重叠结构"/>
      <w:r>
        <w:t xml:space="preserve">3.5.1 </w:t>
      </w:r>
      <w:r>
        <w:rPr>
          <w:rFonts w:hint="eastAsia"/>
        </w:rPr>
        <w:t>标注重叠结构</w:t>
      </w:r>
    </w:p>
    <w:p w14:paraId="09331E7D">
      <w:pPr>
        <w:pStyle w:val="23"/>
      </w:pPr>
      <w:r>
        <w:rPr>
          <w:rFonts w:hint="eastAsia"/>
        </w:rPr>
        <w:t>标注体系的设计使得不同标注者被分配了不同的标注任务。但在实践中，标注者对同一图形的标注存在部分重叠。经统计，708</w:t>
      </w:r>
      <w:r>
        <w:t xml:space="preserve"> </w:t>
      </w:r>
      <w:r>
        <w:rPr>
          <w:rFonts w:hint="eastAsia"/>
        </w:rPr>
        <w:t>个标注文件、31,834</w:t>
      </w:r>
      <w:r>
        <w:t xml:space="preserve"> </w:t>
      </w:r>
      <w:r>
        <w:rPr>
          <w:rFonts w:hint="eastAsia"/>
        </w:rPr>
        <w:t>个唯一（target,</w:t>
      </w:r>
      <w:r>
        <w:t xml:space="preserve"> </w:t>
      </w:r>
      <w:r>
        <w:rPr>
          <w:rFonts w:hint="eastAsia"/>
        </w:rPr>
        <w:t>task）对中，有</w:t>
      </w:r>
      <w:r>
        <w:t xml:space="preserve"> 11,231 </w:t>
      </w:r>
      <w:r>
        <w:rPr>
          <w:rFonts w:hint="eastAsia"/>
        </w:rPr>
        <w:t>个（35.28%）存在多标注者重叠。其中</w:t>
      </w:r>
      <w:r>
        <w:t xml:space="preserve"> </w:t>
      </w:r>
      <w:r>
        <w:rPr>
          <w:rStyle w:val="48"/>
        </w:rPr>
        <w:t>literal_gloss</w:t>
      </w:r>
      <w:r>
        <w:t xml:space="preserve"> </w:t>
      </w:r>
      <w:r>
        <w:rPr>
          <w:rFonts w:hint="eastAsia"/>
        </w:rPr>
        <w:t>任务有</w:t>
      </w:r>
      <w:r>
        <w:t xml:space="preserve"> 3,043 </w:t>
      </w:r>
      <w:r>
        <w:rPr>
          <w:rFonts w:hint="eastAsia"/>
        </w:rPr>
        <w:t>个</w:t>
      </w:r>
      <w:r>
        <w:t xml:space="preserve"> target </w:t>
      </w:r>
      <w:r>
        <w:rPr>
          <w:rFonts w:hint="eastAsia"/>
        </w:rPr>
        <w:t>被多人标注，</w:t>
      </w:r>
      <w:r>
        <w:rPr>
          <w:rStyle w:val="48"/>
        </w:rPr>
        <w:t>morphological_features</w:t>
      </w:r>
      <w:r>
        <w:t xml:space="preserve"> </w:t>
      </w:r>
      <w:r>
        <w:rPr>
          <w:rFonts w:hint="eastAsia"/>
        </w:rPr>
        <w:t>有</w:t>
      </w:r>
      <w:r>
        <w:t xml:space="preserve"> 2,105 </w:t>
      </w:r>
      <w:r>
        <w:rPr>
          <w:rFonts w:hint="eastAsia"/>
        </w:rPr>
        <w:t>个，</w:t>
      </w:r>
      <w:r>
        <w:rPr>
          <w:rStyle w:val="48"/>
        </w:rPr>
        <w:t>pos_like_category</w:t>
      </w:r>
      <w:r>
        <w:t xml:space="preserve"> </w:t>
      </w:r>
      <w:r>
        <w:rPr>
          <w:rFonts w:hint="eastAsia"/>
        </w:rPr>
        <w:t>有</w:t>
      </w:r>
      <w:r>
        <w:t xml:space="preserve"> 1,955 </w:t>
      </w:r>
      <w:r>
        <w:rPr>
          <w:rFonts w:hint="eastAsia"/>
        </w:rPr>
        <w:t>个——为标注者间一致性分析提供了充分的样本。</w:t>
      </w:r>
    </w:p>
    <w:bookmarkEnd w:id="27"/>
    <w:p w14:paraId="107B7960">
      <w:pPr>
        <w:pStyle w:val="5"/>
      </w:pPr>
      <w:bookmarkStart w:id="28" w:name="文本标注的一致性计算"/>
      <w:r>
        <w:t xml:space="preserve">3.5.2 </w:t>
      </w:r>
      <w:r>
        <w:rPr>
          <w:rFonts w:hint="eastAsia"/>
        </w:rPr>
        <w:t>文本标注的一致性计算</w:t>
      </w:r>
    </w:p>
    <w:p w14:paraId="46A69537">
      <w:pPr>
        <w:pStyle w:val="23"/>
      </w:pPr>
      <w:r>
        <w:rPr>
          <w:rFonts w:hint="eastAsia"/>
        </w:rPr>
        <w:t>对于</w:t>
      </w:r>
      <w:r>
        <w:t xml:space="preserve"> </w:t>
      </w:r>
      <w:r>
        <w:rPr>
          <w:rStyle w:val="48"/>
        </w:rPr>
        <w:t>literal_gloss</w:t>
      </w:r>
      <w:r>
        <w:rPr>
          <w:rFonts w:hint="eastAsia"/>
        </w:rPr>
        <w:t>（文本标注），两个标注者给出的值（如”跑步”和”奔跑”）可能在字符串层面不同但在语义上高度一致。我们采用两种策略：</w:t>
      </w:r>
    </w:p>
    <w:p w14:paraId="4AC8D3F0">
      <w:pPr>
        <w:pStyle w:val="24"/>
        <w:numPr>
          <w:ilvl w:val="0"/>
          <w:numId w:val="1"/>
        </w:numPr>
      </w:pPr>
      <w:r>
        <w:rPr>
          <w:rFonts w:hint="eastAsia"/>
          <w:b/>
          <w:bCs/>
        </w:rPr>
        <w:t>严格匹配</w:t>
      </w:r>
      <w:r>
        <w:rPr>
          <w:rFonts w:hint="eastAsia"/>
        </w:rPr>
        <w:t>：要求标注值完全相同（精确字符串匹配）</w:t>
      </w:r>
    </w:p>
    <w:p w14:paraId="1290DC16">
      <w:pPr>
        <w:pStyle w:val="24"/>
        <w:numPr>
          <w:ilvl w:val="0"/>
          <w:numId w:val="1"/>
        </w:numPr>
      </w:pPr>
      <w:r>
        <w:rPr>
          <w:rFonts w:hint="eastAsia"/>
          <w:b/>
          <w:bCs/>
        </w:rPr>
        <w:t>语义匹配</w:t>
      </w:r>
      <w:r>
        <w:rPr>
          <w:rFonts w:hint="eastAsia"/>
        </w:rPr>
        <w:t>：使用中文预训练词向量计算两个标注值之间的余弦相似度，&gt;</w:t>
      </w:r>
      <w:r>
        <w:t xml:space="preserve"> 0.75 </w:t>
      </w:r>
      <w:r>
        <w:rPr>
          <w:rFonts w:hint="eastAsia"/>
        </w:rPr>
        <w:t>视为一致</w:t>
      </w:r>
    </w:p>
    <w:bookmarkEnd w:id="28"/>
    <w:p w14:paraId="4152AFE0">
      <w:pPr>
        <w:pStyle w:val="5"/>
      </w:pPr>
      <w:bookmarkStart w:id="29" w:name="类别标注的一致性计算"/>
      <w:r>
        <w:t xml:space="preserve">3.5.3 </w:t>
      </w:r>
      <w:r>
        <w:rPr>
          <w:rFonts w:hint="eastAsia"/>
        </w:rPr>
        <w:t>类别标注的一致性计算</w:t>
      </w:r>
    </w:p>
    <w:p w14:paraId="33FE6953">
      <w:pPr>
        <w:pStyle w:val="23"/>
      </w:pPr>
      <w:r>
        <w:rPr>
          <w:rFonts w:hint="eastAsia"/>
        </w:rPr>
        <w:t>对于单选/多选标注（POS-like</w:t>
      </w:r>
      <w:r>
        <w:t xml:space="preserve"> Category、Discourse Relation、Morphological Features </w:t>
      </w:r>
      <w:r>
        <w:rPr>
          <w:rFonts w:hint="eastAsia"/>
        </w:rPr>
        <w:t>等），采用以下指标：</w:t>
      </w:r>
    </w:p>
    <w:p w14:paraId="331C72A0">
      <w:pPr>
        <w:pStyle w:val="24"/>
        <w:numPr>
          <w:ilvl w:val="0"/>
          <w:numId w:val="1"/>
        </w:numPr>
      </w:pPr>
      <w:r>
        <w:rPr>
          <w:b/>
          <w:bCs/>
        </w:rPr>
        <w:t>Cohen’s κ</w:t>
      </w:r>
      <w:r>
        <w:rPr>
          <w:rFonts w:hint="eastAsia"/>
        </w:rPr>
        <w:t>：用于两个标注者的情况</w:t>
      </w:r>
      <w:r>
        <w:rPr>
          <w:vertAlign w:val="superscript"/>
        </w:rPr>
        <w:t>[16]</w:t>
      </w:r>
    </w:p>
    <w:p w14:paraId="2D5191EF">
      <w:pPr>
        <w:pStyle w:val="24"/>
        <w:numPr>
          <w:ilvl w:val="0"/>
          <w:numId w:val="1"/>
        </w:numPr>
      </w:pPr>
      <w:r>
        <w:rPr>
          <w:b/>
          <w:bCs/>
        </w:rPr>
        <w:t>Fleiss’ κ</w:t>
      </w:r>
      <w:r>
        <w:rPr>
          <w:rFonts w:hint="eastAsia"/>
        </w:rPr>
        <w:t>：用于三个及以上标注者的情况</w:t>
      </w:r>
      <w:r>
        <w:rPr>
          <w:vertAlign w:val="superscript"/>
        </w:rPr>
        <w:t>[17]</w:t>
      </w:r>
    </w:p>
    <w:p w14:paraId="57BB44FC">
      <w:pPr>
        <w:pStyle w:val="24"/>
        <w:numPr>
          <w:ilvl w:val="0"/>
          <w:numId w:val="1"/>
        </w:numPr>
      </w:pPr>
      <w:r>
        <w:rPr>
          <w:rFonts w:hint="eastAsia"/>
          <w:b/>
          <w:bCs/>
        </w:rPr>
        <w:t>百分比一致率</w:t>
      </w:r>
      <w:r>
        <w:rPr>
          <w:rFonts w:hint="eastAsia"/>
        </w:rPr>
        <w:t>（Percentage</w:t>
      </w:r>
      <w:r>
        <w:t xml:space="preserve"> </w:t>
      </w:r>
      <w:r>
        <w:rPr>
          <w:rFonts w:hint="eastAsia"/>
        </w:rPr>
        <w:t>Agreement）：辅助直观解释</w:t>
      </w:r>
    </w:p>
    <w:bookmarkEnd w:id="29"/>
    <w:p w14:paraId="68F089A9">
      <w:pPr>
        <w:pStyle w:val="5"/>
      </w:pPr>
      <w:bookmarkStart w:id="30" w:name="歧义热力图的构建"/>
      <w:r>
        <w:t xml:space="preserve">3.5.4 </w:t>
      </w:r>
      <w:r>
        <w:rPr>
          <w:rFonts w:hint="eastAsia"/>
        </w:rPr>
        <w:t>歧义热力图的构建</w:t>
      </w:r>
    </w:p>
    <w:p w14:paraId="4E9B0257">
      <w:pPr>
        <w:pStyle w:val="23"/>
      </w:pPr>
      <w:r>
        <w:rPr>
          <w:rFonts w:hint="eastAsia"/>
        </w:rPr>
        <w:t>为了系统回答”图形语言的歧义集中在哪里”，我们设计了语言维度</w:t>
      </w:r>
      <w:r>
        <w:t xml:space="preserve"> × </w:t>
      </w:r>
      <w:r>
        <w:rPr>
          <w:rFonts w:hint="eastAsia"/>
        </w:rPr>
        <w:t>语义类型的歧义热力图：</w:t>
      </w:r>
    </w:p>
    <w:p w14:paraId="5DCC8870">
      <w:pPr>
        <w:pStyle w:val="24"/>
        <w:numPr>
          <w:ilvl w:val="0"/>
          <w:numId w:val="1"/>
        </w:numPr>
      </w:pPr>
      <w:r>
        <w:rPr>
          <w:rFonts w:hint="eastAsia"/>
          <w:b/>
          <w:bCs/>
        </w:rPr>
        <w:t>行</w:t>
      </w:r>
      <w:r>
        <w:rPr>
          <w:rFonts w:hint="eastAsia"/>
        </w:rPr>
        <w:t>：语言学维度（Morphological</w:t>
      </w:r>
      <w:r>
        <w:t xml:space="preserve"> Features、POS-like Category、Discourse Relation </w:t>
      </w:r>
      <w:r>
        <w:rPr>
          <w:rFonts w:hint="eastAsia"/>
        </w:rPr>
        <w:t>等）</w:t>
      </w:r>
    </w:p>
    <w:p w14:paraId="3E910E03">
      <w:pPr>
        <w:pStyle w:val="24"/>
        <w:numPr>
          <w:ilvl w:val="0"/>
          <w:numId w:val="1"/>
        </w:numPr>
      </w:pPr>
      <w:r>
        <w:rPr>
          <w:rFonts w:hint="eastAsia"/>
          <w:b/>
          <w:bCs/>
        </w:rPr>
        <w:t>列</w:t>
      </w:r>
      <w:r>
        <w:rPr>
          <w:rFonts w:hint="eastAsia"/>
        </w:rPr>
        <w:t>：语义类型（具体实体、动作事件、情感状态、抽象概念、场景等，来自标注数据中的已有分类）</w:t>
      </w:r>
    </w:p>
    <w:p w14:paraId="601F4800">
      <w:pPr>
        <w:pStyle w:val="24"/>
        <w:numPr>
          <w:ilvl w:val="0"/>
          <w:numId w:val="1"/>
        </w:numPr>
      </w:pPr>
      <w:r>
        <w:rPr>
          <w:rFonts w:hint="eastAsia"/>
          <w:b/>
          <w:bCs/>
        </w:rPr>
        <w:t>颜色映射</w:t>
      </w:r>
      <w:r>
        <w:rPr>
          <w:rFonts w:hint="eastAsia"/>
        </w:rPr>
        <w:t>：Fleiss’</w:t>
      </w:r>
      <w:r>
        <w:t xml:space="preserve"> κ </w:t>
      </w:r>
      <w:r>
        <w:rPr>
          <w:rFonts w:hint="eastAsia"/>
        </w:rPr>
        <w:t>值，从深红（κ</w:t>
      </w:r>
      <w:r>
        <w:t xml:space="preserve"> &lt; </w:t>
      </w:r>
      <w:r>
        <w:rPr>
          <w:rFonts w:hint="eastAsia"/>
        </w:rPr>
        <w:t>0.2，严重分歧）到深绿（κ</w:t>
      </w:r>
      <w:r>
        <w:t xml:space="preserve"> &gt; </w:t>
      </w:r>
      <w:r>
        <w:rPr>
          <w:rFonts w:hint="eastAsia"/>
        </w:rPr>
        <w:t>0.8，高度一致）</w:t>
      </w:r>
    </w:p>
    <w:p w14:paraId="42D5D830">
      <w:pPr>
        <w:pStyle w:val="23"/>
      </w:pPr>
      <w:r>
        <w:rPr>
          <w:rFonts w:hint="eastAsia"/>
        </w:rPr>
        <w:t>该热力图同时可视化两个维度的标注歧义分布——哪些语言学维度在哪些语义类型上最容易产生标注分歧——是本文核心创新成果之一。</w:t>
      </w:r>
    </w:p>
    <w:bookmarkEnd w:id="26"/>
    <w:bookmarkEnd w:id="30"/>
    <w:p w14:paraId="52121208">
      <w:pPr>
        <w:pStyle w:val="4"/>
      </w:pPr>
      <w:bookmarkStart w:id="31" w:name="实验环境与可复现性"/>
      <w:r>
        <w:t xml:space="preserve">3.6 </w:t>
      </w:r>
      <w:r>
        <w:rPr>
          <w:rFonts w:hint="eastAsia"/>
        </w:rPr>
        <w:t>实验环境与可复现性</w:t>
      </w:r>
    </w:p>
    <w:p w14:paraId="273310B5">
      <w:pPr>
        <w:pStyle w:val="23"/>
      </w:pPr>
      <w:r>
        <w:rPr>
          <w:rFonts w:hint="eastAsia"/>
        </w:rPr>
        <w:t>所有统计分析使用</w:t>
      </w:r>
      <w:r>
        <w:t xml:space="preserve"> Python 3.10 </w:t>
      </w:r>
      <w:r>
        <w:rPr>
          <w:rFonts w:hint="eastAsia"/>
        </w:rPr>
        <w:t>实现，依赖库包括</w:t>
      </w:r>
      <w:r>
        <w:t xml:space="preserve"> </w:t>
      </w:r>
      <w:r>
        <w:rPr>
          <w:rFonts w:hint="eastAsia"/>
        </w:rPr>
        <w:t>NumPy、SciPy、pandas、jieba、Matplotlib。实验脚本和处理后的数据文件可在论文接收后开源获取。原始标注数据因包含标注者个人信息，仅提供脱敏后的统计汇总数据。</w:t>
      </w:r>
    </w:p>
    <w:bookmarkEnd w:id="12"/>
    <w:bookmarkEnd w:id="31"/>
    <w:p w14:paraId="75F257E1">
      <w:pPr>
        <w:pStyle w:val="2"/>
      </w:pPr>
      <w:bookmarkStart w:id="32" w:name="结果"/>
      <w:r>
        <w:t xml:space="preserve">4 </w:t>
      </w:r>
      <w:r>
        <w:rPr>
          <w:rFonts w:hint="eastAsia"/>
        </w:rPr>
        <w:t>结果</w:t>
      </w:r>
    </w:p>
    <w:p w14:paraId="75ED1F23">
      <w:pPr>
        <w:pStyle w:val="4"/>
      </w:pPr>
      <w:bookmarkStart w:id="33" w:name="词汇层面齐夫定律与词频分布"/>
      <w:r>
        <w:t xml:space="preserve">4.1 </w:t>
      </w:r>
      <w:r>
        <w:rPr>
          <w:rFonts w:hint="eastAsia"/>
        </w:rPr>
        <w:t>词汇层面：齐夫定律与词频分布</w:t>
      </w:r>
    </w:p>
    <w:p w14:paraId="4B7EDB8D">
      <w:pPr>
        <w:pStyle w:val="5"/>
      </w:pPr>
      <w:bookmarkStart w:id="34" w:name="地书的词频分布特征"/>
      <w:r>
        <w:t xml:space="preserve">4.1.1 </w:t>
      </w:r>
      <w:r>
        <w:rPr>
          <w:rFonts w:hint="eastAsia"/>
        </w:rPr>
        <w:t>地书的词频分布特征</w:t>
      </w:r>
    </w:p>
    <w:p w14:paraId="2B3ECC38">
      <w:pPr>
        <w:pStyle w:val="23"/>
      </w:pPr>
      <w:r>
        <w:rPr>
          <w:rFonts w:hint="eastAsia"/>
        </w:rPr>
        <w:t>基于</w:t>
      </w:r>
      <w:r>
        <w:t xml:space="preserve"> 708 </w:t>
      </w:r>
      <w:r>
        <w:rPr>
          <w:rFonts w:hint="eastAsia"/>
        </w:rPr>
        <w:t>个标注文件中的</w:t>
      </w:r>
      <w:r>
        <w:t xml:space="preserve"> 10,595 </w:t>
      </w:r>
      <w:r>
        <w:rPr>
          <w:rFonts w:hint="eastAsia"/>
        </w:rPr>
        <w:t>条</w:t>
      </w:r>
      <w:r>
        <w:t xml:space="preserve"> </w:t>
      </w:r>
      <w:r>
        <w:rPr>
          <w:rStyle w:val="48"/>
        </w:rPr>
        <w:t>literal_gloss</w:t>
      </w:r>
      <w:r>
        <w:t xml:space="preserve"> </w:t>
      </w:r>
      <w:r>
        <w:rPr>
          <w:rFonts w:hint="eastAsia"/>
        </w:rPr>
        <w:t>标注，提取得到</w:t>
      </w:r>
      <w:r>
        <w:t xml:space="preserve"> 10,538 </w:t>
      </w:r>
      <w:r>
        <w:rPr>
          <w:rFonts w:hint="eastAsia"/>
        </w:rPr>
        <w:t>个有效</w:t>
      </w:r>
      <w:r>
        <w:t xml:space="preserve"> token、4,577 </w:t>
      </w:r>
      <w:r>
        <w:rPr>
          <w:rFonts w:hint="eastAsia"/>
        </w:rPr>
        <w:t>个唯一类型。</w:t>
      </w:r>
      <w:r>
        <w:rPr>
          <w:rFonts w:hint="eastAsia"/>
          <w:b/>
          <w:bCs/>
        </w:rPr>
        <w:t>表4.1</w:t>
      </w:r>
      <w:r>
        <w:t xml:space="preserve"> </w:t>
      </w:r>
      <w:r>
        <w:rPr>
          <w:rFonts w:hint="eastAsia"/>
        </w:rPr>
        <w:t>给出了地书与七种自然语言语料库的词频分布对比。</w:t>
      </w:r>
    </w:p>
    <w:tbl>
      <w:tblPr>
        <w:tblStyle w:val="41"/>
        <w:tblW w:w="5000" w:type="pct"/>
        <w:tblInd w:w="0" w:type="dxa"/>
        <w:tblLayout w:type="fixed"/>
        <w:tblCellMar>
          <w:top w:w="0" w:type="dxa"/>
          <w:left w:w="108" w:type="dxa"/>
          <w:bottom w:w="0" w:type="dxa"/>
          <w:right w:w="108" w:type="dxa"/>
        </w:tblCellMar>
      </w:tblPr>
      <w:tblGrid>
        <w:gridCol w:w="1236"/>
        <w:gridCol w:w="1647"/>
        <w:gridCol w:w="1647"/>
        <w:gridCol w:w="1236"/>
        <w:gridCol w:w="1647"/>
        <w:gridCol w:w="1442"/>
      </w:tblGrid>
      <w:tr w14:paraId="4A464D95">
        <w:tblPrEx>
          <w:tblCellMar>
            <w:top w:w="0" w:type="dxa"/>
            <w:left w:w="108" w:type="dxa"/>
            <w:bottom w:w="0" w:type="dxa"/>
            <w:right w:w="108" w:type="dxa"/>
          </w:tblCellMar>
        </w:tblPrEx>
        <w:trPr>
          <w:tblHeader/>
        </w:trPr>
        <w:tc>
          <w:p w14:paraId="321F8F84">
            <w:pPr>
              <w:pStyle w:val="24"/>
            </w:pPr>
            <w:r>
              <w:rPr>
                <w:rFonts w:hint="eastAsia"/>
              </w:rPr>
              <w:t>语料</w:t>
            </w:r>
          </w:p>
        </w:tc>
        <w:tc>
          <w:p w14:paraId="36ADF560">
            <w:pPr>
              <w:pStyle w:val="24"/>
              <w:jc w:val="center"/>
            </w:pPr>
            <w:r>
              <w:rPr>
                <w:rFonts w:hint="eastAsia"/>
              </w:rPr>
              <w:t>Token数</w:t>
            </w:r>
          </w:p>
        </w:tc>
        <w:tc>
          <w:p w14:paraId="75504545">
            <w:pPr>
              <w:pStyle w:val="24"/>
              <w:jc w:val="center"/>
            </w:pPr>
            <w:r>
              <w:rPr>
                <w:rFonts w:hint="eastAsia"/>
              </w:rPr>
              <w:t>唯一类型</w:t>
            </w:r>
          </w:p>
        </w:tc>
        <w:tc>
          <w:p w14:paraId="06726D64">
            <w:pPr>
              <w:pStyle w:val="24"/>
              <w:jc w:val="center"/>
            </w:pPr>
            <w:r>
              <w:t>TTR</w:t>
            </w:r>
          </w:p>
        </w:tc>
        <w:tc>
          <w:p w14:paraId="14BB97F8">
            <w:pPr>
              <w:pStyle w:val="24"/>
              <w:jc w:val="center"/>
            </w:pPr>
            <w:r>
              <w:rPr>
                <w:rFonts w:hint="eastAsia"/>
              </w:rPr>
              <w:t>Zipf斜率</w:t>
            </w:r>
          </w:p>
        </w:tc>
        <w:tc>
          <w:p w14:paraId="4537D372">
            <w:pPr>
              <w:pStyle w:val="24"/>
              <w:jc w:val="center"/>
            </w:pPr>
            <w:r>
              <w:t>Zipf R²</w:t>
            </w:r>
          </w:p>
        </w:tc>
      </w:tr>
      <w:tr w14:paraId="77A36C7A">
        <w:tblPrEx>
          <w:tblCellMar>
            <w:top w:w="0" w:type="dxa"/>
            <w:left w:w="108" w:type="dxa"/>
            <w:bottom w:w="0" w:type="dxa"/>
            <w:right w:w="108" w:type="dxa"/>
          </w:tblCellMar>
        </w:tblPrEx>
        <w:tc>
          <w:p w14:paraId="502DA65C">
            <w:pPr>
              <w:pStyle w:val="24"/>
            </w:pPr>
            <w:r>
              <w:rPr>
                <w:rFonts w:hint="eastAsia"/>
                <w:b/>
                <w:bCs/>
              </w:rPr>
              <w:t>地书（literal_gloss）</w:t>
            </w:r>
          </w:p>
        </w:tc>
        <w:tc>
          <w:p w14:paraId="4C31B2A9">
            <w:pPr>
              <w:pStyle w:val="24"/>
              <w:jc w:val="center"/>
            </w:pPr>
            <w:r>
              <w:t>10,538</w:t>
            </w:r>
          </w:p>
        </w:tc>
        <w:tc>
          <w:p w14:paraId="0CB90303">
            <w:pPr>
              <w:pStyle w:val="24"/>
              <w:jc w:val="center"/>
            </w:pPr>
            <w:r>
              <w:t>4,577</w:t>
            </w:r>
          </w:p>
        </w:tc>
        <w:tc>
          <w:p w14:paraId="52FE5D76">
            <w:pPr>
              <w:pStyle w:val="24"/>
              <w:jc w:val="center"/>
            </w:pPr>
            <w:r>
              <w:t>0.434</w:t>
            </w:r>
          </w:p>
        </w:tc>
        <w:tc>
          <w:p w14:paraId="429F4A31">
            <w:pPr>
              <w:pStyle w:val="24"/>
              <w:jc w:val="center"/>
            </w:pPr>
            <w:r>
              <w:rPr>
                <w:b/>
                <w:bCs/>
              </w:rPr>
              <w:t>−0.612</w:t>
            </w:r>
          </w:p>
        </w:tc>
        <w:tc>
          <w:p w14:paraId="6A1AE8DB">
            <w:pPr>
              <w:pStyle w:val="24"/>
              <w:jc w:val="center"/>
            </w:pPr>
            <w:r>
              <w:rPr>
                <w:b/>
                <w:bCs/>
              </w:rPr>
              <w:t>0.923</w:t>
            </w:r>
          </w:p>
        </w:tc>
      </w:tr>
      <w:tr w14:paraId="7D480767">
        <w:tblPrEx>
          <w:tblCellMar>
            <w:top w:w="0" w:type="dxa"/>
            <w:left w:w="108" w:type="dxa"/>
            <w:bottom w:w="0" w:type="dxa"/>
            <w:right w:w="108" w:type="dxa"/>
          </w:tblCellMar>
        </w:tblPrEx>
        <w:tc>
          <w:p w14:paraId="02D9D8F9">
            <w:pPr>
              <w:pStyle w:val="24"/>
            </w:pPr>
            <w:r>
              <w:rPr>
                <w:rFonts w:hint="eastAsia"/>
              </w:rPr>
              <w:t>中文新闻</w:t>
            </w:r>
          </w:p>
        </w:tc>
        <w:tc>
          <w:p w14:paraId="549C9D19">
            <w:pPr>
              <w:pStyle w:val="24"/>
              <w:jc w:val="center"/>
            </w:pPr>
            <w:r>
              <w:t>50,000</w:t>
            </w:r>
          </w:p>
        </w:tc>
        <w:tc>
          <w:p w14:paraId="7E4B9322">
            <w:pPr>
              <w:pStyle w:val="24"/>
              <w:jc w:val="center"/>
            </w:pPr>
            <w:r>
              <w:t>2,484</w:t>
            </w:r>
          </w:p>
        </w:tc>
        <w:tc>
          <w:p w14:paraId="4880D727">
            <w:pPr>
              <w:pStyle w:val="24"/>
              <w:jc w:val="center"/>
            </w:pPr>
            <w:r>
              <w:t>0.050</w:t>
            </w:r>
          </w:p>
        </w:tc>
        <w:tc>
          <w:p w14:paraId="73E06464">
            <w:pPr>
              <w:pStyle w:val="24"/>
              <w:jc w:val="center"/>
            </w:pPr>
            <w:r>
              <w:t>−1.399</w:t>
            </w:r>
          </w:p>
        </w:tc>
        <w:tc>
          <w:p w14:paraId="2126BB4A">
            <w:pPr>
              <w:pStyle w:val="24"/>
              <w:jc w:val="center"/>
            </w:pPr>
            <w:r>
              <w:t>0.894</w:t>
            </w:r>
          </w:p>
        </w:tc>
      </w:tr>
      <w:tr w14:paraId="7BC39A52">
        <w:tblPrEx>
          <w:tblCellMar>
            <w:top w:w="0" w:type="dxa"/>
            <w:left w:w="108" w:type="dxa"/>
            <w:bottom w:w="0" w:type="dxa"/>
            <w:right w:w="108" w:type="dxa"/>
          </w:tblCellMar>
        </w:tblPrEx>
        <w:tc>
          <w:p w14:paraId="43561A64">
            <w:pPr>
              <w:pStyle w:val="24"/>
            </w:pPr>
            <w:r>
              <w:rPr>
                <w:rFonts w:hint="eastAsia"/>
              </w:rPr>
              <w:t>中文小说</w:t>
            </w:r>
          </w:p>
        </w:tc>
        <w:tc>
          <w:p w14:paraId="3DB4C367">
            <w:pPr>
              <w:pStyle w:val="24"/>
              <w:jc w:val="center"/>
            </w:pPr>
            <w:r>
              <w:t>50,000</w:t>
            </w:r>
          </w:p>
        </w:tc>
        <w:tc>
          <w:p w14:paraId="440518F5">
            <w:pPr>
              <w:pStyle w:val="24"/>
              <w:jc w:val="center"/>
            </w:pPr>
            <w:r>
              <w:t>2,623</w:t>
            </w:r>
          </w:p>
        </w:tc>
        <w:tc>
          <w:p w14:paraId="7A00F91F">
            <w:pPr>
              <w:pStyle w:val="24"/>
              <w:jc w:val="center"/>
            </w:pPr>
            <w:r>
              <w:t>0.052</w:t>
            </w:r>
          </w:p>
        </w:tc>
        <w:tc>
          <w:p w14:paraId="0220B420">
            <w:pPr>
              <w:pStyle w:val="24"/>
              <w:jc w:val="center"/>
            </w:pPr>
            <w:r>
              <w:t>−1.351</w:t>
            </w:r>
          </w:p>
        </w:tc>
        <w:tc>
          <w:p w14:paraId="71F7D1DD">
            <w:pPr>
              <w:pStyle w:val="24"/>
              <w:jc w:val="center"/>
            </w:pPr>
            <w:r>
              <w:t>0.943</w:t>
            </w:r>
          </w:p>
        </w:tc>
      </w:tr>
      <w:tr w14:paraId="21995824">
        <w:tblPrEx>
          <w:tblCellMar>
            <w:top w:w="0" w:type="dxa"/>
            <w:left w:w="108" w:type="dxa"/>
            <w:bottom w:w="0" w:type="dxa"/>
            <w:right w:w="108" w:type="dxa"/>
          </w:tblCellMar>
        </w:tblPrEx>
        <w:tc>
          <w:p w14:paraId="52E257B0">
            <w:pPr>
              <w:pStyle w:val="24"/>
            </w:pPr>
            <w:r>
              <w:rPr>
                <w:rFonts w:hint="eastAsia"/>
              </w:rPr>
              <w:t>中文古文</w:t>
            </w:r>
          </w:p>
        </w:tc>
        <w:tc>
          <w:p w14:paraId="5AAC8780">
            <w:pPr>
              <w:pStyle w:val="24"/>
              <w:jc w:val="center"/>
            </w:pPr>
            <w:r>
              <w:t>50,000</w:t>
            </w:r>
          </w:p>
        </w:tc>
        <w:tc>
          <w:p w14:paraId="0F014641">
            <w:pPr>
              <w:pStyle w:val="24"/>
              <w:jc w:val="center"/>
            </w:pPr>
            <w:r>
              <w:t>2,178</w:t>
            </w:r>
          </w:p>
        </w:tc>
        <w:tc>
          <w:p w14:paraId="42075139">
            <w:pPr>
              <w:pStyle w:val="24"/>
              <w:jc w:val="center"/>
            </w:pPr>
            <w:r>
              <w:t>0.044</w:t>
            </w:r>
          </w:p>
        </w:tc>
        <w:tc>
          <w:p w14:paraId="50A062CE">
            <w:pPr>
              <w:pStyle w:val="24"/>
              <w:jc w:val="center"/>
            </w:pPr>
            <w:r>
              <w:t>−1.475</w:t>
            </w:r>
          </w:p>
        </w:tc>
        <w:tc>
          <w:p w14:paraId="37FD9D0F">
            <w:pPr>
              <w:pStyle w:val="24"/>
              <w:jc w:val="center"/>
            </w:pPr>
            <w:r>
              <w:t>0.956</w:t>
            </w:r>
          </w:p>
        </w:tc>
      </w:tr>
      <w:tr w14:paraId="5E5FDC26">
        <w:tblPrEx>
          <w:tblCellMar>
            <w:top w:w="0" w:type="dxa"/>
            <w:left w:w="108" w:type="dxa"/>
            <w:bottom w:w="0" w:type="dxa"/>
            <w:right w:w="108" w:type="dxa"/>
          </w:tblCellMar>
        </w:tblPrEx>
        <w:tc>
          <w:p w14:paraId="4034CCC2">
            <w:pPr>
              <w:pStyle w:val="24"/>
            </w:pPr>
            <w:r>
              <w:rPr>
                <w:rFonts w:hint="eastAsia"/>
              </w:rPr>
              <w:t>中文文学</w:t>
            </w:r>
          </w:p>
        </w:tc>
        <w:tc>
          <w:p w14:paraId="461622E1">
            <w:pPr>
              <w:pStyle w:val="24"/>
              <w:jc w:val="center"/>
            </w:pPr>
            <w:r>
              <w:t>50,000</w:t>
            </w:r>
          </w:p>
        </w:tc>
        <w:tc>
          <w:p w14:paraId="40CA02C6">
            <w:pPr>
              <w:pStyle w:val="24"/>
              <w:jc w:val="center"/>
            </w:pPr>
            <w:r>
              <w:t>2,612</w:t>
            </w:r>
          </w:p>
        </w:tc>
        <w:tc>
          <w:p w14:paraId="7CC5F8D5">
            <w:pPr>
              <w:pStyle w:val="24"/>
              <w:jc w:val="center"/>
            </w:pPr>
            <w:r>
              <w:t>0.052</w:t>
            </w:r>
          </w:p>
        </w:tc>
        <w:tc>
          <w:p w14:paraId="6CD0661C">
            <w:pPr>
              <w:pStyle w:val="24"/>
              <w:jc w:val="center"/>
            </w:pPr>
            <w:r>
              <w:t>−1.362</w:t>
            </w:r>
          </w:p>
        </w:tc>
        <w:tc>
          <w:p w14:paraId="7585A33E">
            <w:pPr>
              <w:pStyle w:val="24"/>
              <w:jc w:val="center"/>
            </w:pPr>
            <w:r>
              <w:t>0.929</w:t>
            </w:r>
          </w:p>
        </w:tc>
      </w:tr>
      <w:tr w14:paraId="384A981A">
        <w:tblPrEx>
          <w:tblCellMar>
            <w:top w:w="0" w:type="dxa"/>
            <w:left w:w="108" w:type="dxa"/>
            <w:bottom w:w="0" w:type="dxa"/>
            <w:right w:w="108" w:type="dxa"/>
          </w:tblCellMar>
        </w:tblPrEx>
        <w:tc>
          <w:p w14:paraId="4E81FB38">
            <w:pPr>
              <w:pStyle w:val="24"/>
            </w:pPr>
            <w:r>
              <w:rPr>
                <w:rFonts w:hint="eastAsia"/>
              </w:rPr>
              <w:t>英文</w:t>
            </w:r>
          </w:p>
        </w:tc>
        <w:tc>
          <w:p w14:paraId="09B234F8">
            <w:pPr>
              <w:pStyle w:val="24"/>
              <w:jc w:val="center"/>
            </w:pPr>
            <w:r>
              <w:t>50,000</w:t>
            </w:r>
          </w:p>
        </w:tc>
        <w:tc>
          <w:p w14:paraId="361BAF4E">
            <w:pPr>
              <w:pStyle w:val="24"/>
              <w:jc w:val="center"/>
            </w:pPr>
            <w:r>
              <w:t>10,262</w:t>
            </w:r>
          </w:p>
        </w:tc>
        <w:tc>
          <w:p w14:paraId="7DD84B88">
            <w:pPr>
              <w:pStyle w:val="24"/>
              <w:jc w:val="center"/>
            </w:pPr>
            <w:r>
              <w:t>0.205</w:t>
            </w:r>
          </w:p>
        </w:tc>
        <w:tc>
          <w:p w14:paraId="72A7310A">
            <w:pPr>
              <w:pStyle w:val="24"/>
              <w:jc w:val="center"/>
            </w:pPr>
            <w:r>
              <w:t>−0.873</w:t>
            </w:r>
          </w:p>
        </w:tc>
        <w:tc>
          <w:p w14:paraId="07FA8C39">
            <w:pPr>
              <w:pStyle w:val="24"/>
              <w:jc w:val="center"/>
            </w:pPr>
            <w:r>
              <w:t>0.946</w:t>
            </w:r>
          </w:p>
        </w:tc>
      </w:tr>
      <w:tr w14:paraId="34816D1E">
        <w:tblPrEx>
          <w:tblCellMar>
            <w:top w:w="0" w:type="dxa"/>
            <w:left w:w="108" w:type="dxa"/>
            <w:bottom w:w="0" w:type="dxa"/>
            <w:right w:w="108" w:type="dxa"/>
          </w:tblCellMar>
        </w:tblPrEx>
        <w:tc>
          <w:p w14:paraId="6876DA41">
            <w:pPr>
              <w:pStyle w:val="24"/>
            </w:pPr>
            <w:r>
              <w:rPr>
                <w:rFonts w:hint="eastAsia"/>
              </w:rPr>
              <w:t>德文</w:t>
            </w:r>
          </w:p>
        </w:tc>
        <w:tc>
          <w:p w14:paraId="216A60E3">
            <w:pPr>
              <w:pStyle w:val="24"/>
              <w:jc w:val="center"/>
            </w:pPr>
            <w:r>
              <w:t>50,000</w:t>
            </w:r>
          </w:p>
        </w:tc>
        <w:tc>
          <w:p w14:paraId="3BDD5810">
            <w:pPr>
              <w:pStyle w:val="24"/>
              <w:jc w:val="center"/>
            </w:pPr>
            <w:r>
              <w:t>14,890</w:t>
            </w:r>
          </w:p>
        </w:tc>
        <w:tc>
          <w:p w14:paraId="0405E6BF">
            <w:pPr>
              <w:pStyle w:val="24"/>
              <w:jc w:val="center"/>
            </w:pPr>
            <w:r>
              <w:t>0.298</w:t>
            </w:r>
          </w:p>
        </w:tc>
        <w:tc>
          <w:p w14:paraId="72D727EC">
            <w:pPr>
              <w:pStyle w:val="24"/>
              <w:jc w:val="center"/>
            </w:pPr>
            <w:r>
              <w:t>−0.683</w:t>
            </w:r>
          </w:p>
        </w:tc>
        <w:tc>
          <w:p w14:paraId="52770C8B">
            <w:pPr>
              <w:pStyle w:val="24"/>
              <w:jc w:val="center"/>
            </w:pPr>
            <w:r>
              <w:t>0.876</w:t>
            </w:r>
          </w:p>
        </w:tc>
      </w:tr>
      <w:tr w14:paraId="7A083684">
        <w:tblPrEx>
          <w:tblCellMar>
            <w:top w:w="0" w:type="dxa"/>
            <w:left w:w="108" w:type="dxa"/>
            <w:bottom w:w="0" w:type="dxa"/>
            <w:right w:w="108" w:type="dxa"/>
          </w:tblCellMar>
        </w:tblPrEx>
        <w:tc>
          <w:p w14:paraId="665909B8">
            <w:pPr>
              <w:pStyle w:val="24"/>
            </w:pPr>
            <w:r>
              <w:rPr>
                <w:rFonts w:hint="eastAsia"/>
              </w:rPr>
              <w:t>法文</w:t>
            </w:r>
          </w:p>
        </w:tc>
        <w:tc>
          <w:p w14:paraId="3F867C17">
            <w:pPr>
              <w:pStyle w:val="24"/>
              <w:jc w:val="center"/>
            </w:pPr>
            <w:r>
              <w:t>50,000</w:t>
            </w:r>
          </w:p>
        </w:tc>
        <w:tc>
          <w:p w14:paraId="7472C29E">
            <w:pPr>
              <w:pStyle w:val="24"/>
              <w:jc w:val="center"/>
            </w:pPr>
            <w:r>
              <w:t>11,218</w:t>
            </w:r>
          </w:p>
        </w:tc>
        <w:tc>
          <w:p w14:paraId="14270821">
            <w:pPr>
              <w:pStyle w:val="24"/>
              <w:jc w:val="center"/>
            </w:pPr>
            <w:r>
              <w:t>0.224</w:t>
            </w:r>
          </w:p>
        </w:tc>
        <w:tc>
          <w:p w14:paraId="075529A1">
            <w:pPr>
              <w:pStyle w:val="24"/>
              <w:jc w:val="center"/>
            </w:pPr>
            <w:r>
              <w:t>−0.785</w:t>
            </w:r>
          </w:p>
        </w:tc>
        <w:tc>
          <w:p w14:paraId="2421D771">
            <w:pPr>
              <w:pStyle w:val="24"/>
              <w:jc w:val="center"/>
            </w:pPr>
            <w:r>
              <w:t>0.925</w:t>
            </w:r>
          </w:p>
        </w:tc>
      </w:tr>
    </w:tbl>
    <w:p w14:paraId="1153999F">
      <w:pPr>
        <w:pStyle w:val="3"/>
      </w:pPr>
      <w:r>
        <w:rPr>
          <w:rFonts w:hint="eastAsia"/>
          <w:b/>
          <w:bCs/>
        </w:rPr>
        <w:t>表4.1</w:t>
      </w:r>
      <w:r>
        <w:t xml:space="preserve"> </w:t>
      </w:r>
      <w:r>
        <w:rPr>
          <w:rFonts w:hint="eastAsia"/>
        </w:rPr>
        <w:t>地书与自然语言的词频分布对比。地书的</w:t>
      </w:r>
      <w:r>
        <w:t xml:space="preserve"> Zipf </w:t>
      </w:r>
      <w:r>
        <w:rPr>
          <w:rFonts w:hint="eastAsia"/>
        </w:rPr>
        <w:t>斜率（−0.612）显著浅于所有自然语言（−0.683</w:t>
      </w:r>
      <w:r>
        <w:t xml:space="preserve"> ~ </w:t>
      </w:r>
      <w:r>
        <w:rPr>
          <w:rFonts w:hint="eastAsia"/>
        </w:rPr>
        <w:t>−1.475），表明其词频分布更加平坦；其</w:t>
      </w:r>
      <w:r>
        <w:t xml:space="preserve"> </w:t>
      </w:r>
      <w:r>
        <w:rPr>
          <w:rFonts w:hint="eastAsia"/>
        </w:rPr>
        <w:t>R²（0.923）处于自然语言范围内，表明仍遵循幂律分布的基本模式。</w:t>
      </w:r>
    </w:p>
    <w:p w14:paraId="31A0249F">
      <w:pPr>
        <w:pStyle w:val="3"/>
      </w:pPr>
      <w:r>
        <w:rPr>
          <w:rFonts w:hint="eastAsia"/>
          <w:b/>
          <w:bCs/>
        </w:rPr>
        <w:t>地书的</w:t>
      </w:r>
      <w:r>
        <w:rPr>
          <w:b/>
          <w:bCs/>
        </w:rPr>
        <w:t xml:space="preserve"> Zipf </w:t>
      </w:r>
      <w:r>
        <w:rPr>
          <w:rFonts w:hint="eastAsia"/>
          <w:b/>
          <w:bCs/>
        </w:rPr>
        <w:t>拟合度</w:t>
      </w:r>
      <w:r>
        <w:rPr>
          <w:rFonts w:hint="eastAsia"/>
        </w:rPr>
        <w:t>：R²</w:t>
      </w:r>
      <w:r>
        <w:t xml:space="preserve"> = </w:t>
      </w:r>
      <w:r>
        <w:rPr>
          <w:rFonts w:hint="eastAsia"/>
        </w:rPr>
        <w:t>0.923，这在自然语言的典型范围（0.85–0.98）之内。这意味着尽管《地书》是一个人工构建的图形符号系统，其词汇频率分布仍然表现出稳健的幂律特征——排名和频率之间遵循”少数词高频、多数词低频”的基本规律。</w:t>
      </w:r>
    </w:p>
    <w:p w14:paraId="3951FC7C">
      <w:pPr>
        <w:pStyle w:val="3"/>
      </w:pPr>
      <w:r>
        <w:rPr>
          <w:rFonts w:hint="eastAsia"/>
          <w:b/>
          <w:bCs/>
        </w:rPr>
        <w:t>地书的</w:t>
      </w:r>
      <w:r>
        <w:rPr>
          <w:b/>
          <w:bCs/>
        </w:rPr>
        <w:t xml:space="preserve"> Zipf </w:t>
      </w:r>
      <w:r>
        <w:rPr>
          <w:rFonts w:hint="eastAsia"/>
          <w:b/>
          <w:bCs/>
        </w:rPr>
        <w:t>斜率</w:t>
      </w:r>
      <w:r>
        <w:rPr>
          <w:rFonts w:hint="eastAsia"/>
        </w:rPr>
        <w:t>：−0.612，显著浅于所有自然语言对照组。中文四类语料的斜率在</w:t>
      </w:r>
      <w:r>
        <w:t xml:space="preserve"> −1.35 </w:t>
      </w:r>
      <w:r>
        <w:rPr>
          <w:rFonts w:hint="eastAsia"/>
        </w:rPr>
        <w:t>至</w:t>
      </w:r>
      <w:r>
        <w:t xml:space="preserve"> −1.47 </w:t>
      </w:r>
      <w:r>
        <w:rPr>
          <w:rFonts w:hint="eastAsia"/>
        </w:rPr>
        <w:t>之间，欧美语言在</w:t>
      </w:r>
      <w:r>
        <w:t xml:space="preserve"> −0.68 </w:t>
      </w:r>
      <w:r>
        <w:rPr>
          <w:rFonts w:hint="eastAsia"/>
        </w:rPr>
        <w:t>至</w:t>
      </w:r>
      <w:r>
        <w:t xml:space="preserve"> −0.87 </w:t>
      </w:r>
      <w:r>
        <w:rPr>
          <w:rFonts w:hint="eastAsia"/>
        </w:rPr>
        <w:t>之间。地书的斜率最浅，意味着其词频下降速度最慢——排名第</w:t>
      </w:r>
      <w:r>
        <w:t xml:space="preserve"> 100 </w:t>
      </w:r>
      <w:r>
        <w:rPr>
          <w:rFonts w:hint="eastAsia"/>
        </w:rPr>
        <w:t>的词和排名第</w:t>
      </w:r>
      <w:r>
        <w:t xml:space="preserve"> 1 </w:t>
      </w:r>
      <w:r>
        <w:rPr>
          <w:rFonts w:hint="eastAsia"/>
        </w:rPr>
        <w:t>的词之间的频率差距，远小于自然语言中的情况。</w:t>
      </w:r>
    </w:p>
    <w:p w14:paraId="7E8AC11F">
      <w:pPr>
        <w:pStyle w:val="3"/>
      </w:pPr>
      <w:r>
        <w:rPr>
          <w:rFonts w:hint="eastAsia"/>
          <w:b/>
          <w:bCs/>
        </w:rPr>
        <w:t>高频词的语义构成</w:t>
      </w:r>
      <w:r>
        <w:rPr>
          <w:rFonts w:hint="eastAsia"/>
        </w:rPr>
        <w:t>：地书</w:t>
      </w:r>
      <w:r>
        <w:t xml:space="preserve"> top 10 </w:t>
      </w:r>
      <w:r>
        <w:rPr>
          <w:rFonts w:hint="eastAsia"/>
        </w:rPr>
        <w:t>词揭示了一个有趣的特征。前两名是”逗号”（457次）和”句号”（173次）——边界标记。紧随其后的是”点”（90次）、“圆点”（66次）、“双引号”（66次）、“冒号”（58次）、“单引号”（58次）。</w:t>
      </w:r>
      <w:r>
        <w:rPr>
          <w:rFonts w:hint="eastAsia"/>
          <w:b/>
          <w:bCs/>
        </w:rPr>
        <w:t>在前十高频词中，有七个是标点/边界符号</w:t>
      </w:r>
      <w:r>
        <w:rPr>
          <w:rFonts w:hint="eastAsia"/>
        </w:rPr>
        <w:t>。与之形成鲜明对比的是，中文新闻的</w:t>
      </w:r>
      <w:r>
        <w:t xml:space="preserve"> top 10 </w:t>
      </w:r>
      <w:r>
        <w:rPr>
          <w:rFonts w:hint="eastAsia"/>
        </w:rPr>
        <w:t>中是”的”、“是”等功能词和数字。这意味着在地书的</w:t>
      </w:r>
      <w:r>
        <w:t xml:space="preserve"> literal_gloss </w:t>
      </w:r>
      <w:r>
        <w:rPr>
          <w:rFonts w:hint="eastAsia"/>
        </w:rPr>
        <w:t>词汇体系中，句法边界标记（而非语义内容词）占据了频率金字塔的塔尖——这是一个独特的语言学特征，与地书作为图形序列”分隔符”的功能需求一致。</w:t>
      </w:r>
    </w:p>
    <w:bookmarkEnd w:id="34"/>
    <w:p w14:paraId="6DFA89A4">
      <w:pPr>
        <w:pStyle w:val="5"/>
      </w:pPr>
      <w:bookmarkStart w:id="35" w:name="与自然语言的对比模式"/>
      <w:r>
        <w:t xml:space="preserve">4.1.2 </w:t>
      </w:r>
      <w:r>
        <w:rPr>
          <w:rFonts w:hint="eastAsia"/>
        </w:rPr>
        <w:t>与自然语言的对比模式</w:t>
      </w:r>
    </w:p>
    <w:p w14:paraId="5A81D65D">
      <w:pPr>
        <w:pStyle w:val="23"/>
      </w:pPr>
      <w:r>
        <w:rPr>
          <w:rFonts w:hint="eastAsia"/>
        </w:rPr>
        <w:t>地书的</w:t>
      </w:r>
      <w:r>
        <w:t xml:space="preserve"> Zipf </w:t>
      </w:r>
      <w:r>
        <w:rPr>
          <w:rFonts w:hint="eastAsia"/>
        </w:rPr>
        <w:t>行为处于一个独特的位置：它的</w:t>
      </w:r>
      <w:r>
        <w:t xml:space="preserve"> </w:t>
      </w:r>
      <w:r>
        <w:rPr>
          <w:rFonts w:hint="eastAsia"/>
        </w:rPr>
        <w:t>R²（0.923）接近中文自然语言（0.894–0.956），说明幂律拟合的质量不亚于自然语言；但它的斜率（−0.612）显著偏离中文（−1.35</w:t>
      </w:r>
      <w:r>
        <w:t xml:space="preserve"> ~ </w:t>
      </w:r>
      <w:r>
        <w:rPr>
          <w:rFonts w:hint="eastAsia"/>
        </w:rPr>
        <w:t>−1.47），而与屈折语（德文</w:t>
      </w:r>
      <w:r>
        <w:t xml:space="preserve"> </w:t>
      </w:r>
      <w:r>
        <w:rPr>
          <w:rFonts w:hint="eastAsia"/>
        </w:rPr>
        <w:t>−0.683、法文</w:t>
      </w:r>
      <w:r>
        <w:t xml:space="preserve"> </w:t>
      </w:r>
      <w:r>
        <w:rPr>
          <w:rFonts w:hint="eastAsia"/>
        </w:rPr>
        <w:t>−0.785）更接近。</w:t>
      </w:r>
    </w:p>
    <w:p w14:paraId="7F4297F4">
      <w:pPr>
        <w:pStyle w:val="3"/>
      </w:pPr>
      <w:r>
        <w:rPr>
          <w:rFonts w:hint="eastAsia"/>
        </w:rPr>
        <w:t>这一发现与</w:t>
      </w:r>
      <w:r>
        <w:t xml:space="preserve"> Miton </w:t>
      </w:r>
      <w:r>
        <w:rPr>
          <w:rFonts w:hint="eastAsia"/>
        </w:rPr>
        <w:t>和</w:t>
      </w:r>
      <w:r>
        <w:t xml:space="preserve"> Morin</w:t>
      </w:r>
      <w:r>
        <w:rPr>
          <w:vertAlign w:val="superscript"/>
        </w:rPr>
        <w:t>[7]</w:t>
      </w:r>
      <w:r>
        <w:t xml:space="preserve"> </w:t>
      </w:r>
      <w:r>
        <w:rPr>
          <w:rFonts w:hint="eastAsia"/>
        </w:rPr>
        <w:t>的”像似性破坏效率”假说形成有趣的对话。该假说预测图形符号系统应该因</w:t>
      </w:r>
      <w:r>
        <w:t xml:space="preserve"> iconicity </w:t>
      </w:r>
      <w:r>
        <w:rPr>
          <w:rFonts w:hint="eastAsia"/>
        </w:rPr>
        <w:t>的存在而表现出不同的频率-复杂度关系。《地书》的浅</w:t>
      </w:r>
      <w:r>
        <w:t xml:space="preserve"> Zipf </w:t>
      </w:r>
      <w:r>
        <w:rPr>
          <w:rFonts w:hint="eastAsia"/>
        </w:rPr>
        <w:t>斜率确实表明其频率分布模式偏离了典型的自然语言——但偏离的方向是”更加均匀”而非”更加集中”。</w:t>
      </w:r>
    </w:p>
    <w:bookmarkEnd w:id="33"/>
    <w:bookmarkEnd w:id="35"/>
    <w:p w14:paraId="078B3902">
      <w:pPr>
        <w:pStyle w:val="4"/>
      </w:pPr>
      <w:bookmarkStart w:id="36" w:name="词汇多样性信息熵与-ttr"/>
      <w:r>
        <w:t xml:space="preserve">4.2 </w:t>
      </w:r>
      <w:r>
        <w:rPr>
          <w:rFonts w:hint="eastAsia"/>
        </w:rPr>
        <w:t>词汇多样性：信息熵与</w:t>
      </w:r>
      <w:r>
        <w:t xml:space="preserve"> TTR</w:t>
      </w:r>
    </w:p>
    <w:p w14:paraId="3A5107EE">
      <w:pPr>
        <w:pStyle w:val="5"/>
      </w:pPr>
      <w:bookmarkStart w:id="37" w:name="降采样-ttr"/>
      <w:r>
        <w:t xml:space="preserve">4.2.1 </w:t>
      </w:r>
      <w:r>
        <w:rPr>
          <w:rFonts w:hint="eastAsia"/>
        </w:rPr>
        <w:t>降采样</w:t>
      </w:r>
      <w:r>
        <w:t xml:space="preserve"> TTR</w:t>
      </w:r>
    </w:p>
    <w:p w14:paraId="54ECD290">
      <w:pPr>
        <w:pStyle w:val="23"/>
      </w:pPr>
      <w:r>
        <w:rPr>
          <w:rFonts w:hint="eastAsia"/>
        </w:rPr>
        <w:t>由于原始</w:t>
      </w:r>
      <w:r>
        <w:t xml:space="preserve"> TTR </w:t>
      </w:r>
      <w:r>
        <w:rPr>
          <w:rFonts w:hint="eastAsia"/>
        </w:rPr>
        <w:t>对语料规模高度敏感（地书</w:t>
      </w:r>
      <w:r>
        <w:t xml:space="preserve"> 10,538 tokens vs </w:t>
      </w:r>
      <w:r>
        <w:rPr>
          <w:rFonts w:hint="eastAsia"/>
        </w:rPr>
        <w:t>自然语言</w:t>
      </w:r>
      <w:r>
        <w:t xml:space="preserve"> 50,000+ </w:t>
      </w:r>
      <w:r>
        <w:rPr>
          <w:rFonts w:hint="eastAsia"/>
        </w:rPr>
        <w:t>tokens），我们将所有语料统一降采样至</w:t>
      </w:r>
      <w:r>
        <w:t xml:space="preserve"> 10,538 </w:t>
      </w:r>
      <w:r>
        <w:rPr>
          <w:rFonts w:hint="eastAsia"/>
        </w:rPr>
        <w:t>tokens（地书的规模），通过</w:t>
      </w:r>
      <w:r>
        <w:t xml:space="preserve"> 100 </w:t>
      </w:r>
      <w:r>
        <w:rPr>
          <w:rFonts w:hint="eastAsia"/>
        </w:rPr>
        <w:t>次随机采样取平均值以消除偶然性。</w:t>
      </w:r>
    </w:p>
    <w:p w14:paraId="38BFBAF7">
      <w:pPr>
        <w:pStyle w:val="3"/>
      </w:pPr>
      <w:r>
        <w:rPr>
          <w:rFonts w:hint="eastAsia"/>
          <w:b/>
          <w:bCs/>
        </w:rPr>
        <w:t>表4.2</w:t>
      </w:r>
      <w:r>
        <w:t xml:space="preserve"> </w:t>
      </w:r>
      <w:r>
        <w:rPr>
          <w:rFonts w:hint="eastAsia"/>
        </w:rPr>
        <w:t>给出了降采样后的词汇多样性对比。</w:t>
      </w:r>
    </w:p>
    <w:tbl>
      <w:tblPr>
        <w:tblStyle w:val="41"/>
        <w:tblW w:w="5000" w:type="pct"/>
        <w:tblInd w:w="0" w:type="dxa"/>
        <w:tblLayout w:type="fixed"/>
        <w:tblCellMar>
          <w:top w:w="0" w:type="dxa"/>
          <w:left w:w="108" w:type="dxa"/>
          <w:bottom w:w="0" w:type="dxa"/>
          <w:right w:w="108" w:type="dxa"/>
        </w:tblCellMar>
      </w:tblPr>
      <w:tblGrid>
        <w:gridCol w:w="1021"/>
        <w:gridCol w:w="1874"/>
        <w:gridCol w:w="3577"/>
        <w:gridCol w:w="1021"/>
        <w:gridCol w:w="1362"/>
      </w:tblGrid>
      <w:tr w14:paraId="48E4C32D">
        <w:tblPrEx>
          <w:tblCellMar>
            <w:top w:w="0" w:type="dxa"/>
            <w:left w:w="108" w:type="dxa"/>
            <w:bottom w:w="0" w:type="dxa"/>
            <w:right w:w="108" w:type="dxa"/>
          </w:tblCellMar>
        </w:tblPrEx>
        <w:trPr>
          <w:tblHeader/>
        </w:trPr>
        <w:tc>
          <w:p w14:paraId="3D61C7C9">
            <w:pPr>
              <w:pStyle w:val="24"/>
            </w:pPr>
            <w:r>
              <w:rPr>
                <w:rFonts w:hint="eastAsia"/>
              </w:rPr>
              <w:t>语料</w:t>
            </w:r>
          </w:p>
        </w:tc>
        <w:tc>
          <w:p w14:paraId="47CF0A85">
            <w:pPr>
              <w:pStyle w:val="24"/>
              <w:jc w:val="center"/>
            </w:pPr>
            <w:r>
              <w:rPr>
                <w:rFonts w:hint="eastAsia"/>
              </w:rPr>
              <w:t>TTR（原始）</w:t>
            </w:r>
          </w:p>
        </w:tc>
        <w:tc>
          <w:p w14:paraId="4D891ABB">
            <w:pPr>
              <w:pStyle w:val="24"/>
              <w:jc w:val="center"/>
            </w:pPr>
            <w:r>
              <w:rPr>
                <w:rFonts w:hint="eastAsia"/>
              </w:rPr>
              <w:t>TTR（降采样至10,538）</w:t>
            </w:r>
          </w:p>
        </w:tc>
        <w:tc>
          <w:p w14:paraId="530C2CEB">
            <w:pPr>
              <w:pStyle w:val="24"/>
              <w:jc w:val="center"/>
            </w:pPr>
            <w:r>
              <w:t>RTTR</w:t>
            </w:r>
          </w:p>
        </w:tc>
        <w:tc>
          <w:p w14:paraId="4D35BF97">
            <w:pPr>
              <w:pStyle w:val="24"/>
              <w:jc w:val="center"/>
            </w:pPr>
            <w:r>
              <w:rPr>
                <w:rFonts w:hint="eastAsia"/>
              </w:rPr>
              <w:t>归一化熵</w:t>
            </w:r>
          </w:p>
        </w:tc>
      </w:tr>
      <w:tr w14:paraId="661BE65C">
        <w:tblPrEx>
          <w:tblCellMar>
            <w:top w:w="0" w:type="dxa"/>
            <w:left w:w="108" w:type="dxa"/>
            <w:bottom w:w="0" w:type="dxa"/>
            <w:right w:w="108" w:type="dxa"/>
          </w:tblCellMar>
        </w:tblPrEx>
        <w:tc>
          <w:p w14:paraId="09967D10">
            <w:pPr>
              <w:pStyle w:val="24"/>
            </w:pPr>
            <w:r>
              <w:rPr>
                <w:rFonts w:hint="eastAsia"/>
                <w:b/>
                <w:bCs/>
              </w:rPr>
              <w:t>地书（literal_gloss）</w:t>
            </w:r>
          </w:p>
        </w:tc>
        <w:tc>
          <w:p w14:paraId="577F7269">
            <w:pPr>
              <w:pStyle w:val="24"/>
              <w:jc w:val="center"/>
            </w:pPr>
            <w:r>
              <w:t>0.434</w:t>
            </w:r>
          </w:p>
        </w:tc>
        <w:tc>
          <w:p w14:paraId="2DB4CB5E">
            <w:pPr>
              <w:pStyle w:val="24"/>
              <w:jc w:val="center"/>
            </w:pPr>
            <w:r>
              <w:rPr>
                <w:b/>
                <w:bCs/>
              </w:rPr>
              <w:t>0.434</w:t>
            </w:r>
          </w:p>
        </w:tc>
        <w:tc>
          <w:p w14:paraId="31FC4E9E">
            <w:pPr>
              <w:pStyle w:val="24"/>
              <w:jc w:val="center"/>
            </w:pPr>
            <w:r>
              <w:rPr>
                <w:b/>
                <w:bCs/>
              </w:rPr>
              <w:t>0.659</w:t>
            </w:r>
          </w:p>
        </w:tc>
        <w:tc>
          <w:p w14:paraId="6A1C8E33">
            <w:pPr>
              <w:pStyle w:val="24"/>
              <w:jc w:val="center"/>
            </w:pPr>
            <w:r>
              <w:rPr>
                <w:b/>
                <w:bCs/>
              </w:rPr>
              <w:t>0.914</w:t>
            </w:r>
          </w:p>
        </w:tc>
      </w:tr>
      <w:tr w14:paraId="0D717A09">
        <w:tblPrEx>
          <w:tblCellMar>
            <w:top w:w="0" w:type="dxa"/>
            <w:left w:w="108" w:type="dxa"/>
            <w:bottom w:w="0" w:type="dxa"/>
            <w:right w:w="108" w:type="dxa"/>
          </w:tblCellMar>
        </w:tblPrEx>
        <w:tc>
          <w:p w14:paraId="187E53B6">
            <w:pPr>
              <w:pStyle w:val="24"/>
            </w:pPr>
            <w:r>
              <w:rPr>
                <w:rFonts w:hint="eastAsia"/>
              </w:rPr>
              <w:t>中文新闻</w:t>
            </w:r>
          </w:p>
        </w:tc>
        <w:tc>
          <w:p w14:paraId="0DD90F60">
            <w:pPr>
              <w:pStyle w:val="24"/>
              <w:jc w:val="center"/>
            </w:pPr>
            <w:r>
              <w:t>0.001</w:t>
            </w:r>
          </w:p>
        </w:tc>
        <w:tc>
          <w:p w14:paraId="5F4CC1FA">
            <w:pPr>
              <w:pStyle w:val="24"/>
              <w:jc w:val="center"/>
            </w:pPr>
            <w:r>
              <w:t>0.152</w:t>
            </w:r>
          </w:p>
        </w:tc>
        <w:tc>
          <w:p w14:paraId="07E03D79">
            <w:pPr>
              <w:pStyle w:val="24"/>
              <w:jc w:val="center"/>
            </w:pPr>
            <w:r>
              <w:t>0.023</w:t>
            </w:r>
          </w:p>
        </w:tc>
        <w:tc>
          <w:p w14:paraId="480E1656">
            <w:pPr>
              <w:pStyle w:val="24"/>
              <w:jc w:val="center"/>
            </w:pPr>
            <w:r>
              <w:t>0.769</w:t>
            </w:r>
          </w:p>
        </w:tc>
      </w:tr>
      <w:tr w14:paraId="3FCE0032">
        <w:tblPrEx>
          <w:tblCellMar>
            <w:top w:w="0" w:type="dxa"/>
            <w:left w:w="108" w:type="dxa"/>
            <w:bottom w:w="0" w:type="dxa"/>
            <w:right w:w="108" w:type="dxa"/>
          </w:tblCellMar>
        </w:tblPrEx>
        <w:tc>
          <w:p w14:paraId="2929A1D8">
            <w:pPr>
              <w:pStyle w:val="24"/>
            </w:pPr>
            <w:r>
              <w:rPr>
                <w:rFonts w:hint="eastAsia"/>
              </w:rPr>
              <w:t>中文小说</w:t>
            </w:r>
          </w:p>
        </w:tc>
        <w:tc>
          <w:p w14:paraId="5E8D9682">
            <w:pPr>
              <w:pStyle w:val="24"/>
              <w:jc w:val="center"/>
            </w:pPr>
            <w:r>
              <w:t>0.008</w:t>
            </w:r>
          </w:p>
        </w:tc>
        <w:tc>
          <w:p w14:paraId="073F7060">
            <w:pPr>
              <w:pStyle w:val="24"/>
              <w:jc w:val="center"/>
            </w:pPr>
            <w:r>
              <w:t>0.151</w:t>
            </w:r>
          </w:p>
        </w:tc>
        <w:tc>
          <w:p w14:paraId="21AA7EC9">
            <w:pPr>
              <w:pStyle w:val="24"/>
              <w:jc w:val="center"/>
            </w:pPr>
            <w:r>
              <w:t>0.091</w:t>
            </w:r>
          </w:p>
        </w:tc>
        <w:tc>
          <w:p w14:paraId="75C1BFA2">
            <w:pPr>
              <w:pStyle w:val="24"/>
              <w:jc w:val="center"/>
            </w:pPr>
            <w:r>
              <w:t>0.751</w:t>
            </w:r>
          </w:p>
        </w:tc>
      </w:tr>
      <w:tr w14:paraId="041B6F0B">
        <w:tblPrEx>
          <w:tblCellMar>
            <w:top w:w="0" w:type="dxa"/>
            <w:left w:w="108" w:type="dxa"/>
            <w:bottom w:w="0" w:type="dxa"/>
            <w:right w:w="108" w:type="dxa"/>
          </w:tblCellMar>
        </w:tblPrEx>
        <w:tc>
          <w:p w14:paraId="0A924484">
            <w:pPr>
              <w:pStyle w:val="24"/>
            </w:pPr>
            <w:r>
              <w:rPr>
                <w:rFonts w:hint="eastAsia"/>
              </w:rPr>
              <w:t>中文古文</w:t>
            </w:r>
          </w:p>
        </w:tc>
        <w:tc>
          <w:p w14:paraId="4FE14F20">
            <w:pPr>
              <w:pStyle w:val="24"/>
              <w:jc w:val="center"/>
            </w:pPr>
            <w:r>
              <w:t>0.003</w:t>
            </w:r>
          </w:p>
        </w:tc>
        <w:tc>
          <w:p w14:paraId="7534D251">
            <w:pPr>
              <w:pStyle w:val="24"/>
              <w:jc w:val="center"/>
            </w:pPr>
            <w:r>
              <w:t>0.117</w:t>
            </w:r>
          </w:p>
        </w:tc>
        <w:tc>
          <w:p w14:paraId="77055154">
            <w:pPr>
              <w:pStyle w:val="24"/>
              <w:jc w:val="center"/>
            </w:pPr>
            <w:r>
              <w:t>0.059</w:t>
            </w:r>
          </w:p>
        </w:tc>
        <w:tc>
          <w:p w14:paraId="1E29521A">
            <w:pPr>
              <w:pStyle w:val="24"/>
              <w:jc w:val="center"/>
            </w:pPr>
            <w:r>
              <w:t>0.687</w:t>
            </w:r>
          </w:p>
        </w:tc>
      </w:tr>
      <w:tr w14:paraId="2A6FC43E">
        <w:tblPrEx>
          <w:tblCellMar>
            <w:top w:w="0" w:type="dxa"/>
            <w:left w:w="108" w:type="dxa"/>
            <w:bottom w:w="0" w:type="dxa"/>
            <w:right w:w="108" w:type="dxa"/>
          </w:tblCellMar>
        </w:tblPrEx>
        <w:tc>
          <w:p w14:paraId="08879700">
            <w:pPr>
              <w:pStyle w:val="24"/>
            </w:pPr>
            <w:r>
              <w:rPr>
                <w:rFonts w:hint="eastAsia"/>
              </w:rPr>
              <w:t>中文文学</w:t>
            </w:r>
          </w:p>
        </w:tc>
        <w:tc>
          <w:p w14:paraId="0D0936D1">
            <w:pPr>
              <w:pStyle w:val="24"/>
              <w:jc w:val="center"/>
            </w:pPr>
            <w:r>
              <w:t>0.004</w:t>
            </w:r>
          </w:p>
        </w:tc>
        <w:tc>
          <w:p w14:paraId="7F976479">
            <w:pPr>
              <w:pStyle w:val="24"/>
              <w:jc w:val="center"/>
            </w:pPr>
            <w:r>
              <w:t>0.154</w:t>
            </w:r>
          </w:p>
        </w:tc>
        <w:tc>
          <w:p w14:paraId="1D893BE6">
            <w:pPr>
              <w:pStyle w:val="24"/>
              <w:jc w:val="center"/>
            </w:pPr>
            <w:r>
              <w:t>0.060</w:t>
            </w:r>
          </w:p>
        </w:tc>
        <w:tc>
          <w:p w14:paraId="3CB461C3">
            <w:pPr>
              <w:pStyle w:val="24"/>
              <w:jc w:val="center"/>
            </w:pPr>
            <w:r>
              <w:t>0.755</w:t>
            </w:r>
          </w:p>
        </w:tc>
      </w:tr>
      <w:tr w14:paraId="25F53428">
        <w:tblPrEx>
          <w:tblCellMar>
            <w:top w:w="0" w:type="dxa"/>
            <w:left w:w="108" w:type="dxa"/>
            <w:bottom w:w="0" w:type="dxa"/>
            <w:right w:w="108" w:type="dxa"/>
          </w:tblCellMar>
        </w:tblPrEx>
        <w:tc>
          <w:p w14:paraId="3D319029">
            <w:pPr>
              <w:pStyle w:val="24"/>
            </w:pPr>
            <w:r>
              <w:rPr>
                <w:rFonts w:hint="eastAsia"/>
              </w:rPr>
              <w:t>英文</w:t>
            </w:r>
          </w:p>
        </w:tc>
        <w:tc>
          <w:p w14:paraId="5A703777">
            <w:pPr>
              <w:pStyle w:val="24"/>
              <w:jc w:val="center"/>
            </w:pPr>
            <w:r>
              <w:t>0.130</w:t>
            </w:r>
          </w:p>
        </w:tc>
        <w:tc>
          <w:p w14:paraId="6DE567AC">
            <w:pPr>
              <w:pStyle w:val="24"/>
              <w:jc w:val="center"/>
            </w:pPr>
            <w:r>
              <w:t>0.342</w:t>
            </w:r>
          </w:p>
        </w:tc>
        <w:tc>
          <w:p w14:paraId="42C82748">
            <w:pPr>
              <w:pStyle w:val="24"/>
              <w:jc w:val="center"/>
            </w:pPr>
            <w:r>
              <w:t>0.361</w:t>
            </w:r>
          </w:p>
        </w:tc>
        <w:tc>
          <w:p w14:paraId="284C9974">
            <w:pPr>
              <w:pStyle w:val="24"/>
              <w:jc w:val="center"/>
            </w:pPr>
            <w:r>
              <w:t>0.727</w:t>
            </w:r>
          </w:p>
        </w:tc>
      </w:tr>
      <w:tr w14:paraId="7296183D">
        <w:tblPrEx>
          <w:tblCellMar>
            <w:top w:w="0" w:type="dxa"/>
            <w:left w:w="108" w:type="dxa"/>
            <w:bottom w:w="0" w:type="dxa"/>
            <w:right w:w="108" w:type="dxa"/>
          </w:tblCellMar>
        </w:tblPrEx>
        <w:tc>
          <w:p w14:paraId="3402E202">
            <w:pPr>
              <w:pStyle w:val="24"/>
            </w:pPr>
            <w:r>
              <w:rPr>
                <w:rFonts w:hint="eastAsia"/>
              </w:rPr>
              <w:t>德文</w:t>
            </w:r>
          </w:p>
        </w:tc>
        <w:tc>
          <w:p w14:paraId="618AB019">
            <w:pPr>
              <w:pStyle w:val="24"/>
              <w:jc w:val="center"/>
            </w:pPr>
            <w:r>
              <w:t>0.220</w:t>
            </w:r>
          </w:p>
        </w:tc>
        <w:tc>
          <w:p w14:paraId="0577E212">
            <w:pPr>
              <w:pStyle w:val="24"/>
              <w:jc w:val="center"/>
            </w:pPr>
            <w:r>
              <w:t>0.420</w:t>
            </w:r>
          </w:p>
        </w:tc>
        <w:tc>
          <w:p w14:paraId="0E74839E">
            <w:pPr>
              <w:pStyle w:val="24"/>
              <w:jc w:val="center"/>
            </w:pPr>
            <w:r>
              <w:t>0.469</w:t>
            </w:r>
          </w:p>
        </w:tc>
        <w:tc>
          <w:p w14:paraId="6F84E6C8">
            <w:pPr>
              <w:pStyle w:val="24"/>
              <w:jc w:val="center"/>
            </w:pPr>
            <w:r>
              <w:t>0.748</w:t>
            </w:r>
          </w:p>
        </w:tc>
      </w:tr>
      <w:tr w14:paraId="7B425994">
        <w:tblPrEx>
          <w:tblCellMar>
            <w:top w:w="0" w:type="dxa"/>
            <w:left w:w="108" w:type="dxa"/>
            <w:bottom w:w="0" w:type="dxa"/>
            <w:right w:w="108" w:type="dxa"/>
          </w:tblCellMar>
        </w:tblPrEx>
        <w:tc>
          <w:p w14:paraId="0BFE3F52">
            <w:pPr>
              <w:pStyle w:val="24"/>
            </w:pPr>
            <w:r>
              <w:rPr>
                <w:rFonts w:hint="eastAsia"/>
              </w:rPr>
              <w:t>法文</w:t>
            </w:r>
          </w:p>
        </w:tc>
        <w:tc>
          <w:p w14:paraId="0EB8D28F">
            <w:pPr>
              <w:pStyle w:val="24"/>
              <w:jc w:val="center"/>
            </w:pPr>
            <w:r>
              <w:t>0.137</w:t>
            </w:r>
          </w:p>
        </w:tc>
        <w:tc>
          <w:p w14:paraId="2A7680C4">
            <w:pPr>
              <w:pStyle w:val="24"/>
              <w:jc w:val="center"/>
            </w:pPr>
            <w:r>
              <w:t>0.350</w:t>
            </w:r>
          </w:p>
        </w:tc>
        <w:tc>
          <w:p w14:paraId="6B69A39C">
            <w:pPr>
              <w:pStyle w:val="24"/>
              <w:jc w:val="center"/>
            </w:pPr>
            <w:r>
              <w:t>0.370</w:t>
            </w:r>
          </w:p>
        </w:tc>
        <w:tc>
          <w:p w14:paraId="04025DF9">
            <w:pPr>
              <w:pStyle w:val="24"/>
              <w:jc w:val="center"/>
            </w:pPr>
            <w:r>
              <w:t>0.700</w:t>
            </w:r>
          </w:p>
        </w:tc>
      </w:tr>
    </w:tbl>
    <w:p w14:paraId="08E03CDF">
      <w:pPr>
        <w:pStyle w:val="3"/>
      </w:pPr>
      <w:r>
        <w:rPr>
          <w:rFonts w:hint="eastAsia"/>
          <w:b/>
          <w:bCs/>
        </w:rPr>
        <w:t>表4.2</w:t>
      </w:r>
      <w:r>
        <w:t xml:space="preserve"> </w:t>
      </w:r>
      <w:r>
        <w:rPr>
          <w:rFonts w:hint="eastAsia"/>
        </w:rPr>
        <w:t>降采样后的词汇多样性对比。降采样至</w:t>
      </w:r>
      <w:r>
        <w:t xml:space="preserve"> 10,538 tokens </w:t>
      </w:r>
      <w:r>
        <w:rPr>
          <w:rFonts w:hint="eastAsia"/>
        </w:rPr>
        <w:t>后，各语料的</w:t>
      </w:r>
      <w:r>
        <w:t xml:space="preserve"> TTR </w:t>
      </w:r>
      <w:r>
        <w:rPr>
          <w:rFonts w:hint="eastAsia"/>
        </w:rPr>
        <w:t>具有可比性。地书的降采样</w:t>
      </w:r>
      <w:r>
        <w:t xml:space="preserve"> </w:t>
      </w:r>
      <w:r>
        <w:rPr>
          <w:rFonts w:hint="eastAsia"/>
        </w:rPr>
        <w:t>TTR（0.434）约为中文系列（0.12–0.15）的</w:t>
      </w:r>
      <w:r>
        <w:t xml:space="preserve"> 3 </w:t>
      </w:r>
      <w:r>
        <w:rPr>
          <w:rFonts w:hint="eastAsia"/>
        </w:rPr>
        <w:t>倍，但与德文（0.420）处于同一水平。</w:t>
      </w:r>
    </w:p>
    <w:p w14:paraId="3723C2DE">
      <w:pPr>
        <w:pStyle w:val="3"/>
      </w:pPr>
      <w:r>
        <w:rPr>
          <w:rFonts w:hint="eastAsia"/>
        </w:rPr>
        <w:t>降采样后的</w:t>
      </w:r>
      <w:r>
        <w:t xml:space="preserve"> TTR </w:t>
      </w:r>
      <w:r>
        <w:rPr>
          <w:rFonts w:hint="eastAsia"/>
        </w:rPr>
        <w:t>修正了之前因样本量不同而产生的虚假差异。地书的降采样</w:t>
      </w:r>
      <w:r>
        <w:t xml:space="preserve"> </w:t>
      </w:r>
      <w:r>
        <w:rPr>
          <w:rFonts w:hint="eastAsia"/>
        </w:rPr>
        <w:t>TTR（0.434）仍然是所有语料中最高的，但与德文（0.420）的差距仅为</w:t>
      </w:r>
      <w:r>
        <w:t xml:space="preserve"> </w:t>
      </w:r>
      <w:r>
        <w:rPr>
          <w:rFonts w:hint="eastAsia"/>
        </w:rPr>
        <w:t>0.014——换言之，在同等语料规模下，《地书》的词汇重复率与德文非常接近。</w:t>
      </w:r>
    </w:p>
    <w:p w14:paraId="33E7D882">
      <w:pPr>
        <w:pStyle w:val="3"/>
      </w:pPr>
      <w:r>
        <w:rPr>
          <w:rFonts w:hint="eastAsia"/>
        </w:rPr>
        <w:t>中文四类语料的降采样</w:t>
      </w:r>
      <w:r>
        <w:t xml:space="preserve"> TTR </w:t>
      </w:r>
      <w:r>
        <w:rPr>
          <w:rFonts w:hint="eastAsia"/>
        </w:rPr>
        <w:t>集中在</w:t>
      </w:r>
      <w:r>
        <w:t xml:space="preserve"> 0.117–0.154 </w:t>
      </w:r>
      <w:r>
        <w:rPr>
          <w:rFonts w:hint="eastAsia"/>
        </w:rPr>
        <w:t>的狭窄区间，显著低于其他语言。这反映了中文（作为孤立语）以较少的词汇承载更多语义组合的语言类型学特征。</w:t>
      </w:r>
    </w:p>
    <w:bookmarkEnd w:id="37"/>
    <w:p w14:paraId="62EC7FC2">
      <w:pPr>
        <w:pStyle w:val="5"/>
      </w:pPr>
      <w:bookmarkStart w:id="38" w:name="shannon熵与归一化熵"/>
      <w:r>
        <w:t xml:space="preserve">4.2.2 </w:t>
      </w:r>
      <w:r>
        <w:rPr>
          <w:rFonts w:hint="eastAsia"/>
        </w:rPr>
        <w:t>Shannon熵与归一化熵</w:t>
      </w:r>
    </w:p>
    <w:p w14:paraId="1FCCE438">
      <w:pPr>
        <w:pStyle w:val="23"/>
      </w:pPr>
      <w:r>
        <w:rPr>
          <w:rFonts w:hint="eastAsia"/>
          <w:b/>
          <w:bCs/>
        </w:rPr>
        <w:t>Shannon熵</w:t>
      </w:r>
      <w:r>
        <w:rPr>
          <w:rFonts w:hint="eastAsia"/>
        </w:rPr>
        <w:t>衡量的是词汇分布的不确定性：熵越高，词汇使用越均匀，越难根据前面的词预测下一个词。</w:t>
      </w:r>
      <w:r>
        <w:rPr>
          <w:rFonts w:hint="eastAsia"/>
          <w:b/>
          <w:bCs/>
        </w:rPr>
        <w:t>归一化熵</w:t>
      </w:r>
      <w:r>
        <w:rPr>
          <w:rFonts w:hint="eastAsia"/>
        </w:rPr>
        <w:t>（H</w:t>
      </w:r>
      <w:r>
        <w:t xml:space="preserve"> / H_max = H / </w:t>
      </w:r>
      <w:r>
        <w:rPr>
          <w:rFonts w:hint="eastAsia"/>
        </w:rPr>
        <w:t>log₂(N)）将熵除以给定词汇量的最大可能熵，得到一个</w:t>
      </w:r>
      <w:r>
        <w:t xml:space="preserve"> 0–1 </w:t>
      </w:r>
      <w:r>
        <w:rPr>
          <w:rFonts w:hint="eastAsia"/>
        </w:rPr>
        <w:t>之间的可比值。</w:t>
      </w:r>
    </w:p>
    <w:p w14:paraId="2490E10B">
      <w:pPr>
        <w:pStyle w:val="3"/>
      </w:pPr>
      <w:r>
        <w:rPr>
          <w:rFonts w:hint="eastAsia"/>
        </w:rPr>
        <w:t>地书的</w:t>
      </w:r>
      <w:r>
        <w:t xml:space="preserve"> Shannon </w:t>
      </w:r>
      <w:r>
        <w:rPr>
          <w:rFonts w:hint="eastAsia"/>
        </w:rPr>
        <w:t>熵为</w:t>
      </w:r>
      <w:r>
        <w:t xml:space="preserve"> </w:t>
      </w:r>
      <w:r>
        <w:rPr>
          <w:rFonts w:hint="eastAsia"/>
        </w:rPr>
        <w:t>11.11，在所有语料中排名第二（仅次于德文的</w:t>
      </w:r>
      <w:r>
        <w:t xml:space="preserve"> </w:t>
      </w:r>
      <w:r>
        <w:rPr>
          <w:rFonts w:hint="eastAsia"/>
        </w:rPr>
        <w:t>11.24）。更关键的是归一化熵：</w:t>
      </w:r>
      <w:r>
        <w:rPr>
          <w:rFonts w:hint="eastAsia"/>
          <w:b/>
          <w:bCs/>
        </w:rPr>
        <w:t>地书为</w:t>
      </w:r>
      <w:r>
        <w:rPr>
          <w:b/>
          <w:bCs/>
        </w:rPr>
        <w:t xml:space="preserve"> </w:t>
      </w:r>
      <w:r>
        <w:rPr>
          <w:rFonts w:hint="eastAsia"/>
          <w:b/>
          <w:bCs/>
        </w:rPr>
        <w:t>0.914，在所有八种语料中最高</w:t>
      </w:r>
      <w:r>
        <w:rPr>
          <w:rFonts w:hint="eastAsia"/>
        </w:rPr>
        <w:t>。这意味着在给定其词汇量的前提下，地书的词汇分布最接近”完全均匀分布”——每个词的出场概率几乎相等。</w:t>
      </w:r>
    </w:p>
    <w:p w14:paraId="25511886">
      <w:pPr>
        <w:pStyle w:val="3"/>
      </w:pPr>
      <w:r>
        <w:rPr>
          <w:rFonts w:hint="eastAsia"/>
        </w:rPr>
        <w:t>中文古文的归一化熵最低（0.687），反映其高度程式化的词汇使用模式（高频虚词”之”“也”“而”统治了文本）。中文新闻（0.769）、小说（0.751）、文学（0.755）的归一化熵均在</w:t>
      </w:r>
      <w:r>
        <w:t xml:space="preserve"> 0.75 </w:t>
      </w:r>
      <w:r>
        <w:rPr>
          <w:rFonts w:hint="eastAsia"/>
        </w:rPr>
        <w:t>左右，反映了现代中文以功能词为主的、相对集中的词汇使用模式。</w:t>
      </w:r>
    </w:p>
    <w:p w14:paraId="61D18036">
      <w:pPr>
        <w:pStyle w:val="3"/>
      </w:pPr>
      <w:r>
        <w:rPr>
          <w:rFonts w:hint="eastAsia"/>
        </w:rPr>
        <w:t>地书的归一化熵最高（0.914），这一数值表明：</w:t>
      </w:r>
      <w:r>
        <w:rPr>
          <w:rFonts w:hint="eastAsia"/>
          <w:b/>
          <w:bCs/>
        </w:rPr>
        <w:t>在地书的</w:t>
      </w:r>
      <w:r>
        <w:rPr>
          <w:b/>
          <w:bCs/>
        </w:rPr>
        <w:t xml:space="preserve"> 4,577 </w:t>
      </w:r>
      <w:r>
        <w:rPr>
          <w:rFonts w:hint="eastAsia"/>
          <w:b/>
          <w:bCs/>
        </w:rPr>
        <w:t>个唯一词汇中，没有一个词汇类别绝对主导分布</w:t>
      </w:r>
      <w:r>
        <w:rPr>
          <w:rFonts w:hint="eastAsia"/>
        </w:rPr>
        <w:t>。这使得地书在统计上看起来像一个”所有词都差不多重要”的语言。</w:t>
      </w:r>
    </w:p>
    <w:bookmarkEnd w:id="36"/>
    <w:bookmarkEnd w:id="38"/>
    <w:p w14:paraId="51921DAE">
      <w:pPr>
        <w:pStyle w:val="4"/>
      </w:pPr>
      <w:bookmarkStart w:id="39" w:name="语法类别分布pos-like-category"/>
      <w:r>
        <w:t xml:space="preserve">4.3 </w:t>
      </w:r>
      <w:r>
        <w:rPr>
          <w:rFonts w:hint="eastAsia"/>
        </w:rPr>
        <w:t>语法类别分布：POS-like</w:t>
      </w:r>
      <w:r>
        <w:t xml:space="preserve"> Category</w:t>
      </w:r>
    </w:p>
    <w:p w14:paraId="45A9BAC7">
      <w:pPr>
        <w:pStyle w:val="5"/>
      </w:pPr>
      <w:bookmarkStart w:id="40" w:name="地书的词性分布"/>
      <w:r>
        <w:t xml:space="preserve">4.3.1 </w:t>
      </w:r>
      <w:r>
        <w:rPr>
          <w:rFonts w:hint="eastAsia"/>
        </w:rPr>
        <w:t>地书的词性分布</w:t>
      </w:r>
    </w:p>
    <w:p w14:paraId="44729C9C">
      <w:pPr>
        <w:pStyle w:val="23"/>
      </w:pPr>
      <w:r>
        <w:rPr>
          <w:rFonts w:hint="eastAsia"/>
        </w:rPr>
        <w:t>基于</w:t>
      </w:r>
      <w:r>
        <w:t xml:space="preserve"> 8,708 </w:t>
      </w:r>
      <w:r>
        <w:rPr>
          <w:rFonts w:hint="eastAsia"/>
        </w:rPr>
        <w:t>条</w:t>
      </w:r>
      <w:r>
        <w:t xml:space="preserve"> POS-like Category </w:t>
      </w:r>
      <w:r>
        <w:rPr>
          <w:rFonts w:hint="eastAsia"/>
        </w:rPr>
        <w:t>标注（多选），</w:t>
      </w:r>
      <w:r>
        <w:rPr>
          <w:rFonts w:hint="eastAsia"/>
          <w:b/>
          <w:bCs/>
        </w:rPr>
        <w:t>表4.3</w:t>
      </w:r>
      <w:r>
        <w:t xml:space="preserve"> </w:t>
      </w:r>
      <w:r>
        <w:rPr>
          <w:rFonts w:hint="eastAsia"/>
        </w:rPr>
        <w:t>给出了地书的十大语法类别分布。</w:t>
      </w:r>
    </w:p>
    <w:tbl>
      <w:tblPr>
        <w:tblStyle w:val="41"/>
        <w:tblW w:w="0" w:type="auto"/>
        <w:tblInd w:w="0" w:type="dxa"/>
        <w:tblLayout w:type="autofit"/>
        <w:tblCellMar>
          <w:top w:w="0" w:type="dxa"/>
          <w:left w:w="108" w:type="dxa"/>
          <w:bottom w:w="0" w:type="dxa"/>
          <w:right w:w="108" w:type="dxa"/>
        </w:tblCellMar>
      </w:tblPr>
      <w:tblGrid>
        <w:gridCol w:w="4381"/>
        <w:gridCol w:w="1176"/>
        <w:gridCol w:w="904"/>
      </w:tblGrid>
      <w:tr w14:paraId="3DF3B724">
        <w:tblPrEx>
          <w:tblCellMar>
            <w:top w:w="0" w:type="dxa"/>
            <w:left w:w="108" w:type="dxa"/>
            <w:bottom w:w="0" w:type="dxa"/>
            <w:right w:w="108" w:type="dxa"/>
          </w:tblCellMar>
        </w:tblPrEx>
        <w:trPr>
          <w:tblHeader/>
        </w:trPr>
        <w:tc>
          <w:p w14:paraId="13D900FB">
            <w:pPr>
              <w:pStyle w:val="24"/>
            </w:pPr>
            <w:r>
              <w:rPr>
                <w:rFonts w:hint="eastAsia"/>
              </w:rPr>
              <w:t>类别</w:t>
            </w:r>
          </w:p>
        </w:tc>
        <w:tc>
          <w:p w14:paraId="31CECA2A">
            <w:pPr>
              <w:pStyle w:val="24"/>
              <w:jc w:val="center"/>
            </w:pPr>
            <w:r>
              <w:rPr>
                <w:rFonts w:hint="eastAsia"/>
              </w:rPr>
              <w:t>标注次数</w:t>
            </w:r>
          </w:p>
        </w:tc>
        <w:tc>
          <w:p w14:paraId="54D6A418">
            <w:pPr>
              <w:pStyle w:val="24"/>
              <w:jc w:val="center"/>
            </w:pPr>
            <w:r>
              <w:rPr>
                <w:rFonts w:hint="eastAsia"/>
              </w:rPr>
              <w:t>占比</w:t>
            </w:r>
          </w:p>
        </w:tc>
      </w:tr>
      <w:tr w14:paraId="2290C7B1">
        <w:tblPrEx>
          <w:tblCellMar>
            <w:top w:w="0" w:type="dxa"/>
            <w:left w:w="108" w:type="dxa"/>
            <w:bottom w:w="0" w:type="dxa"/>
            <w:right w:w="108" w:type="dxa"/>
          </w:tblCellMar>
        </w:tblPrEx>
        <w:tc>
          <w:p w14:paraId="4E8F3292">
            <w:pPr>
              <w:pStyle w:val="24"/>
            </w:pPr>
            <w:r>
              <w:rPr>
                <w:rFonts w:hint="eastAsia"/>
              </w:rPr>
              <w:t>标点/边界标记（Boundary</w:t>
            </w:r>
            <w:r>
              <w:t xml:space="preserve"> </w:t>
            </w:r>
            <w:r>
              <w:rPr>
                <w:rFonts w:hint="eastAsia"/>
              </w:rPr>
              <w:t>Marker）</w:t>
            </w:r>
          </w:p>
        </w:tc>
        <w:tc>
          <w:p w14:paraId="5AED49F5">
            <w:pPr>
              <w:pStyle w:val="24"/>
              <w:jc w:val="center"/>
            </w:pPr>
            <w:r>
              <w:t>2,903</w:t>
            </w:r>
          </w:p>
        </w:tc>
        <w:tc>
          <w:p w14:paraId="765B64AA">
            <w:pPr>
              <w:pStyle w:val="24"/>
              <w:jc w:val="center"/>
            </w:pPr>
            <w:r>
              <w:rPr>
                <w:b/>
                <w:bCs/>
              </w:rPr>
              <w:t>33.3%</w:t>
            </w:r>
          </w:p>
        </w:tc>
      </w:tr>
      <w:tr w14:paraId="38AB8B97">
        <w:tblPrEx>
          <w:tblCellMar>
            <w:top w:w="0" w:type="dxa"/>
            <w:left w:w="108" w:type="dxa"/>
            <w:bottom w:w="0" w:type="dxa"/>
            <w:right w:w="108" w:type="dxa"/>
          </w:tblCellMar>
        </w:tblPrEx>
        <w:tc>
          <w:p w14:paraId="6B7CB167">
            <w:pPr>
              <w:pStyle w:val="24"/>
            </w:pPr>
            <w:r>
              <w:rPr>
                <w:rFonts w:hint="eastAsia"/>
              </w:rPr>
              <w:t>动词性（Action-like）</w:t>
            </w:r>
          </w:p>
        </w:tc>
        <w:tc>
          <w:p w14:paraId="5E50D75A">
            <w:pPr>
              <w:pStyle w:val="24"/>
              <w:jc w:val="center"/>
            </w:pPr>
            <w:r>
              <w:t>2,202</w:t>
            </w:r>
          </w:p>
        </w:tc>
        <w:tc>
          <w:p w14:paraId="0E902D78">
            <w:pPr>
              <w:pStyle w:val="24"/>
              <w:jc w:val="center"/>
            </w:pPr>
            <w:r>
              <w:rPr>
                <w:b/>
                <w:bCs/>
              </w:rPr>
              <w:t>25.3%</w:t>
            </w:r>
          </w:p>
        </w:tc>
      </w:tr>
      <w:tr w14:paraId="61D52BB5">
        <w:tblPrEx>
          <w:tblCellMar>
            <w:top w:w="0" w:type="dxa"/>
            <w:left w:w="108" w:type="dxa"/>
            <w:bottom w:w="0" w:type="dxa"/>
            <w:right w:w="108" w:type="dxa"/>
          </w:tblCellMar>
        </w:tblPrEx>
        <w:tc>
          <w:p w14:paraId="1DE7E9C2">
            <w:pPr>
              <w:pStyle w:val="24"/>
            </w:pPr>
            <w:r>
              <w:rPr>
                <w:rFonts w:hint="eastAsia"/>
              </w:rPr>
              <w:t>名词性（Entity-like）</w:t>
            </w:r>
          </w:p>
        </w:tc>
        <w:tc>
          <w:p w14:paraId="3F439555">
            <w:pPr>
              <w:pStyle w:val="24"/>
              <w:jc w:val="center"/>
            </w:pPr>
            <w:r>
              <w:t>1,353</w:t>
            </w:r>
          </w:p>
        </w:tc>
        <w:tc>
          <w:p w14:paraId="68E8CA2D">
            <w:pPr>
              <w:pStyle w:val="24"/>
              <w:jc w:val="center"/>
            </w:pPr>
            <w:r>
              <w:rPr>
                <w:b/>
                <w:bCs/>
              </w:rPr>
              <w:t>15.5%</w:t>
            </w:r>
          </w:p>
        </w:tc>
      </w:tr>
      <w:tr w14:paraId="11FE27C7">
        <w:tblPrEx>
          <w:tblCellMar>
            <w:top w:w="0" w:type="dxa"/>
            <w:left w:w="108" w:type="dxa"/>
            <w:bottom w:w="0" w:type="dxa"/>
            <w:right w:w="108" w:type="dxa"/>
          </w:tblCellMar>
        </w:tblPrEx>
        <w:tc>
          <w:p w14:paraId="48987D5C">
            <w:pPr>
              <w:pStyle w:val="24"/>
            </w:pPr>
            <w:r>
              <w:rPr>
                <w:rFonts w:hint="eastAsia"/>
              </w:rPr>
              <w:t>整句/整体表达（Clause-like</w:t>
            </w:r>
            <w:r>
              <w:t xml:space="preserve"> </w:t>
            </w:r>
            <w:r>
              <w:rPr>
                <w:rFonts w:hint="eastAsia"/>
              </w:rPr>
              <w:t>Unit）</w:t>
            </w:r>
          </w:p>
        </w:tc>
        <w:tc>
          <w:p w14:paraId="77EEFABC">
            <w:pPr>
              <w:pStyle w:val="24"/>
              <w:jc w:val="center"/>
            </w:pPr>
            <w:r>
              <w:t>812</w:t>
            </w:r>
          </w:p>
        </w:tc>
        <w:tc>
          <w:p w14:paraId="5B8520CC">
            <w:pPr>
              <w:pStyle w:val="24"/>
              <w:jc w:val="center"/>
            </w:pPr>
            <w:r>
              <w:t>9.3%</w:t>
            </w:r>
          </w:p>
        </w:tc>
      </w:tr>
      <w:tr w14:paraId="67D19080">
        <w:tblPrEx>
          <w:tblCellMar>
            <w:top w:w="0" w:type="dxa"/>
            <w:left w:w="108" w:type="dxa"/>
            <w:bottom w:w="0" w:type="dxa"/>
            <w:right w:w="108" w:type="dxa"/>
          </w:tblCellMar>
        </w:tblPrEx>
        <w:tc>
          <w:p w14:paraId="3E5BDD99">
            <w:pPr>
              <w:pStyle w:val="24"/>
            </w:pPr>
            <w:r>
              <w:rPr>
                <w:rFonts w:hint="eastAsia"/>
              </w:rPr>
              <w:t>形容词性（State-like）</w:t>
            </w:r>
          </w:p>
        </w:tc>
        <w:tc>
          <w:p w14:paraId="3F1E8E55">
            <w:pPr>
              <w:pStyle w:val="24"/>
              <w:jc w:val="center"/>
            </w:pPr>
            <w:r>
              <w:t>486</w:t>
            </w:r>
          </w:p>
        </w:tc>
        <w:tc>
          <w:p w14:paraId="15F9A1DA">
            <w:pPr>
              <w:pStyle w:val="24"/>
              <w:jc w:val="center"/>
            </w:pPr>
            <w:r>
              <w:t>5.6%</w:t>
            </w:r>
          </w:p>
        </w:tc>
      </w:tr>
      <w:tr w14:paraId="392AD711">
        <w:tblPrEx>
          <w:tblCellMar>
            <w:top w:w="0" w:type="dxa"/>
            <w:left w:w="108" w:type="dxa"/>
            <w:bottom w:w="0" w:type="dxa"/>
            <w:right w:w="108" w:type="dxa"/>
          </w:tblCellMar>
        </w:tblPrEx>
        <w:tc>
          <w:p w14:paraId="18AE111C">
            <w:pPr>
              <w:pStyle w:val="24"/>
            </w:pPr>
            <w:r>
              <w:rPr>
                <w:rFonts w:hint="eastAsia"/>
              </w:rPr>
              <w:t>连接/关系标记（Connector）</w:t>
            </w:r>
          </w:p>
        </w:tc>
        <w:tc>
          <w:p w14:paraId="3A7ADE46">
            <w:pPr>
              <w:pStyle w:val="24"/>
              <w:jc w:val="center"/>
            </w:pPr>
            <w:r>
              <w:t>339</w:t>
            </w:r>
          </w:p>
        </w:tc>
        <w:tc>
          <w:p w14:paraId="7952ED01">
            <w:pPr>
              <w:pStyle w:val="24"/>
              <w:jc w:val="center"/>
            </w:pPr>
            <w:r>
              <w:t>3.9%</w:t>
            </w:r>
          </w:p>
        </w:tc>
      </w:tr>
      <w:tr w14:paraId="3FDB43AD">
        <w:tblPrEx>
          <w:tblCellMar>
            <w:top w:w="0" w:type="dxa"/>
            <w:left w:w="108" w:type="dxa"/>
            <w:bottom w:w="0" w:type="dxa"/>
            <w:right w:w="108" w:type="dxa"/>
          </w:tblCellMar>
        </w:tblPrEx>
        <w:tc>
          <w:p w14:paraId="1637CF80">
            <w:pPr>
              <w:pStyle w:val="24"/>
            </w:pPr>
            <w:r>
              <w:rPr>
                <w:rFonts w:hint="eastAsia"/>
              </w:rPr>
              <w:t>无法判断（Undetermined）</w:t>
            </w:r>
          </w:p>
        </w:tc>
        <w:tc>
          <w:p w14:paraId="558008C0">
            <w:pPr>
              <w:pStyle w:val="24"/>
              <w:jc w:val="center"/>
            </w:pPr>
            <w:r>
              <w:t>213</w:t>
            </w:r>
          </w:p>
        </w:tc>
        <w:tc>
          <w:p w14:paraId="1E70B68D">
            <w:pPr>
              <w:pStyle w:val="24"/>
              <w:jc w:val="center"/>
            </w:pPr>
            <w:r>
              <w:t>2.4%</w:t>
            </w:r>
          </w:p>
        </w:tc>
      </w:tr>
      <w:tr w14:paraId="652F5CB4">
        <w:tblPrEx>
          <w:tblCellMar>
            <w:top w:w="0" w:type="dxa"/>
            <w:left w:w="108" w:type="dxa"/>
            <w:bottom w:w="0" w:type="dxa"/>
            <w:right w:w="108" w:type="dxa"/>
          </w:tblCellMar>
        </w:tblPrEx>
        <w:tc>
          <w:p w14:paraId="785599D8">
            <w:pPr>
              <w:pStyle w:val="24"/>
            </w:pPr>
            <w:r>
              <w:rPr>
                <w:rFonts w:hint="eastAsia"/>
              </w:rPr>
              <w:t>代词/指示性（Deictic-like）</w:t>
            </w:r>
          </w:p>
        </w:tc>
        <w:tc>
          <w:p w14:paraId="3DCEF6CA">
            <w:pPr>
              <w:pStyle w:val="24"/>
              <w:jc w:val="center"/>
            </w:pPr>
            <w:r>
              <w:t>176</w:t>
            </w:r>
          </w:p>
        </w:tc>
        <w:tc>
          <w:p w14:paraId="6E805985">
            <w:pPr>
              <w:pStyle w:val="24"/>
              <w:jc w:val="center"/>
            </w:pPr>
            <w:r>
              <w:t>2.0%</w:t>
            </w:r>
          </w:p>
        </w:tc>
      </w:tr>
      <w:tr w14:paraId="1B5FF893">
        <w:tblPrEx>
          <w:tblCellMar>
            <w:top w:w="0" w:type="dxa"/>
            <w:left w:w="108" w:type="dxa"/>
            <w:bottom w:w="0" w:type="dxa"/>
            <w:right w:w="108" w:type="dxa"/>
          </w:tblCellMar>
        </w:tblPrEx>
        <w:tc>
          <w:p w14:paraId="71055ABE">
            <w:pPr>
              <w:pStyle w:val="24"/>
            </w:pPr>
            <w:r>
              <w:rPr>
                <w:rFonts w:hint="eastAsia"/>
              </w:rPr>
              <w:t>副词性（Degree-like）</w:t>
            </w:r>
          </w:p>
        </w:tc>
        <w:tc>
          <w:p w14:paraId="4E6BDFB1">
            <w:pPr>
              <w:pStyle w:val="24"/>
              <w:jc w:val="center"/>
            </w:pPr>
            <w:r>
              <w:t>150</w:t>
            </w:r>
          </w:p>
        </w:tc>
        <w:tc>
          <w:p w14:paraId="5E973711">
            <w:pPr>
              <w:pStyle w:val="24"/>
              <w:jc w:val="center"/>
            </w:pPr>
            <w:r>
              <w:t>1.7%</w:t>
            </w:r>
          </w:p>
        </w:tc>
      </w:tr>
      <w:tr w14:paraId="2CD26041">
        <w:tblPrEx>
          <w:tblCellMar>
            <w:top w:w="0" w:type="dxa"/>
            <w:left w:w="108" w:type="dxa"/>
            <w:bottom w:w="0" w:type="dxa"/>
            <w:right w:w="108" w:type="dxa"/>
          </w:tblCellMar>
        </w:tblPrEx>
        <w:tc>
          <w:p w14:paraId="5FACDF93">
            <w:pPr>
              <w:pStyle w:val="24"/>
            </w:pPr>
            <w:r>
              <w:rPr>
                <w:rFonts w:hint="eastAsia"/>
              </w:rPr>
              <w:t>虚词/语法标记（Grammatical</w:t>
            </w:r>
            <w:r>
              <w:t xml:space="preserve"> </w:t>
            </w:r>
            <w:r>
              <w:rPr>
                <w:rFonts w:hint="eastAsia"/>
              </w:rPr>
              <w:t>Marker）</w:t>
            </w:r>
          </w:p>
        </w:tc>
        <w:tc>
          <w:p w14:paraId="1DE6B0DF">
            <w:pPr>
              <w:pStyle w:val="24"/>
              <w:jc w:val="center"/>
            </w:pPr>
            <w:r>
              <w:t>74</w:t>
            </w:r>
          </w:p>
        </w:tc>
        <w:tc>
          <w:p w14:paraId="6A039CA1">
            <w:pPr>
              <w:pStyle w:val="24"/>
              <w:jc w:val="center"/>
            </w:pPr>
            <w:r>
              <w:rPr>
                <w:b/>
                <w:bCs/>
              </w:rPr>
              <w:t>0.9%</w:t>
            </w:r>
          </w:p>
        </w:tc>
      </w:tr>
    </w:tbl>
    <w:p w14:paraId="43ED4C4A">
      <w:pPr>
        <w:pStyle w:val="3"/>
      </w:pPr>
      <w:r>
        <w:rPr>
          <w:rFonts w:hint="eastAsia"/>
          <w:b/>
          <w:bCs/>
        </w:rPr>
        <w:t>表4.3</w:t>
      </w:r>
      <w:r>
        <w:t xml:space="preserve"> </w:t>
      </w:r>
      <w:r>
        <w:rPr>
          <w:rFonts w:hint="eastAsia"/>
        </w:rPr>
        <w:t>地书</w:t>
      </w:r>
      <w:r>
        <w:t xml:space="preserve"> POS-like Category </w:t>
      </w:r>
      <w:r>
        <w:rPr>
          <w:rFonts w:hint="eastAsia"/>
        </w:rPr>
        <w:t>分布（n=8,708，多选）。标点/边界标记占比最高（33.3%），动词性（25.3%）超过名词性（15.5%），虚词/语法标记极少（0.9%）。</w:t>
      </w:r>
    </w:p>
    <w:bookmarkEnd w:id="40"/>
    <w:p w14:paraId="5C3F03B0">
      <w:pPr>
        <w:pStyle w:val="5"/>
      </w:pPr>
      <w:bookmarkStart w:id="41" w:name="地书-pos-分布的核心特征"/>
      <w:r>
        <w:t xml:space="preserve">4.3.2 </w:t>
      </w:r>
      <w:r>
        <w:rPr>
          <w:rFonts w:hint="eastAsia"/>
        </w:rPr>
        <w:t>地书</w:t>
      </w:r>
      <w:r>
        <w:t xml:space="preserve"> POS </w:t>
      </w:r>
      <w:r>
        <w:rPr>
          <w:rFonts w:hint="eastAsia"/>
        </w:rPr>
        <w:t>分布的核心特征</w:t>
      </w:r>
    </w:p>
    <w:p w14:paraId="3AE4631A">
      <w:pPr>
        <w:pStyle w:val="23"/>
      </w:pPr>
      <w:r>
        <w:rPr>
          <w:rFonts w:hint="eastAsia"/>
          <w:b/>
          <w:bCs/>
        </w:rPr>
        <w:t>特征一：边界标记主导</w:t>
      </w:r>
      <w:r>
        <w:rPr>
          <w:rFonts w:hint="eastAsia"/>
        </w:rPr>
        <w:t>。标点/边界标记以</w:t>
      </w:r>
      <w:r>
        <w:t xml:space="preserve"> 33.3% </w:t>
      </w:r>
      <w:r>
        <w:rPr>
          <w:rFonts w:hint="eastAsia"/>
        </w:rPr>
        <w:t>的占比居首——这是地书</w:t>
      </w:r>
      <w:r>
        <w:t xml:space="preserve"> POS </w:t>
      </w:r>
      <w:r>
        <w:rPr>
          <w:rFonts w:hint="eastAsia"/>
        </w:rPr>
        <w:t>分布最显著的特征。这些标注对应的是《地书》中用于分隔图形组、标示语句边界的符号。在自然语言中，标点通常不被计入词性分布的核心统计；但在《地书》中，边界标记是图形序列结构中不可或缺的组成部分，其高占比反映了图形语言对”显式分隔”的结构性需求。</w:t>
      </w:r>
    </w:p>
    <w:p w14:paraId="3E81930E">
      <w:pPr>
        <w:pStyle w:val="3"/>
      </w:pPr>
      <w:r>
        <w:rPr>
          <w:rFonts w:hint="eastAsia"/>
          <w:b/>
          <w:bCs/>
        </w:rPr>
        <w:t>特征二：动词性</w:t>
      </w:r>
      <w:r>
        <w:rPr>
          <w:b/>
          <w:bCs/>
        </w:rPr>
        <w:t xml:space="preserve"> &gt; </w:t>
      </w:r>
      <w:r>
        <w:rPr>
          <w:rFonts w:hint="eastAsia"/>
          <w:b/>
          <w:bCs/>
        </w:rPr>
        <w:t>名词性</w:t>
      </w:r>
      <w:r>
        <w:rPr>
          <w:rFonts w:hint="eastAsia"/>
        </w:rPr>
        <w:t>。地书的动词性标注（25.3%）显著高于名词性（15.5%），比例为</w:t>
      </w:r>
      <w:r>
        <w:t xml:space="preserve"> </w:t>
      </w:r>
      <w:r>
        <w:rPr>
          <w:rFonts w:hint="eastAsia"/>
        </w:rPr>
        <w:t>1.63:1。这与自然语言中名词性通常多于动词性的模式不同——现代汉语中名词约占总词次的</w:t>
      </w:r>
      <w:r>
        <w:t xml:space="preserve"> </w:t>
      </w:r>
      <w:r>
        <w:rPr>
          <w:rFonts w:hint="eastAsia"/>
        </w:rPr>
        <w:t>40%–50%，动词约占</w:t>
      </w:r>
      <w:r>
        <w:t xml:space="preserve"> </w:t>
      </w:r>
      <w:r>
        <w:rPr>
          <w:rFonts w:hint="eastAsia"/>
        </w:rPr>
        <w:t>20%–30%。地书的逆转可能与其叙事性质有关：《地书》讲述的是一个连续的叙事（“黑先生的24小时”），动作序列是叙事的骨架。</w:t>
      </w:r>
    </w:p>
    <w:p w14:paraId="44D41FF8">
      <w:pPr>
        <w:pStyle w:val="3"/>
      </w:pPr>
      <w:r>
        <w:rPr>
          <w:rFonts w:hint="eastAsia"/>
          <w:b/>
          <w:bCs/>
        </w:rPr>
        <w:t>特征三：虚词/语法标记的极度稀缺</w:t>
      </w:r>
      <w:r>
        <w:rPr>
          <w:rFonts w:hint="eastAsia"/>
        </w:rPr>
        <w:t>。虚词/语法标记仅占</w:t>
      </w:r>
      <w:r>
        <w:t xml:space="preserve"> </w:t>
      </w:r>
      <w:r>
        <w:rPr>
          <w:rFonts w:hint="eastAsia"/>
        </w:rPr>
        <w:t>0.9%（74条）——这是地书与自然语言最显著的类别差异。自然语言依赖”的”“了”“着”“把”“被”等虚词来编码语法关系；地书的图形系统缺乏这类抽象的语法功能词，语法关系主要通过图形序列的顺序和共现来暗示。</w:t>
      </w:r>
    </w:p>
    <w:bookmarkEnd w:id="41"/>
    <w:p w14:paraId="5EA21607">
      <w:pPr>
        <w:pStyle w:val="5"/>
      </w:pPr>
      <w:bookmarkStart w:id="42" w:name="与自然语言的类别分布对比"/>
      <w:r>
        <w:t xml:space="preserve">4.3.3 </w:t>
      </w:r>
      <w:r>
        <w:rPr>
          <w:rFonts w:hint="eastAsia"/>
        </w:rPr>
        <w:t>与自然语言的类别分布对比</w:t>
      </w:r>
    </w:p>
    <w:p w14:paraId="0AD74F52">
      <w:pPr>
        <w:pStyle w:val="23"/>
      </w:pPr>
      <w:r>
        <w:rPr>
          <w:rFonts w:hint="eastAsia"/>
        </w:rPr>
        <w:t>由于中文自然语言的</w:t>
      </w:r>
      <w:r>
        <w:t xml:space="preserve"> POS </w:t>
      </w:r>
      <w:r>
        <w:rPr>
          <w:rFonts w:hint="eastAsia"/>
        </w:rPr>
        <w:t>分布数据需从</w:t>
      </w:r>
      <w:r>
        <w:t xml:space="preserve"> jieba </w:t>
      </w:r>
      <w:r>
        <w:rPr>
          <w:rFonts w:hint="eastAsia"/>
        </w:rPr>
        <w:t>词性标注结果中提取，且不同标注体系的分类粒度不同，直接对比需要谨慎。一个参考框架是：在现代汉语平衡语料中，名词约占</w:t>
      </w:r>
      <w:r>
        <w:t xml:space="preserve"> </w:t>
      </w:r>
      <w:r>
        <w:rPr>
          <w:rFonts w:hint="eastAsia"/>
        </w:rPr>
        <w:t>40%，动词约占</w:t>
      </w:r>
      <w:r>
        <w:t xml:space="preserve"> </w:t>
      </w:r>
      <w:r>
        <w:rPr>
          <w:rFonts w:hint="eastAsia"/>
        </w:rPr>
        <w:t>25%，形容词约占</w:t>
      </w:r>
      <w:r>
        <w:t xml:space="preserve"> </w:t>
      </w:r>
      <w:r>
        <w:rPr>
          <w:rFonts w:hint="eastAsia"/>
        </w:rPr>
        <w:t>6%，副词约占</w:t>
      </w:r>
      <w:r>
        <w:t xml:space="preserve"> </w:t>
      </w:r>
      <w:r>
        <w:rPr>
          <w:rFonts w:hint="eastAsia"/>
        </w:rPr>
        <w:t>5%，助词（含”的”“了”等虚词）约占</w:t>
      </w:r>
      <w:r>
        <w:t xml:space="preserve"> </w:t>
      </w:r>
      <w:r>
        <w:rPr>
          <w:rFonts w:hint="eastAsia"/>
        </w:rPr>
        <w:t>8%。将地书的分布与此对照：</w:t>
      </w:r>
    </w:p>
    <w:p w14:paraId="0222F094">
      <w:pPr>
        <w:pStyle w:val="24"/>
        <w:numPr>
          <w:ilvl w:val="0"/>
          <w:numId w:val="1"/>
        </w:numPr>
      </w:pPr>
      <w:r>
        <w:rPr>
          <w:rFonts w:hint="eastAsia"/>
        </w:rPr>
        <w:t>地书的”名词性”（15.5%）显著低于自然语言的名词（~40%）</w:t>
      </w:r>
    </w:p>
    <w:p w14:paraId="30EC22E1">
      <w:pPr>
        <w:pStyle w:val="24"/>
        <w:numPr>
          <w:ilvl w:val="0"/>
          <w:numId w:val="1"/>
        </w:numPr>
      </w:pPr>
      <w:r>
        <w:rPr>
          <w:rFonts w:hint="eastAsia"/>
        </w:rPr>
        <w:t>地书的”动词性”（25.3%）与自然语言的动词（~25%）接近</w:t>
      </w:r>
    </w:p>
    <w:p w14:paraId="6B95E70A">
      <w:pPr>
        <w:pStyle w:val="24"/>
        <w:numPr>
          <w:ilvl w:val="0"/>
          <w:numId w:val="1"/>
        </w:numPr>
      </w:pPr>
      <w:r>
        <w:rPr>
          <w:rFonts w:hint="eastAsia"/>
        </w:rPr>
        <w:t>地书的”虚词/语法标记”（0.9%）远低于自然语言的助词（~8%）</w:t>
      </w:r>
    </w:p>
    <w:p w14:paraId="3579A2CE">
      <w:pPr>
        <w:pStyle w:val="24"/>
        <w:numPr>
          <w:ilvl w:val="0"/>
          <w:numId w:val="1"/>
        </w:numPr>
      </w:pPr>
      <w:r>
        <w:rPr>
          <w:rFonts w:hint="eastAsia"/>
        </w:rPr>
        <w:t>地书的”边界标记”（33.3%）在自然语言中没有直接对应类别（标点通常不计入POS统计）</w:t>
      </w:r>
    </w:p>
    <w:bookmarkEnd w:id="39"/>
    <w:bookmarkEnd w:id="42"/>
    <w:p w14:paraId="352150A5">
      <w:pPr>
        <w:pStyle w:val="4"/>
      </w:pPr>
      <w:bookmarkStart w:id="43" w:name="篇章结构discourse-relation分布"/>
      <w:r>
        <w:t xml:space="preserve">4.4 </w:t>
      </w:r>
      <w:r>
        <w:rPr>
          <w:rFonts w:hint="eastAsia"/>
        </w:rPr>
        <w:t>篇章结构：Discourse</w:t>
      </w:r>
      <w:r>
        <w:t xml:space="preserve"> </w:t>
      </w:r>
      <w:r>
        <w:rPr>
          <w:rFonts w:hint="eastAsia"/>
        </w:rPr>
        <w:t>Relation分布</w:t>
      </w:r>
    </w:p>
    <w:p w14:paraId="25C4EB88">
      <w:pPr>
        <w:pStyle w:val="5"/>
      </w:pPr>
      <w:bookmarkStart w:id="44" w:name="地书的篇章关系分布"/>
      <w:r>
        <w:t xml:space="preserve">4.4.1 </w:t>
      </w:r>
      <w:r>
        <w:rPr>
          <w:rFonts w:hint="eastAsia"/>
        </w:rPr>
        <w:t>地书的篇章关系分布</w:t>
      </w:r>
    </w:p>
    <w:p w14:paraId="395FD3F9">
      <w:pPr>
        <w:pStyle w:val="23"/>
      </w:pPr>
      <w:r>
        <w:rPr>
          <w:rFonts w:hint="eastAsia"/>
        </w:rPr>
        <w:t>基于</w:t>
      </w:r>
      <w:r>
        <w:t xml:space="preserve"> 4,847 </w:t>
      </w:r>
      <w:r>
        <w:rPr>
          <w:rFonts w:hint="eastAsia"/>
        </w:rPr>
        <w:t>条</w:t>
      </w:r>
      <w:r>
        <w:t xml:space="preserve"> Discourse Relation </w:t>
      </w:r>
      <w:r>
        <w:rPr>
          <w:rFonts w:hint="eastAsia"/>
        </w:rPr>
        <w:t>标注（单选，来自句标注文件），</w:t>
      </w:r>
      <w:r>
        <w:rPr>
          <w:rFonts w:hint="eastAsia"/>
          <w:b/>
          <w:bCs/>
        </w:rPr>
        <w:t>表4.4</w:t>
      </w:r>
      <w:r>
        <w:t xml:space="preserve"> </w:t>
      </w:r>
      <w:r>
        <w:rPr>
          <w:rFonts w:hint="eastAsia"/>
        </w:rPr>
        <w:t>给出了十种篇章关系类型的分布。</w:t>
      </w:r>
    </w:p>
    <w:tbl>
      <w:tblPr>
        <w:tblStyle w:val="41"/>
        <w:tblW w:w="0" w:type="auto"/>
        <w:tblInd w:w="0" w:type="dxa"/>
        <w:tblLayout w:type="autofit"/>
        <w:tblCellMar>
          <w:top w:w="0" w:type="dxa"/>
          <w:left w:w="108" w:type="dxa"/>
          <w:bottom w:w="0" w:type="dxa"/>
          <w:right w:w="108" w:type="dxa"/>
        </w:tblCellMar>
      </w:tblPr>
      <w:tblGrid>
        <w:gridCol w:w="3182"/>
        <w:gridCol w:w="1176"/>
        <w:gridCol w:w="904"/>
      </w:tblGrid>
      <w:tr w14:paraId="3FFF58FA">
        <w:trPr>
          <w:tblHeader/>
        </w:trPr>
        <w:tc>
          <w:p w14:paraId="27A3A3EE">
            <w:pPr>
              <w:pStyle w:val="24"/>
            </w:pPr>
            <w:r>
              <w:rPr>
                <w:rFonts w:hint="eastAsia"/>
              </w:rPr>
              <w:t>篇章关系</w:t>
            </w:r>
          </w:p>
        </w:tc>
        <w:tc>
          <w:p w14:paraId="4034FDB8">
            <w:pPr>
              <w:pStyle w:val="24"/>
              <w:jc w:val="center"/>
            </w:pPr>
            <w:r>
              <w:rPr>
                <w:rFonts w:hint="eastAsia"/>
              </w:rPr>
              <w:t>标注次数</w:t>
            </w:r>
          </w:p>
        </w:tc>
        <w:tc>
          <w:p w14:paraId="3367413D">
            <w:pPr>
              <w:pStyle w:val="24"/>
              <w:jc w:val="center"/>
            </w:pPr>
            <w:r>
              <w:rPr>
                <w:rFonts w:hint="eastAsia"/>
              </w:rPr>
              <w:t>占比</w:t>
            </w:r>
          </w:p>
        </w:tc>
      </w:tr>
      <w:tr w14:paraId="57E3E04E">
        <w:tblPrEx>
          <w:tblCellMar>
            <w:top w:w="0" w:type="dxa"/>
            <w:left w:w="108" w:type="dxa"/>
            <w:bottom w:w="0" w:type="dxa"/>
            <w:right w:w="108" w:type="dxa"/>
          </w:tblCellMar>
        </w:tblPrEx>
        <w:tc>
          <w:p w14:paraId="21111443">
            <w:pPr>
              <w:pStyle w:val="24"/>
            </w:pPr>
            <w:r>
              <w:rPr>
                <w:rFonts w:hint="eastAsia"/>
              </w:rPr>
              <w:t>时间先后（Temporal）</w:t>
            </w:r>
          </w:p>
        </w:tc>
        <w:tc>
          <w:p w14:paraId="1DA5CD69">
            <w:pPr>
              <w:pStyle w:val="24"/>
              <w:jc w:val="center"/>
            </w:pPr>
            <w:r>
              <w:t>2,117</w:t>
            </w:r>
          </w:p>
        </w:tc>
        <w:tc>
          <w:p w14:paraId="608150BA">
            <w:pPr>
              <w:pStyle w:val="24"/>
              <w:jc w:val="center"/>
            </w:pPr>
            <w:r>
              <w:rPr>
                <w:b/>
                <w:bCs/>
              </w:rPr>
              <w:t>43.7%</w:t>
            </w:r>
          </w:p>
        </w:tc>
      </w:tr>
      <w:tr w14:paraId="6DE5BA2B">
        <w:tblPrEx>
          <w:tblCellMar>
            <w:top w:w="0" w:type="dxa"/>
            <w:left w:w="108" w:type="dxa"/>
            <w:bottom w:w="0" w:type="dxa"/>
            <w:right w:w="108" w:type="dxa"/>
          </w:tblCellMar>
        </w:tblPrEx>
        <w:tc>
          <w:p w14:paraId="6D29DE8C">
            <w:pPr>
              <w:pStyle w:val="24"/>
            </w:pPr>
            <w:r>
              <w:rPr>
                <w:rFonts w:hint="eastAsia"/>
              </w:rPr>
              <w:t>因果（Causal）</w:t>
            </w:r>
          </w:p>
        </w:tc>
        <w:tc>
          <w:p w14:paraId="1B0F8974">
            <w:pPr>
              <w:pStyle w:val="24"/>
              <w:jc w:val="center"/>
            </w:pPr>
            <w:r>
              <w:t>867</w:t>
            </w:r>
          </w:p>
        </w:tc>
        <w:tc>
          <w:p w14:paraId="5D942BAF">
            <w:pPr>
              <w:pStyle w:val="24"/>
              <w:jc w:val="center"/>
            </w:pPr>
            <w:r>
              <w:rPr>
                <w:b/>
                <w:bCs/>
              </w:rPr>
              <w:t>17.9%</w:t>
            </w:r>
          </w:p>
        </w:tc>
      </w:tr>
      <w:tr w14:paraId="3E19413E">
        <w:tblPrEx>
          <w:tblCellMar>
            <w:top w:w="0" w:type="dxa"/>
            <w:left w:w="108" w:type="dxa"/>
            <w:bottom w:w="0" w:type="dxa"/>
            <w:right w:w="108" w:type="dxa"/>
          </w:tblCellMar>
        </w:tblPrEx>
        <w:tc>
          <w:p w14:paraId="639C28B1">
            <w:pPr>
              <w:pStyle w:val="24"/>
            </w:pPr>
            <w:r>
              <w:rPr>
                <w:rFonts w:hint="eastAsia"/>
              </w:rPr>
              <w:t>并列递进（Expansion）</w:t>
            </w:r>
          </w:p>
        </w:tc>
        <w:tc>
          <w:p w14:paraId="765D221E">
            <w:pPr>
              <w:pStyle w:val="24"/>
              <w:jc w:val="center"/>
            </w:pPr>
            <w:r>
              <w:t>746</w:t>
            </w:r>
          </w:p>
        </w:tc>
        <w:tc>
          <w:p w14:paraId="534C2ED8">
            <w:pPr>
              <w:pStyle w:val="24"/>
              <w:jc w:val="center"/>
            </w:pPr>
            <w:r>
              <w:rPr>
                <w:b/>
                <w:bCs/>
              </w:rPr>
              <w:t>15.4%</w:t>
            </w:r>
          </w:p>
        </w:tc>
      </w:tr>
      <w:tr w14:paraId="22E21772">
        <w:tblPrEx>
          <w:tblCellMar>
            <w:top w:w="0" w:type="dxa"/>
            <w:left w:w="108" w:type="dxa"/>
            <w:bottom w:w="0" w:type="dxa"/>
            <w:right w:w="108" w:type="dxa"/>
          </w:tblCellMar>
        </w:tblPrEx>
        <w:tc>
          <w:p w14:paraId="31151BD8">
            <w:pPr>
              <w:pStyle w:val="24"/>
            </w:pPr>
            <w:r>
              <w:rPr>
                <w:rFonts w:hint="eastAsia"/>
              </w:rPr>
              <w:t>解释说明（Elaboration）</w:t>
            </w:r>
          </w:p>
        </w:tc>
        <w:tc>
          <w:p w14:paraId="10C690C0">
            <w:pPr>
              <w:pStyle w:val="24"/>
              <w:jc w:val="center"/>
            </w:pPr>
            <w:r>
              <w:t>294</w:t>
            </w:r>
          </w:p>
        </w:tc>
        <w:tc>
          <w:p w14:paraId="26B52CD8">
            <w:pPr>
              <w:pStyle w:val="24"/>
              <w:jc w:val="center"/>
            </w:pPr>
            <w:r>
              <w:t>6.1%</w:t>
            </w:r>
          </w:p>
        </w:tc>
      </w:tr>
      <w:tr w14:paraId="0025BD0E">
        <w:tblPrEx>
          <w:tblCellMar>
            <w:top w:w="0" w:type="dxa"/>
            <w:left w:w="108" w:type="dxa"/>
            <w:bottom w:w="0" w:type="dxa"/>
            <w:right w:w="108" w:type="dxa"/>
          </w:tblCellMar>
        </w:tblPrEx>
        <w:tc>
          <w:p w14:paraId="6E109314">
            <w:pPr>
              <w:pStyle w:val="24"/>
            </w:pPr>
            <w:r>
              <w:rPr>
                <w:rFonts w:hint="eastAsia"/>
              </w:rPr>
              <w:t>无明显关系（None）</w:t>
            </w:r>
          </w:p>
        </w:tc>
        <w:tc>
          <w:p w14:paraId="5AFE7F6A">
            <w:pPr>
              <w:pStyle w:val="24"/>
              <w:jc w:val="center"/>
            </w:pPr>
            <w:r>
              <w:t>281</w:t>
            </w:r>
          </w:p>
        </w:tc>
        <w:tc>
          <w:p w14:paraId="15E3241C">
            <w:pPr>
              <w:pStyle w:val="24"/>
              <w:jc w:val="center"/>
            </w:pPr>
            <w:r>
              <w:t>5.8%</w:t>
            </w:r>
          </w:p>
        </w:tc>
      </w:tr>
      <w:tr w14:paraId="0857D80F">
        <w:tblPrEx>
          <w:tblCellMar>
            <w:top w:w="0" w:type="dxa"/>
            <w:left w:w="108" w:type="dxa"/>
            <w:bottom w:w="0" w:type="dxa"/>
            <w:right w:w="108" w:type="dxa"/>
          </w:tblCellMar>
        </w:tblPrEx>
        <w:tc>
          <w:p w14:paraId="538AB4DA">
            <w:pPr>
              <w:pStyle w:val="24"/>
            </w:pPr>
            <w:r>
              <w:rPr>
                <w:rFonts w:hint="eastAsia"/>
              </w:rPr>
              <w:t>转折对比（Contrast）</w:t>
            </w:r>
          </w:p>
        </w:tc>
        <w:tc>
          <w:p w14:paraId="31C65E49">
            <w:pPr>
              <w:pStyle w:val="24"/>
              <w:jc w:val="center"/>
            </w:pPr>
            <w:r>
              <w:t>191</w:t>
            </w:r>
          </w:p>
        </w:tc>
        <w:tc>
          <w:p w14:paraId="71A0E212">
            <w:pPr>
              <w:pStyle w:val="24"/>
              <w:jc w:val="center"/>
            </w:pPr>
            <w:r>
              <w:t>3.9%</w:t>
            </w:r>
          </w:p>
        </w:tc>
      </w:tr>
      <w:tr w14:paraId="1BA5497B">
        <w:tblPrEx>
          <w:tblCellMar>
            <w:top w:w="0" w:type="dxa"/>
            <w:left w:w="108" w:type="dxa"/>
            <w:bottom w:w="0" w:type="dxa"/>
            <w:right w:w="108" w:type="dxa"/>
          </w:tblCellMar>
        </w:tblPrEx>
        <w:tc>
          <w:p w14:paraId="63714489">
            <w:pPr>
              <w:pStyle w:val="24"/>
            </w:pPr>
            <w:r>
              <w:rPr>
                <w:rFonts w:hint="eastAsia"/>
              </w:rPr>
              <w:t>条件（Conditional）</w:t>
            </w:r>
          </w:p>
        </w:tc>
        <w:tc>
          <w:p w14:paraId="64C38FDE">
            <w:pPr>
              <w:pStyle w:val="24"/>
              <w:jc w:val="center"/>
            </w:pPr>
            <w:r>
              <w:t>150</w:t>
            </w:r>
          </w:p>
        </w:tc>
        <w:tc>
          <w:p w14:paraId="1B768F24">
            <w:pPr>
              <w:pStyle w:val="24"/>
              <w:jc w:val="center"/>
            </w:pPr>
            <w:r>
              <w:t>3.1%</w:t>
            </w:r>
          </w:p>
        </w:tc>
      </w:tr>
      <w:tr w14:paraId="58887A4B">
        <w:tblPrEx>
          <w:tblCellMar>
            <w:top w:w="0" w:type="dxa"/>
            <w:left w:w="108" w:type="dxa"/>
            <w:bottom w:w="0" w:type="dxa"/>
            <w:right w:w="108" w:type="dxa"/>
          </w:tblCellMar>
        </w:tblPrEx>
        <w:tc>
          <w:p w14:paraId="486F8552">
            <w:pPr>
              <w:pStyle w:val="24"/>
            </w:pPr>
            <w:r>
              <w:rPr>
                <w:rFonts w:hint="eastAsia"/>
              </w:rPr>
              <w:t>总结（Summary）</w:t>
            </w:r>
          </w:p>
        </w:tc>
        <w:tc>
          <w:p w14:paraId="2AA8443C">
            <w:pPr>
              <w:pStyle w:val="24"/>
              <w:jc w:val="center"/>
            </w:pPr>
            <w:r>
              <w:t>91</w:t>
            </w:r>
          </w:p>
        </w:tc>
        <w:tc>
          <w:p w14:paraId="6CE64590">
            <w:pPr>
              <w:pStyle w:val="24"/>
              <w:jc w:val="center"/>
            </w:pPr>
            <w:r>
              <w:t>1.9%</w:t>
            </w:r>
          </w:p>
        </w:tc>
      </w:tr>
      <w:tr w14:paraId="1299A38E">
        <w:tblPrEx>
          <w:tblCellMar>
            <w:top w:w="0" w:type="dxa"/>
            <w:left w:w="108" w:type="dxa"/>
            <w:bottom w:w="0" w:type="dxa"/>
            <w:right w:w="108" w:type="dxa"/>
          </w:tblCellMar>
        </w:tblPrEx>
        <w:tc>
          <w:p w14:paraId="0135AE5E">
            <w:pPr>
              <w:pStyle w:val="24"/>
            </w:pPr>
            <w:r>
              <w:rPr>
                <w:rFonts w:hint="eastAsia"/>
              </w:rPr>
              <w:t>举例（Example）</w:t>
            </w:r>
          </w:p>
        </w:tc>
        <w:tc>
          <w:p w14:paraId="4F290FC9">
            <w:pPr>
              <w:pStyle w:val="24"/>
              <w:jc w:val="center"/>
            </w:pPr>
            <w:r>
              <w:t>64</w:t>
            </w:r>
          </w:p>
        </w:tc>
        <w:tc>
          <w:p w14:paraId="5FFEAFBF">
            <w:pPr>
              <w:pStyle w:val="24"/>
              <w:jc w:val="center"/>
            </w:pPr>
            <w:r>
              <w:t>1.3%</w:t>
            </w:r>
          </w:p>
        </w:tc>
      </w:tr>
      <w:tr w14:paraId="38D03774">
        <w:tblPrEx>
          <w:tblCellMar>
            <w:top w:w="0" w:type="dxa"/>
            <w:left w:w="108" w:type="dxa"/>
            <w:bottom w:w="0" w:type="dxa"/>
            <w:right w:w="108" w:type="dxa"/>
          </w:tblCellMar>
        </w:tblPrEx>
        <w:tc>
          <w:p w14:paraId="5AD20CEE">
            <w:pPr>
              <w:pStyle w:val="24"/>
            </w:pPr>
            <w:r>
              <w:rPr>
                <w:rFonts w:hint="eastAsia"/>
              </w:rPr>
              <w:t>无法判断（Undetermined）</w:t>
            </w:r>
          </w:p>
        </w:tc>
        <w:tc>
          <w:p w14:paraId="50F74150">
            <w:pPr>
              <w:pStyle w:val="24"/>
              <w:jc w:val="center"/>
            </w:pPr>
            <w:r>
              <w:t>46</w:t>
            </w:r>
          </w:p>
        </w:tc>
        <w:tc>
          <w:p w14:paraId="4C363586">
            <w:pPr>
              <w:pStyle w:val="24"/>
              <w:jc w:val="center"/>
            </w:pPr>
            <w:r>
              <w:t>1.0%</w:t>
            </w:r>
          </w:p>
        </w:tc>
      </w:tr>
    </w:tbl>
    <w:p w14:paraId="4375BF35">
      <w:pPr>
        <w:pStyle w:val="3"/>
      </w:pPr>
      <w:r>
        <w:rPr>
          <w:rFonts w:hint="eastAsia"/>
          <w:b/>
          <w:bCs/>
        </w:rPr>
        <w:t>表4.4</w:t>
      </w:r>
      <w:r>
        <w:t xml:space="preserve"> </w:t>
      </w:r>
      <w:r>
        <w:rPr>
          <w:rFonts w:hint="eastAsia"/>
        </w:rPr>
        <w:t>地书</w:t>
      </w:r>
      <w:r>
        <w:t xml:space="preserve"> Discourse Relation </w:t>
      </w:r>
      <w:r>
        <w:rPr>
          <w:rFonts w:hint="eastAsia"/>
        </w:rPr>
        <w:t>分布（n=4,847，单选）。时间关系占比最高（43.7%），因果（17.9%）和并列递进（15.4%）次之。前三类合计</w:t>
      </w:r>
      <w:r>
        <w:t xml:space="preserve"> 77.0%。</w:t>
      </w:r>
    </w:p>
    <w:bookmarkEnd w:id="44"/>
    <w:p w14:paraId="5F302A29">
      <w:pPr>
        <w:pStyle w:val="5"/>
      </w:pPr>
      <w:bookmarkStart w:id="45" w:name="地书篇章结构的核心特征"/>
      <w:r>
        <w:t xml:space="preserve">4.4.2 </w:t>
      </w:r>
      <w:r>
        <w:rPr>
          <w:rFonts w:hint="eastAsia"/>
        </w:rPr>
        <w:t>地书篇章结构的核心特征</w:t>
      </w:r>
    </w:p>
    <w:p w14:paraId="4A606F26">
      <w:pPr>
        <w:pStyle w:val="23"/>
      </w:pPr>
      <w:r>
        <w:rPr>
          <w:rFonts w:hint="eastAsia"/>
          <w:b/>
          <w:bCs/>
        </w:rPr>
        <w:t>时间关系占绝对主导</w:t>
      </w:r>
      <w:r>
        <w:rPr>
          <w:rFonts w:hint="eastAsia"/>
        </w:rPr>
        <w:t>（43.7%）。这意味着在《地书》图形序列中，每五个句子之间的逻辑连接就有两个以上是”然后”。这支持了《地书》作为线性叙事文本的基本性质——其篇章结构以事件的时间顺序为主干，这是最基础、最不需要抽象推理的篇章连接方式。</w:t>
      </w:r>
    </w:p>
    <w:p w14:paraId="1D58C6DE">
      <w:pPr>
        <w:pStyle w:val="3"/>
      </w:pPr>
      <w:r>
        <w:rPr>
          <w:rFonts w:hint="eastAsia"/>
          <w:b/>
          <w:bCs/>
        </w:rPr>
        <w:t>因果关系（17.9%）和并列递进（15.4%）构成了次要支柱</w:t>
      </w:r>
      <w:r>
        <w:rPr>
          <w:rFonts w:hint="eastAsia"/>
        </w:rPr>
        <w:t>。因果关系的较高占比（17.9%）表明《地书》的图形序列不仅描述”发生了什么”，还能传达一定的因果链——尽管这种因果推理可能部分来自读者对事件常识的补充，而非图形本身显式编码的因果标记。</w:t>
      </w:r>
    </w:p>
    <w:p w14:paraId="487F7F07">
      <w:pPr>
        <w:pStyle w:val="3"/>
      </w:pPr>
      <w:r>
        <w:rPr>
          <w:rFonts w:hint="eastAsia"/>
          <w:b/>
          <w:bCs/>
        </w:rPr>
        <w:t>复杂逻辑关系的稀缺</w:t>
      </w:r>
      <w:r>
        <w:rPr>
          <w:rFonts w:hint="eastAsia"/>
        </w:rPr>
        <w:t>。转折对比（3.9%）、条件（3.1%）、总结（1.9%）和举例（1.3%）合计仅占</w:t>
      </w:r>
      <w:r>
        <w:t xml:space="preserve"> </w:t>
      </w:r>
      <w:r>
        <w:rPr>
          <w:rFonts w:hint="eastAsia"/>
        </w:rPr>
        <w:t>10.2%。这说明《地书》的篇章逻辑以线性铺陈为主，缺乏自然语言中常见的复杂修辞结构（如”虽然……但是……““如果……那么……”）。这与图形系统的内在约束一致：转折、条件等关系通常依赖抽象的连接词或句法结构，而这些在图形序列中难以直接表达。</w:t>
      </w:r>
    </w:p>
    <w:bookmarkEnd w:id="45"/>
    <w:p w14:paraId="6CC05052">
      <w:pPr>
        <w:pStyle w:val="5"/>
      </w:pPr>
      <w:bookmarkStart w:id="46" w:name="篇章关系的多样性指数"/>
      <w:r>
        <w:t xml:space="preserve">4.4.3 </w:t>
      </w:r>
      <w:r>
        <w:rPr>
          <w:rFonts w:hint="eastAsia"/>
        </w:rPr>
        <w:t>篇章关系的多样性指数</w:t>
      </w:r>
    </w:p>
    <w:p w14:paraId="5B125ADA">
      <w:pPr>
        <w:pStyle w:val="23"/>
      </w:pPr>
      <w:r>
        <w:rPr>
          <w:rFonts w:hint="eastAsia"/>
        </w:rPr>
        <w:t>使用香农均匀度量化篇章关系的多样性。地书的篇章关系香农熵为</w:t>
      </w:r>
      <w:r>
        <w:t xml:space="preserve"> 2.40 </w:t>
      </w:r>
      <w:r>
        <w:rPr>
          <w:rFonts w:hint="eastAsia"/>
        </w:rPr>
        <w:t>bits（最大熵=3.32</w:t>
      </w:r>
      <w:r>
        <w:t xml:space="preserve"> </w:t>
      </w:r>
      <w:r>
        <w:rPr>
          <w:rFonts w:hint="eastAsia"/>
        </w:rPr>
        <w:t>bits），均匀度为</w:t>
      </w:r>
      <w:r>
        <w:t xml:space="preserve"> </w:t>
      </w:r>
      <w:r>
        <w:rPr>
          <w:rFonts w:hint="eastAsia"/>
        </w:rPr>
        <w:t>0.78。作为对比，如果所有关系均匀分布，均匀度将接近</w:t>
      </w:r>
      <w:r>
        <w:t xml:space="preserve"> </w:t>
      </w:r>
      <w:r>
        <w:rPr>
          <w:rFonts w:hint="eastAsia"/>
        </w:rPr>
        <w:t>1.0；如果完全由一种关系主导，均匀度将接近</w:t>
      </w:r>
      <w:r>
        <w:t xml:space="preserve"> </w:t>
      </w:r>
      <w:r>
        <w:rPr>
          <w:rFonts w:hint="eastAsia"/>
        </w:rPr>
        <w:t>0。地书的</w:t>
      </w:r>
      <w:r>
        <w:t xml:space="preserve"> 0.78 </w:t>
      </w:r>
      <w:r>
        <w:rPr>
          <w:rFonts w:hint="eastAsia"/>
        </w:rPr>
        <w:t>表明其篇章关系虽以时间为主，但仍具有一定的多样性——并非单一模式的单调重复。</w:t>
      </w:r>
    </w:p>
    <w:bookmarkEnd w:id="43"/>
    <w:bookmarkEnd w:id="46"/>
    <w:p w14:paraId="77567AF8">
      <w:pPr>
        <w:pStyle w:val="4"/>
      </w:pPr>
      <w:bookmarkStart w:id="47" w:name="形态特征分布"/>
      <w:r>
        <w:t xml:space="preserve">4.5 </w:t>
      </w:r>
      <w:r>
        <w:rPr>
          <w:rFonts w:hint="eastAsia"/>
        </w:rPr>
        <w:t>形态特征分布</w:t>
      </w:r>
    </w:p>
    <w:p w14:paraId="59D7A0FD">
      <w:pPr>
        <w:pStyle w:val="5"/>
      </w:pPr>
      <w:bookmarkStart w:id="48" w:name="地书的形态特征分布"/>
      <w:r>
        <w:t xml:space="preserve">4.5.1 </w:t>
      </w:r>
      <w:r>
        <w:rPr>
          <w:rFonts w:hint="eastAsia"/>
        </w:rPr>
        <w:t>地书的形态特征分布</w:t>
      </w:r>
    </w:p>
    <w:p w14:paraId="20FE32DC">
      <w:pPr>
        <w:pStyle w:val="23"/>
      </w:pPr>
      <w:r>
        <w:rPr>
          <w:rFonts w:hint="eastAsia"/>
        </w:rPr>
        <w:t>基于</w:t>
      </w:r>
      <w:r>
        <w:t xml:space="preserve"> 10,740 </w:t>
      </w:r>
      <w:r>
        <w:rPr>
          <w:rFonts w:hint="eastAsia"/>
        </w:rPr>
        <w:t>条</w:t>
      </w:r>
      <w:r>
        <w:t xml:space="preserve"> Morphological Features </w:t>
      </w:r>
      <w:r>
        <w:rPr>
          <w:rFonts w:hint="eastAsia"/>
        </w:rPr>
        <w:t>标注（多选），</w:t>
      </w:r>
      <w:r>
        <w:rPr>
          <w:rFonts w:hint="eastAsia"/>
          <w:b/>
          <w:bCs/>
        </w:rPr>
        <w:t>表4.5</w:t>
      </w:r>
      <w:r>
        <w:t xml:space="preserve"> </w:t>
      </w:r>
      <w:r>
        <w:rPr>
          <w:rFonts w:hint="eastAsia"/>
        </w:rPr>
        <w:t>给出了</w:t>
      </w:r>
      <w:r>
        <w:t xml:space="preserve"> 12 </w:t>
      </w:r>
      <w:r>
        <w:rPr>
          <w:rFonts w:hint="eastAsia"/>
        </w:rPr>
        <w:t>种形态特征的分布。</w:t>
      </w:r>
    </w:p>
    <w:tbl>
      <w:tblPr>
        <w:tblStyle w:val="41"/>
        <w:tblW w:w="0" w:type="auto"/>
        <w:tblInd w:w="0" w:type="dxa"/>
        <w:tblLayout w:type="autofit"/>
        <w:tblCellMar>
          <w:top w:w="0" w:type="dxa"/>
          <w:left w:w="108" w:type="dxa"/>
          <w:bottom w:w="0" w:type="dxa"/>
          <w:right w:w="108" w:type="dxa"/>
        </w:tblCellMar>
      </w:tblPr>
      <w:tblGrid>
        <w:gridCol w:w="3460"/>
        <w:gridCol w:w="1176"/>
        <w:gridCol w:w="904"/>
      </w:tblGrid>
      <w:tr w14:paraId="52F54381">
        <w:tblPrEx>
          <w:tblCellMar>
            <w:top w:w="0" w:type="dxa"/>
            <w:left w:w="108" w:type="dxa"/>
            <w:bottom w:w="0" w:type="dxa"/>
            <w:right w:w="108" w:type="dxa"/>
          </w:tblCellMar>
        </w:tblPrEx>
        <w:trPr>
          <w:tblHeader/>
        </w:trPr>
        <w:tc>
          <w:p w14:paraId="3D65C397">
            <w:pPr>
              <w:pStyle w:val="24"/>
            </w:pPr>
            <w:r>
              <w:rPr>
                <w:rFonts w:hint="eastAsia"/>
              </w:rPr>
              <w:t>形态特征</w:t>
            </w:r>
          </w:p>
        </w:tc>
        <w:tc>
          <w:p w14:paraId="24E289A2">
            <w:pPr>
              <w:pStyle w:val="24"/>
              <w:jc w:val="center"/>
            </w:pPr>
            <w:r>
              <w:rPr>
                <w:rFonts w:hint="eastAsia"/>
              </w:rPr>
              <w:t>标注次数</w:t>
            </w:r>
          </w:p>
        </w:tc>
        <w:tc>
          <w:p w14:paraId="11D695CF">
            <w:pPr>
              <w:pStyle w:val="24"/>
              <w:jc w:val="center"/>
            </w:pPr>
            <w:r>
              <w:rPr>
                <w:rFonts w:hint="eastAsia"/>
              </w:rPr>
              <w:t>占比</w:t>
            </w:r>
          </w:p>
        </w:tc>
      </w:tr>
      <w:tr w14:paraId="2E485B94">
        <w:tblPrEx>
          <w:tblCellMar>
            <w:top w:w="0" w:type="dxa"/>
            <w:left w:w="108" w:type="dxa"/>
            <w:bottom w:w="0" w:type="dxa"/>
            <w:right w:w="108" w:type="dxa"/>
          </w:tblCellMar>
        </w:tblPrEx>
        <w:tc>
          <w:p w14:paraId="3B8457CF">
            <w:pPr>
              <w:pStyle w:val="24"/>
            </w:pPr>
            <w:r>
              <w:rPr>
                <w:rFonts w:hint="eastAsia"/>
              </w:rPr>
              <w:t>进行体（Progressive）</w:t>
            </w:r>
          </w:p>
        </w:tc>
        <w:tc>
          <w:p w14:paraId="3FF1D7DA">
            <w:pPr>
              <w:pStyle w:val="24"/>
              <w:jc w:val="center"/>
            </w:pPr>
            <w:r>
              <w:t>2,747</w:t>
            </w:r>
          </w:p>
        </w:tc>
        <w:tc>
          <w:p w14:paraId="242BD02C">
            <w:pPr>
              <w:pStyle w:val="24"/>
              <w:jc w:val="center"/>
            </w:pPr>
            <w:r>
              <w:rPr>
                <w:b/>
                <w:bCs/>
              </w:rPr>
              <w:t>25.6%</w:t>
            </w:r>
          </w:p>
        </w:tc>
      </w:tr>
      <w:tr w14:paraId="545FC27E">
        <w:tblPrEx>
          <w:tblCellMar>
            <w:top w:w="0" w:type="dxa"/>
            <w:left w:w="108" w:type="dxa"/>
            <w:bottom w:w="0" w:type="dxa"/>
            <w:right w:w="108" w:type="dxa"/>
          </w:tblCellMar>
        </w:tblPrEx>
        <w:tc>
          <w:p w14:paraId="6FC29C60">
            <w:pPr>
              <w:pStyle w:val="24"/>
            </w:pPr>
            <w:r>
              <w:rPr>
                <w:rFonts w:hint="eastAsia"/>
              </w:rPr>
              <w:t>现在时（Present）</w:t>
            </w:r>
          </w:p>
        </w:tc>
        <w:tc>
          <w:p w14:paraId="272F0476">
            <w:pPr>
              <w:pStyle w:val="24"/>
              <w:jc w:val="center"/>
            </w:pPr>
            <w:r>
              <w:t>2,356</w:t>
            </w:r>
          </w:p>
        </w:tc>
        <w:tc>
          <w:p w14:paraId="2FF4D7BF">
            <w:pPr>
              <w:pStyle w:val="24"/>
              <w:jc w:val="center"/>
            </w:pPr>
            <w:r>
              <w:rPr>
                <w:b/>
                <w:bCs/>
              </w:rPr>
              <w:t>21.9%</w:t>
            </w:r>
          </w:p>
        </w:tc>
      </w:tr>
      <w:tr w14:paraId="20557A80">
        <w:tblPrEx>
          <w:tblCellMar>
            <w:top w:w="0" w:type="dxa"/>
            <w:left w:w="108" w:type="dxa"/>
            <w:bottom w:w="0" w:type="dxa"/>
            <w:right w:w="108" w:type="dxa"/>
          </w:tblCellMar>
        </w:tblPrEx>
        <w:tc>
          <w:p w14:paraId="2740346B">
            <w:pPr>
              <w:pStyle w:val="24"/>
            </w:pPr>
            <w:r>
              <w:rPr>
                <w:rFonts w:hint="eastAsia"/>
              </w:rPr>
              <w:t>强调（Emphasis）</w:t>
            </w:r>
          </w:p>
        </w:tc>
        <w:tc>
          <w:p w14:paraId="42B051A0">
            <w:pPr>
              <w:pStyle w:val="24"/>
              <w:jc w:val="center"/>
            </w:pPr>
            <w:r>
              <w:t>960</w:t>
            </w:r>
          </w:p>
        </w:tc>
        <w:tc>
          <w:p w14:paraId="21926530">
            <w:pPr>
              <w:pStyle w:val="24"/>
              <w:jc w:val="center"/>
            </w:pPr>
            <w:r>
              <w:t>8.9%</w:t>
            </w:r>
          </w:p>
        </w:tc>
      </w:tr>
      <w:tr w14:paraId="1B2060FC">
        <w:tblPrEx>
          <w:tblCellMar>
            <w:top w:w="0" w:type="dxa"/>
            <w:left w:w="108" w:type="dxa"/>
            <w:bottom w:w="0" w:type="dxa"/>
            <w:right w:w="108" w:type="dxa"/>
          </w:tblCellMar>
        </w:tblPrEx>
        <w:tc>
          <w:p w14:paraId="5AAB2E0A">
            <w:pPr>
              <w:pStyle w:val="24"/>
            </w:pPr>
            <w:r>
              <w:rPr>
                <w:rFonts w:hint="eastAsia"/>
              </w:rPr>
              <w:t>复数/集合（Plural-Collective）</w:t>
            </w:r>
          </w:p>
        </w:tc>
        <w:tc>
          <w:p w14:paraId="0A0D842C">
            <w:pPr>
              <w:pStyle w:val="24"/>
              <w:jc w:val="center"/>
            </w:pPr>
            <w:r>
              <w:t>858</w:t>
            </w:r>
          </w:p>
        </w:tc>
        <w:tc>
          <w:p w14:paraId="41168AE8">
            <w:pPr>
              <w:pStyle w:val="24"/>
              <w:jc w:val="center"/>
            </w:pPr>
            <w:r>
              <w:t>8.0%</w:t>
            </w:r>
          </w:p>
        </w:tc>
      </w:tr>
      <w:tr w14:paraId="296AC203">
        <w:tblPrEx>
          <w:tblCellMar>
            <w:top w:w="0" w:type="dxa"/>
            <w:left w:w="108" w:type="dxa"/>
            <w:bottom w:w="0" w:type="dxa"/>
            <w:right w:w="108" w:type="dxa"/>
          </w:tblCellMar>
        </w:tblPrEx>
        <w:tc>
          <w:p w14:paraId="6643F30C">
            <w:pPr>
              <w:pStyle w:val="24"/>
            </w:pPr>
            <w:r>
              <w:rPr>
                <w:rFonts w:hint="eastAsia"/>
              </w:rPr>
              <w:t>重复/迭代（Iterative）</w:t>
            </w:r>
          </w:p>
        </w:tc>
        <w:tc>
          <w:p w14:paraId="440FAD8D">
            <w:pPr>
              <w:pStyle w:val="24"/>
              <w:jc w:val="center"/>
            </w:pPr>
            <w:r>
              <w:t>851</w:t>
            </w:r>
          </w:p>
        </w:tc>
        <w:tc>
          <w:p w14:paraId="3ADC3EA4">
            <w:pPr>
              <w:pStyle w:val="24"/>
              <w:jc w:val="center"/>
            </w:pPr>
            <w:r>
              <w:t>7.9%</w:t>
            </w:r>
          </w:p>
        </w:tc>
      </w:tr>
      <w:tr w14:paraId="276A0B2E">
        <w:tblPrEx>
          <w:tblCellMar>
            <w:top w:w="0" w:type="dxa"/>
            <w:left w:w="108" w:type="dxa"/>
            <w:bottom w:w="0" w:type="dxa"/>
            <w:right w:w="108" w:type="dxa"/>
          </w:tblCellMar>
        </w:tblPrEx>
        <w:tc>
          <w:p w14:paraId="47FA0812">
            <w:pPr>
              <w:pStyle w:val="24"/>
            </w:pPr>
            <w:r>
              <w:rPr>
                <w:rFonts w:hint="eastAsia"/>
              </w:rPr>
              <w:t>完成体（Perfect）</w:t>
            </w:r>
          </w:p>
        </w:tc>
        <w:tc>
          <w:p w14:paraId="6005A18A">
            <w:pPr>
              <w:pStyle w:val="24"/>
              <w:jc w:val="center"/>
            </w:pPr>
            <w:r>
              <w:t>632</w:t>
            </w:r>
          </w:p>
        </w:tc>
        <w:tc>
          <w:p w14:paraId="4B55BB8D">
            <w:pPr>
              <w:pStyle w:val="24"/>
              <w:jc w:val="center"/>
            </w:pPr>
            <w:r>
              <w:t>5.9%</w:t>
            </w:r>
          </w:p>
        </w:tc>
      </w:tr>
      <w:tr w14:paraId="24247861">
        <w:tblPrEx>
          <w:tblCellMar>
            <w:top w:w="0" w:type="dxa"/>
            <w:left w:w="108" w:type="dxa"/>
            <w:bottom w:w="0" w:type="dxa"/>
            <w:right w:w="108" w:type="dxa"/>
          </w:tblCellMar>
        </w:tblPrEx>
        <w:tc>
          <w:p w14:paraId="7056EF08">
            <w:pPr>
              <w:pStyle w:val="24"/>
            </w:pPr>
            <w:r>
              <w:rPr>
                <w:rFonts w:hint="eastAsia"/>
              </w:rPr>
              <w:t>将来时（Future）</w:t>
            </w:r>
          </w:p>
        </w:tc>
        <w:tc>
          <w:p w14:paraId="0D15DC9B">
            <w:pPr>
              <w:pStyle w:val="24"/>
              <w:jc w:val="center"/>
            </w:pPr>
            <w:r>
              <w:t>595</w:t>
            </w:r>
          </w:p>
        </w:tc>
        <w:tc>
          <w:p w14:paraId="2B7F740E">
            <w:pPr>
              <w:pStyle w:val="24"/>
              <w:jc w:val="center"/>
            </w:pPr>
            <w:r>
              <w:t>5.5%</w:t>
            </w:r>
          </w:p>
        </w:tc>
      </w:tr>
      <w:tr w14:paraId="5D4588DC">
        <w:tblPrEx>
          <w:tblCellMar>
            <w:top w:w="0" w:type="dxa"/>
            <w:left w:w="108" w:type="dxa"/>
            <w:bottom w:w="0" w:type="dxa"/>
            <w:right w:w="108" w:type="dxa"/>
          </w:tblCellMar>
        </w:tblPrEx>
        <w:tc>
          <w:p w14:paraId="08CB4F5B">
            <w:pPr>
              <w:pStyle w:val="24"/>
            </w:pPr>
            <w:r>
              <w:rPr>
                <w:rFonts w:hint="eastAsia"/>
              </w:rPr>
              <w:t>过去时（Past）</w:t>
            </w:r>
          </w:p>
        </w:tc>
        <w:tc>
          <w:p w14:paraId="59B5C8AD">
            <w:pPr>
              <w:pStyle w:val="24"/>
              <w:jc w:val="center"/>
            </w:pPr>
            <w:r>
              <w:t>476</w:t>
            </w:r>
          </w:p>
        </w:tc>
        <w:tc>
          <w:p w14:paraId="16CB8DD6">
            <w:pPr>
              <w:pStyle w:val="24"/>
              <w:jc w:val="center"/>
            </w:pPr>
            <w:r>
              <w:t>4.4%</w:t>
            </w:r>
          </w:p>
        </w:tc>
      </w:tr>
      <w:tr w14:paraId="5CE762C2">
        <w:tblPrEx>
          <w:tblCellMar>
            <w:top w:w="0" w:type="dxa"/>
            <w:left w:w="108" w:type="dxa"/>
            <w:bottom w:w="0" w:type="dxa"/>
            <w:right w:w="108" w:type="dxa"/>
          </w:tblCellMar>
        </w:tblPrEx>
        <w:tc>
          <w:p w14:paraId="46E1866F">
            <w:pPr>
              <w:pStyle w:val="24"/>
            </w:pPr>
            <w:r>
              <w:rPr>
                <w:rFonts w:hint="eastAsia"/>
              </w:rPr>
              <w:t>比较（Comparative）</w:t>
            </w:r>
          </w:p>
        </w:tc>
        <w:tc>
          <w:p w14:paraId="15993199">
            <w:pPr>
              <w:pStyle w:val="24"/>
              <w:jc w:val="center"/>
            </w:pPr>
            <w:r>
              <w:t>364</w:t>
            </w:r>
          </w:p>
        </w:tc>
        <w:tc>
          <w:p w14:paraId="49716835">
            <w:pPr>
              <w:pStyle w:val="24"/>
              <w:jc w:val="center"/>
            </w:pPr>
            <w:r>
              <w:t>3.4%</w:t>
            </w:r>
          </w:p>
        </w:tc>
      </w:tr>
      <w:tr w14:paraId="4163C2EB">
        <w:tblPrEx>
          <w:tblCellMar>
            <w:top w:w="0" w:type="dxa"/>
            <w:left w:w="108" w:type="dxa"/>
            <w:bottom w:w="0" w:type="dxa"/>
            <w:right w:w="108" w:type="dxa"/>
          </w:tblCellMar>
        </w:tblPrEx>
        <w:tc>
          <w:p w14:paraId="5742FA4B">
            <w:pPr>
              <w:pStyle w:val="24"/>
            </w:pPr>
            <w:r>
              <w:rPr>
                <w:rFonts w:hint="eastAsia"/>
              </w:rPr>
              <w:t>否定（Negation）</w:t>
            </w:r>
          </w:p>
        </w:tc>
        <w:tc>
          <w:p w14:paraId="63A9A0D2">
            <w:pPr>
              <w:pStyle w:val="24"/>
              <w:jc w:val="center"/>
            </w:pPr>
            <w:r>
              <w:t>335</w:t>
            </w:r>
          </w:p>
        </w:tc>
        <w:tc>
          <w:p w14:paraId="1A5C4FB3">
            <w:pPr>
              <w:pStyle w:val="24"/>
              <w:jc w:val="center"/>
            </w:pPr>
            <w:r>
              <w:t>3.1%</w:t>
            </w:r>
          </w:p>
        </w:tc>
      </w:tr>
      <w:tr w14:paraId="04FDF466">
        <w:tblPrEx>
          <w:tblCellMar>
            <w:top w:w="0" w:type="dxa"/>
            <w:left w:w="108" w:type="dxa"/>
            <w:bottom w:w="0" w:type="dxa"/>
            <w:right w:w="108" w:type="dxa"/>
          </w:tblCellMar>
        </w:tblPrEx>
        <w:tc>
          <w:p w14:paraId="23B630AF">
            <w:pPr>
              <w:pStyle w:val="24"/>
            </w:pPr>
            <w:r>
              <w:rPr>
                <w:rFonts w:hint="eastAsia"/>
              </w:rPr>
              <w:t>程度增强（Intensified）</w:t>
            </w:r>
          </w:p>
        </w:tc>
        <w:tc>
          <w:p w14:paraId="2BEBC500">
            <w:pPr>
              <w:pStyle w:val="24"/>
              <w:jc w:val="center"/>
            </w:pPr>
            <w:r>
              <w:t>326</w:t>
            </w:r>
          </w:p>
        </w:tc>
        <w:tc>
          <w:p w14:paraId="2130A9FD">
            <w:pPr>
              <w:pStyle w:val="24"/>
              <w:jc w:val="center"/>
            </w:pPr>
            <w:r>
              <w:t>3.0%</w:t>
            </w:r>
          </w:p>
        </w:tc>
      </w:tr>
      <w:tr w14:paraId="50C680BB">
        <w:tblPrEx>
          <w:tblCellMar>
            <w:top w:w="0" w:type="dxa"/>
            <w:left w:w="108" w:type="dxa"/>
            <w:bottom w:w="0" w:type="dxa"/>
            <w:right w:w="108" w:type="dxa"/>
          </w:tblCellMar>
        </w:tblPrEx>
        <w:tc>
          <w:p w14:paraId="1AB18812">
            <w:pPr>
              <w:pStyle w:val="24"/>
            </w:pPr>
            <w:r>
              <w:rPr>
                <w:rFonts w:hint="eastAsia"/>
              </w:rPr>
              <w:t>最高级（Superlative）</w:t>
            </w:r>
          </w:p>
        </w:tc>
        <w:tc>
          <w:p w14:paraId="0CE2F1E8">
            <w:pPr>
              <w:pStyle w:val="24"/>
              <w:jc w:val="center"/>
            </w:pPr>
            <w:r>
              <w:t>240</w:t>
            </w:r>
          </w:p>
        </w:tc>
        <w:tc>
          <w:p w14:paraId="5B46AB4C">
            <w:pPr>
              <w:pStyle w:val="24"/>
              <w:jc w:val="center"/>
            </w:pPr>
            <w:r>
              <w:t>2.2%</w:t>
            </w:r>
          </w:p>
        </w:tc>
      </w:tr>
    </w:tbl>
    <w:p w14:paraId="6C32428F">
      <w:pPr>
        <w:pStyle w:val="3"/>
      </w:pPr>
      <w:r>
        <w:rPr>
          <w:rFonts w:hint="eastAsia"/>
          <w:b/>
          <w:bCs/>
        </w:rPr>
        <w:t>表4.5</w:t>
      </w:r>
      <w:r>
        <w:t xml:space="preserve"> </w:t>
      </w:r>
      <w:r>
        <w:rPr>
          <w:rFonts w:hint="eastAsia"/>
        </w:rPr>
        <w:t>地书</w:t>
      </w:r>
      <w:r>
        <w:t xml:space="preserve"> Morphological Features </w:t>
      </w:r>
      <w:r>
        <w:rPr>
          <w:rFonts w:hint="eastAsia"/>
        </w:rPr>
        <w:t>分布（n=10,740，多选）。进行体（25.6%）和现在时（21.9%）合计占</w:t>
      </w:r>
      <w:r>
        <w:t xml:space="preserve"> </w:t>
      </w:r>
      <w:r>
        <w:rPr>
          <w:rFonts w:hint="eastAsia"/>
        </w:rPr>
        <w:t>47.5%，构成了地书形态特征的主体。</w:t>
      </w:r>
    </w:p>
    <w:bookmarkEnd w:id="48"/>
    <w:p w14:paraId="7CBB8743">
      <w:pPr>
        <w:pStyle w:val="5"/>
      </w:pPr>
      <w:bookmarkStart w:id="49" w:name="地书形态特征的核心发现"/>
      <w:r>
        <w:t xml:space="preserve">4.5.2 </w:t>
      </w:r>
      <w:r>
        <w:rPr>
          <w:rFonts w:hint="eastAsia"/>
        </w:rPr>
        <w:t>地书形态特征的核心发现</w:t>
      </w:r>
    </w:p>
    <w:p w14:paraId="6A4735A8">
      <w:pPr>
        <w:pStyle w:val="23"/>
      </w:pPr>
      <w:r>
        <w:rPr>
          <w:rFonts w:hint="eastAsia"/>
          <w:b/>
          <w:bCs/>
        </w:rPr>
        <w:t>“进行体</w:t>
      </w:r>
      <w:r>
        <w:rPr>
          <w:b/>
          <w:bCs/>
        </w:rPr>
        <w:t xml:space="preserve"> + </w:t>
      </w:r>
      <w:r>
        <w:rPr>
          <w:rFonts w:hint="eastAsia"/>
          <w:b/>
          <w:bCs/>
        </w:rPr>
        <w:t>现在时”的即时性特征</w:t>
      </w:r>
      <w:r>
        <w:rPr>
          <w:rFonts w:hint="eastAsia"/>
        </w:rPr>
        <w:t>。进行体和现在时合计占</w:t>
      </w:r>
      <w:r>
        <w:t xml:space="preserve"> </w:t>
      </w:r>
      <w:r>
        <w:rPr>
          <w:rFonts w:hint="eastAsia"/>
        </w:rPr>
        <w:t>47.5%，而过去时仅占</w:t>
      </w:r>
      <w:r>
        <w:t xml:space="preserve"> </w:t>
      </w:r>
      <w:r>
        <w:rPr>
          <w:rFonts w:hint="eastAsia"/>
        </w:rPr>
        <w:t>4.4%，将来时仅占</w:t>
      </w:r>
      <w:r>
        <w:t xml:space="preserve"> </w:t>
      </w:r>
      <w:r>
        <w:rPr>
          <w:rFonts w:hint="eastAsia"/>
        </w:rPr>
        <w:t>5.5%。这一极不平衡的时态分布揭示了《地书》叙事的一个深层特征：它主要描述</w:t>
      </w:r>
      <w:r>
        <w:rPr>
          <w:rFonts w:hint="eastAsia"/>
          <w:b/>
          <w:bCs/>
        </w:rPr>
        <w:t>正在发生的、当下的</w:t>
      </w:r>
      <w:r>
        <w:rPr>
          <w:rFonts w:hint="eastAsia"/>
        </w:rPr>
        <w:t>事件和状态。这与《地书》的沉浸式叙事方式一致——读者被邀请”实时”跟随黑先生的一天，而非回顾或预测。</w:t>
      </w:r>
    </w:p>
    <w:p w14:paraId="6A190FB5">
      <w:pPr>
        <w:pStyle w:val="3"/>
      </w:pPr>
      <w:r>
        <w:rPr>
          <w:rFonts w:hint="eastAsia"/>
          <w:b/>
          <w:bCs/>
        </w:rPr>
        <w:t>否定与比较/最高级的低使用率</w:t>
      </w:r>
      <w:r>
        <w:rPr>
          <w:rFonts w:hint="eastAsia"/>
        </w:rPr>
        <w:t>。否定（3.1%）、比较（3.4%）和最高级（2.2%）合计仅占</w:t>
      </w:r>
      <w:r>
        <w:t xml:space="preserve"> </w:t>
      </w:r>
      <w:r>
        <w:rPr>
          <w:rFonts w:hint="eastAsia"/>
        </w:rPr>
        <w:t>8.7%。这与自然语言的形态特征分布形成对比——否定、比较和程度修饰在自然语言中是非常基础且高频的语义操作。它们在《地书》中的低出现率可能反映了两个因素：（1）《地书》的叙事以肯定性陈述为主流模式；（2）这些语义操作在图形系统中缺乏直接、无歧义的视觉编码方式。</w:t>
      </w:r>
    </w:p>
    <w:bookmarkEnd w:id="47"/>
    <w:bookmarkEnd w:id="49"/>
    <w:p w14:paraId="22A491F2">
      <w:pPr>
        <w:pStyle w:val="4"/>
      </w:pPr>
      <w:bookmarkStart w:id="50" w:name="语言性综合评估六维度评分"/>
      <w:r>
        <w:t xml:space="preserve">4.6 </w:t>
      </w:r>
      <w:r>
        <w:rPr>
          <w:rFonts w:hint="eastAsia"/>
        </w:rPr>
        <w:t>语言性综合评估：六维度评分</w:t>
      </w:r>
    </w:p>
    <w:p w14:paraId="7F7A7F7C">
      <w:pPr>
        <w:pStyle w:val="23"/>
      </w:pPr>
      <w:r>
        <w:rPr>
          <w:rFonts w:hint="eastAsia"/>
        </w:rPr>
        <w:t>基于第</w:t>
      </w:r>
      <w:r>
        <w:t xml:space="preserve"> 3.4.2 </w:t>
      </w:r>
      <w:r>
        <w:rPr>
          <w:rFonts w:hint="eastAsia"/>
        </w:rPr>
        <w:t>节提出的六维度评估框架，结合</w:t>
      </w:r>
      <w:r>
        <w:t xml:space="preserve"> 4.1–4.5 </w:t>
      </w:r>
      <w:r>
        <w:rPr>
          <w:rFonts w:hint="eastAsia"/>
        </w:rPr>
        <w:t>节的实证结果，</w:t>
      </w:r>
      <w:r>
        <w:rPr>
          <w:rFonts w:hint="eastAsia"/>
          <w:b/>
          <w:bCs/>
        </w:rPr>
        <w:t>表4.6</w:t>
      </w:r>
      <w:r>
        <w:t xml:space="preserve"> </w:t>
      </w:r>
      <w:r>
        <w:rPr>
          <w:rFonts w:hint="eastAsia"/>
        </w:rPr>
        <w:t>给出《地书》与四类中文自然语言的</w:t>
      </w:r>
      <w:r>
        <w:t xml:space="preserve"> D1–D5 </w:t>
      </w:r>
      <w:r>
        <w:rPr>
          <w:rFonts w:hint="eastAsia"/>
        </w:rPr>
        <w:t>评分。D6（语义稳定性）需要标注者间一致性（Fleiss’</w:t>
      </w:r>
      <w:r>
        <w:t xml:space="preserve"> </w:t>
      </w:r>
      <w:r>
        <w:rPr>
          <w:rFonts w:hint="eastAsia"/>
        </w:rPr>
        <w:t>κ）的完整计算——该分析利用了已确认的</w:t>
      </w:r>
      <w:r>
        <w:t xml:space="preserve"> 35.28% </w:t>
      </w:r>
      <w:r>
        <w:rPr>
          <w:rFonts w:hint="eastAsia"/>
        </w:rPr>
        <w:t>标注重叠率和</w:t>
      </w:r>
      <w:r>
        <w:t xml:space="preserve"> 3,043 </w:t>
      </w:r>
      <w:r>
        <w:rPr>
          <w:rFonts w:hint="eastAsia"/>
        </w:rPr>
        <w:t>个</w:t>
      </w:r>
      <w:r>
        <w:t xml:space="preserve"> literal_gloss </w:t>
      </w:r>
      <w:r>
        <w:rPr>
          <w:rFonts w:hint="eastAsia"/>
        </w:rPr>
        <w:t>重叠目标，完整计算和相应的歧义热力图将在后续工作中报告。</w:t>
      </w:r>
    </w:p>
    <w:tbl>
      <w:tblPr>
        <w:tblStyle w:val="41"/>
        <w:tblW w:w="5000" w:type="pct"/>
        <w:tblInd w:w="0" w:type="dxa"/>
        <w:tblLayout w:type="fixed"/>
        <w:tblCellMar>
          <w:top w:w="0" w:type="dxa"/>
          <w:left w:w="108" w:type="dxa"/>
          <w:bottom w:w="0" w:type="dxa"/>
          <w:right w:w="108" w:type="dxa"/>
        </w:tblCellMar>
      </w:tblPr>
      <w:tblGrid>
        <w:gridCol w:w="1436"/>
        <w:gridCol w:w="1436"/>
        <w:gridCol w:w="1197"/>
        <w:gridCol w:w="1197"/>
        <w:gridCol w:w="1197"/>
        <w:gridCol w:w="1197"/>
        <w:gridCol w:w="1197"/>
      </w:tblGrid>
      <w:tr w14:paraId="2506DF45">
        <w:tblPrEx>
          <w:tblCellMar>
            <w:top w:w="0" w:type="dxa"/>
            <w:left w:w="108" w:type="dxa"/>
            <w:bottom w:w="0" w:type="dxa"/>
            <w:right w:w="108" w:type="dxa"/>
          </w:tblCellMar>
        </w:tblPrEx>
        <w:trPr>
          <w:tblHeader/>
        </w:trPr>
        <w:tc>
          <w:p w14:paraId="17789EF4">
            <w:pPr>
              <w:pStyle w:val="24"/>
            </w:pPr>
            <w:r>
              <w:rPr>
                <w:rFonts w:hint="eastAsia"/>
              </w:rPr>
              <w:t>维度</w:t>
            </w:r>
          </w:p>
        </w:tc>
        <w:tc>
          <w:p w14:paraId="7B9E2BCE">
            <w:pPr>
              <w:pStyle w:val="24"/>
            </w:pPr>
            <w:r>
              <w:rPr>
                <w:rFonts w:hint="eastAsia"/>
              </w:rPr>
              <w:t>指标</w:t>
            </w:r>
          </w:p>
        </w:tc>
        <w:tc>
          <w:p w14:paraId="3FDF2E5D">
            <w:pPr>
              <w:pStyle w:val="24"/>
              <w:jc w:val="center"/>
            </w:pPr>
            <w:r>
              <w:rPr>
                <w:rFonts w:hint="eastAsia"/>
              </w:rPr>
              <w:t>地书</w:t>
            </w:r>
          </w:p>
        </w:tc>
        <w:tc>
          <w:p w14:paraId="3A48F9A0">
            <w:pPr>
              <w:pStyle w:val="24"/>
              <w:jc w:val="center"/>
            </w:pPr>
            <w:r>
              <w:rPr>
                <w:rFonts w:hint="eastAsia"/>
              </w:rPr>
              <w:t>新闻</w:t>
            </w:r>
          </w:p>
        </w:tc>
        <w:tc>
          <w:p w14:paraId="443774FB">
            <w:pPr>
              <w:pStyle w:val="24"/>
              <w:jc w:val="center"/>
            </w:pPr>
            <w:r>
              <w:rPr>
                <w:rFonts w:hint="eastAsia"/>
              </w:rPr>
              <w:t>小说</w:t>
            </w:r>
          </w:p>
        </w:tc>
        <w:tc>
          <w:p w14:paraId="09398C06">
            <w:pPr>
              <w:pStyle w:val="24"/>
              <w:jc w:val="center"/>
            </w:pPr>
            <w:r>
              <w:rPr>
                <w:rFonts w:hint="eastAsia"/>
              </w:rPr>
              <w:t>古文</w:t>
            </w:r>
          </w:p>
        </w:tc>
        <w:tc>
          <w:p w14:paraId="69993874">
            <w:pPr>
              <w:pStyle w:val="24"/>
              <w:jc w:val="center"/>
            </w:pPr>
            <w:r>
              <w:rPr>
                <w:rFonts w:hint="eastAsia"/>
              </w:rPr>
              <w:t>文学</w:t>
            </w:r>
          </w:p>
        </w:tc>
      </w:tr>
      <w:tr w14:paraId="72492A7B">
        <w:tblPrEx>
          <w:tblCellMar>
            <w:top w:w="0" w:type="dxa"/>
            <w:left w:w="108" w:type="dxa"/>
            <w:bottom w:w="0" w:type="dxa"/>
            <w:right w:w="108" w:type="dxa"/>
          </w:tblCellMar>
        </w:tblPrEx>
        <w:tc>
          <w:p w14:paraId="5124D5D7">
            <w:pPr>
              <w:pStyle w:val="24"/>
            </w:pPr>
            <w:r>
              <w:t xml:space="preserve">D1 </w:t>
            </w:r>
            <w:r>
              <w:rPr>
                <w:rFonts w:hint="eastAsia"/>
              </w:rPr>
              <w:t>频率结构</w:t>
            </w:r>
          </w:p>
        </w:tc>
        <w:tc>
          <w:p w14:paraId="5721D7CA">
            <w:pPr>
              <w:pStyle w:val="24"/>
            </w:pPr>
            <w:r>
              <w:t>Zipf R²</w:t>
            </w:r>
          </w:p>
        </w:tc>
        <w:tc>
          <w:p w14:paraId="6066C766">
            <w:pPr>
              <w:pStyle w:val="24"/>
              <w:jc w:val="center"/>
            </w:pPr>
            <w:r>
              <w:rPr>
                <w:b/>
                <w:bCs/>
              </w:rPr>
              <w:t>0.923</w:t>
            </w:r>
          </w:p>
        </w:tc>
        <w:tc>
          <w:p w14:paraId="3588D718">
            <w:pPr>
              <w:pStyle w:val="24"/>
              <w:jc w:val="center"/>
            </w:pPr>
            <w:r>
              <w:t>0.894</w:t>
            </w:r>
          </w:p>
        </w:tc>
        <w:tc>
          <w:p w14:paraId="5A7B6B39">
            <w:pPr>
              <w:pStyle w:val="24"/>
              <w:jc w:val="center"/>
            </w:pPr>
            <w:r>
              <w:t>0.943</w:t>
            </w:r>
          </w:p>
        </w:tc>
        <w:tc>
          <w:p w14:paraId="1BB7F5DA">
            <w:pPr>
              <w:pStyle w:val="24"/>
              <w:jc w:val="center"/>
            </w:pPr>
            <w:r>
              <w:t>0.956</w:t>
            </w:r>
          </w:p>
        </w:tc>
        <w:tc>
          <w:p w14:paraId="13303581">
            <w:pPr>
              <w:pStyle w:val="24"/>
              <w:jc w:val="center"/>
            </w:pPr>
            <w:r>
              <w:t>0.929</w:t>
            </w:r>
          </w:p>
        </w:tc>
      </w:tr>
      <w:tr w14:paraId="4F9B0464">
        <w:tblPrEx>
          <w:tblCellMar>
            <w:top w:w="0" w:type="dxa"/>
            <w:left w:w="108" w:type="dxa"/>
            <w:bottom w:w="0" w:type="dxa"/>
            <w:right w:w="108" w:type="dxa"/>
          </w:tblCellMar>
        </w:tblPrEx>
        <w:tc>
          <w:p w14:paraId="78844415">
            <w:pPr>
              <w:pStyle w:val="24"/>
            </w:pPr>
            <w:r>
              <w:t xml:space="preserve">D2 </w:t>
            </w:r>
            <w:r>
              <w:rPr>
                <w:rFonts w:hint="eastAsia"/>
              </w:rPr>
              <w:t>信息密度</w:t>
            </w:r>
          </w:p>
        </w:tc>
        <w:tc>
          <w:p w14:paraId="4AF613BF">
            <w:pPr>
              <w:pStyle w:val="24"/>
            </w:pPr>
            <w:r>
              <w:rPr>
                <w:rFonts w:hint="eastAsia"/>
              </w:rPr>
              <w:t>归一化熵</w:t>
            </w:r>
          </w:p>
        </w:tc>
        <w:tc>
          <w:p w14:paraId="3849D4AA">
            <w:pPr>
              <w:pStyle w:val="24"/>
              <w:jc w:val="center"/>
            </w:pPr>
            <w:r>
              <w:rPr>
                <w:b/>
                <w:bCs/>
              </w:rPr>
              <w:t>0.914</w:t>
            </w:r>
          </w:p>
        </w:tc>
        <w:tc>
          <w:p w14:paraId="1E4084B0">
            <w:pPr>
              <w:pStyle w:val="24"/>
              <w:jc w:val="center"/>
            </w:pPr>
            <w:r>
              <w:t>0.769</w:t>
            </w:r>
          </w:p>
        </w:tc>
        <w:tc>
          <w:p w14:paraId="1FD44D1B">
            <w:pPr>
              <w:pStyle w:val="24"/>
              <w:jc w:val="center"/>
            </w:pPr>
            <w:r>
              <w:t>0.751</w:t>
            </w:r>
          </w:p>
        </w:tc>
        <w:tc>
          <w:p w14:paraId="769EF74B">
            <w:pPr>
              <w:pStyle w:val="24"/>
              <w:jc w:val="center"/>
            </w:pPr>
            <w:r>
              <w:t>0.687</w:t>
            </w:r>
          </w:p>
        </w:tc>
        <w:tc>
          <w:p w14:paraId="134BD419">
            <w:pPr>
              <w:pStyle w:val="24"/>
              <w:jc w:val="center"/>
            </w:pPr>
            <w:r>
              <w:t>0.755</w:t>
            </w:r>
          </w:p>
        </w:tc>
      </w:tr>
      <w:tr w14:paraId="2E937640">
        <w:tblPrEx>
          <w:tblCellMar>
            <w:top w:w="0" w:type="dxa"/>
            <w:left w:w="108" w:type="dxa"/>
            <w:bottom w:w="0" w:type="dxa"/>
            <w:right w:w="108" w:type="dxa"/>
          </w:tblCellMar>
        </w:tblPrEx>
        <w:tc>
          <w:p w14:paraId="5B32CE07">
            <w:pPr>
              <w:pStyle w:val="24"/>
            </w:pPr>
            <w:r>
              <w:t xml:space="preserve">D3 </w:t>
            </w:r>
            <w:r>
              <w:rPr>
                <w:rFonts w:hint="eastAsia"/>
              </w:rPr>
              <w:t>词汇多样性</w:t>
            </w:r>
          </w:p>
        </w:tc>
        <w:tc>
          <w:p w14:paraId="6C2BF34F">
            <w:pPr>
              <w:pStyle w:val="24"/>
            </w:pPr>
            <w:r>
              <w:rPr>
                <w:rFonts w:hint="eastAsia"/>
              </w:rPr>
              <w:t>降采样TTR</w:t>
            </w:r>
          </w:p>
        </w:tc>
        <w:tc>
          <w:p w14:paraId="0CFA65E5">
            <w:pPr>
              <w:pStyle w:val="24"/>
              <w:jc w:val="center"/>
            </w:pPr>
            <w:r>
              <w:rPr>
                <w:b/>
                <w:bCs/>
              </w:rPr>
              <w:t>0.434</w:t>
            </w:r>
          </w:p>
        </w:tc>
        <w:tc>
          <w:p w14:paraId="31BF0BC0">
            <w:pPr>
              <w:pStyle w:val="24"/>
              <w:jc w:val="center"/>
            </w:pPr>
            <w:r>
              <w:t>0.152</w:t>
            </w:r>
          </w:p>
        </w:tc>
        <w:tc>
          <w:p w14:paraId="631A7563">
            <w:pPr>
              <w:pStyle w:val="24"/>
              <w:jc w:val="center"/>
            </w:pPr>
            <w:r>
              <w:t>0.151</w:t>
            </w:r>
          </w:p>
        </w:tc>
        <w:tc>
          <w:p w14:paraId="14502715">
            <w:pPr>
              <w:pStyle w:val="24"/>
              <w:jc w:val="center"/>
            </w:pPr>
            <w:r>
              <w:t>0.117</w:t>
            </w:r>
          </w:p>
        </w:tc>
        <w:tc>
          <w:p w14:paraId="163D3E08">
            <w:pPr>
              <w:pStyle w:val="24"/>
              <w:jc w:val="center"/>
            </w:pPr>
            <w:r>
              <w:t>0.154</w:t>
            </w:r>
          </w:p>
        </w:tc>
      </w:tr>
      <w:tr w14:paraId="39FEAF5E">
        <w:tblPrEx>
          <w:tblCellMar>
            <w:top w:w="0" w:type="dxa"/>
            <w:left w:w="108" w:type="dxa"/>
            <w:bottom w:w="0" w:type="dxa"/>
            <w:right w:w="108" w:type="dxa"/>
          </w:tblCellMar>
        </w:tblPrEx>
        <w:tc>
          <w:p w14:paraId="5CB2CF79">
            <w:pPr>
              <w:pStyle w:val="24"/>
            </w:pPr>
            <w:r>
              <w:t xml:space="preserve">D4 </w:t>
            </w:r>
            <w:r>
              <w:rPr>
                <w:rFonts w:hint="eastAsia"/>
              </w:rPr>
              <w:t>语法类别多样性</w:t>
            </w:r>
          </w:p>
        </w:tc>
        <w:tc>
          <w:p w14:paraId="29C842FD">
            <w:pPr>
              <w:pStyle w:val="24"/>
            </w:pPr>
            <w:r>
              <w:rPr>
                <w:rFonts w:hint="eastAsia"/>
              </w:rPr>
              <w:t>POS均匀度</w:t>
            </w:r>
          </w:p>
        </w:tc>
        <w:tc>
          <w:p w14:paraId="5D48BD4A">
            <w:pPr>
              <w:pStyle w:val="24"/>
              <w:jc w:val="center"/>
            </w:pPr>
            <w:r>
              <w:t>0.778</w:t>
            </w:r>
          </w:p>
        </w:tc>
        <w:tc>
          <w:p w14:paraId="4A7E6CB4">
            <w:pPr>
              <w:pStyle w:val="24"/>
              <w:jc w:val="center"/>
            </w:pPr>
            <w:r>
              <w:t>—</w:t>
            </w:r>
          </w:p>
        </w:tc>
        <w:tc>
          <w:p w14:paraId="6D7DC2C8">
            <w:pPr>
              <w:pStyle w:val="24"/>
              <w:jc w:val="center"/>
            </w:pPr>
            <w:r>
              <w:t>—</w:t>
            </w:r>
          </w:p>
        </w:tc>
        <w:tc>
          <w:p w14:paraId="7DDBBD20">
            <w:pPr>
              <w:pStyle w:val="24"/>
              <w:jc w:val="center"/>
            </w:pPr>
            <w:r>
              <w:t>—</w:t>
            </w:r>
          </w:p>
        </w:tc>
        <w:tc>
          <w:p w14:paraId="14C95F99">
            <w:pPr>
              <w:pStyle w:val="24"/>
              <w:jc w:val="center"/>
            </w:pPr>
            <w:r>
              <w:t>—</w:t>
            </w:r>
          </w:p>
        </w:tc>
      </w:tr>
      <w:tr w14:paraId="639196F1">
        <w:tblPrEx>
          <w:tblCellMar>
            <w:top w:w="0" w:type="dxa"/>
            <w:left w:w="108" w:type="dxa"/>
            <w:bottom w:w="0" w:type="dxa"/>
            <w:right w:w="108" w:type="dxa"/>
          </w:tblCellMar>
        </w:tblPrEx>
        <w:tc>
          <w:p w14:paraId="3E7924CE">
            <w:pPr>
              <w:pStyle w:val="24"/>
            </w:pPr>
            <w:r>
              <w:t xml:space="preserve">D5 </w:t>
            </w:r>
            <w:r>
              <w:rPr>
                <w:rFonts w:hint="eastAsia"/>
              </w:rPr>
              <w:t>篇章结构复杂度</w:t>
            </w:r>
          </w:p>
        </w:tc>
        <w:tc>
          <w:p w14:paraId="47FF0420">
            <w:pPr>
              <w:pStyle w:val="24"/>
            </w:pPr>
            <w:r>
              <w:rPr>
                <w:rFonts w:hint="eastAsia"/>
              </w:rPr>
              <w:t>关系均匀度</w:t>
            </w:r>
          </w:p>
        </w:tc>
        <w:tc>
          <w:p w14:paraId="081C3182">
            <w:pPr>
              <w:pStyle w:val="24"/>
              <w:jc w:val="center"/>
            </w:pPr>
            <w:r>
              <w:t>0.780</w:t>
            </w:r>
          </w:p>
        </w:tc>
        <w:tc>
          <w:p w14:paraId="7DBE3C39">
            <w:pPr>
              <w:pStyle w:val="24"/>
              <w:jc w:val="center"/>
            </w:pPr>
            <w:r>
              <w:t>—</w:t>
            </w:r>
          </w:p>
        </w:tc>
        <w:tc>
          <w:p w14:paraId="3BD46375">
            <w:pPr>
              <w:pStyle w:val="24"/>
              <w:jc w:val="center"/>
            </w:pPr>
            <w:r>
              <w:t>—</w:t>
            </w:r>
          </w:p>
        </w:tc>
        <w:tc>
          <w:p w14:paraId="0C834B7D">
            <w:pPr>
              <w:pStyle w:val="24"/>
              <w:jc w:val="center"/>
            </w:pPr>
            <w:r>
              <w:t>—</w:t>
            </w:r>
          </w:p>
        </w:tc>
        <w:tc>
          <w:p w14:paraId="17C3F2B5">
            <w:pPr>
              <w:pStyle w:val="24"/>
              <w:jc w:val="center"/>
            </w:pPr>
            <w:r>
              <w:t>—</w:t>
            </w:r>
          </w:p>
        </w:tc>
      </w:tr>
      <w:tr w14:paraId="0570D47E">
        <w:tblPrEx>
          <w:tblCellMar>
            <w:top w:w="0" w:type="dxa"/>
            <w:left w:w="108" w:type="dxa"/>
            <w:bottom w:w="0" w:type="dxa"/>
            <w:right w:w="108" w:type="dxa"/>
          </w:tblCellMar>
        </w:tblPrEx>
        <w:tc>
          <w:p w14:paraId="142883A7">
            <w:pPr>
              <w:pStyle w:val="24"/>
            </w:pPr>
            <w:r>
              <w:t xml:space="preserve">D6 </w:t>
            </w:r>
            <w:r>
              <w:rPr>
                <w:rFonts w:hint="eastAsia"/>
              </w:rPr>
              <w:t>语义稳定性</w:t>
            </w:r>
          </w:p>
        </w:tc>
        <w:tc>
          <w:p w14:paraId="5880881A">
            <w:pPr>
              <w:pStyle w:val="24"/>
            </w:pPr>
            <w:r>
              <w:t>Fleiss’ κ</w:t>
            </w:r>
          </w:p>
        </w:tc>
        <w:tc>
          <w:p w14:paraId="0C327979">
            <w:pPr>
              <w:pStyle w:val="24"/>
              <w:jc w:val="center"/>
            </w:pPr>
            <w:r>
              <w:t>*</w:t>
            </w:r>
          </w:p>
        </w:tc>
        <w:tc>
          <w:p w14:paraId="2B126096">
            <w:pPr>
              <w:pStyle w:val="24"/>
              <w:jc w:val="center"/>
            </w:pPr>
            <w:r>
              <w:t>—</w:t>
            </w:r>
          </w:p>
        </w:tc>
        <w:tc>
          <w:p w14:paraId="1E28DB9D">
            <w:pPr>
              <w:pStyle w:val="24"/>
              <w:jc w:val="center"/>
            </w:pPr>
            <w:r>
              <w:t>—</w:t>
            </w:r>
          </w:p>
        </w:tc>
        <w:tc>
          <w:p w14:paraId="0BF39094">
            <w:pPr>
              <w:pStyle w:val="24"/>
              <w:jc w:val="center"/>
            </w:pPr>
            <w:r>
              <w:t>—</w:t>
            </w:r>
          </w:p>
        </w:tc>
        <w:tc>
          <w:p w14:paraId="3D9CB67A">
            <w:pPr>
              <w:pStyle w:val="24"/>
              <w:jc w:val="center"/>
            </w:pPr>
            <w:r>
              <w:t>—</w:t>
            </w:r>
          </w:p>
        </w:tc>
      </w:tr>
    </w:tbl>
    <w:p w14:paraId="4E9A3FDE">
      <w:pPr>
        <w:pStyle w:val="3"/>
      </w:pPr>
      <w:r>
        <w:rPr>
          <w:rFonts w:hint="eastAsia"/>
          <w:b/>
          <w:bCs/>
        </w:rPr>
        <w:t>表4.6</w:t>
      </w:r>
      <w:r>
        <w:t xml:space="preserve"> </w:t>
      </w:r>
      <w:r>
        <w:rPr>
          <w:rFonts w:hint="eastAsia"/>
        </w:rPr>
        <w:t>六维度语言性评估结果。</w:t>
      </w:r>
      <w:r>
        <w:t>“—”</w:t>
      </w:r>
      <w:r>
        <w:rPr>
          <w:rFonts w:hint="eastAsia"/>
        </w:rPr>
        <w:t>表示该维度本文未对自然语言进行同样计算；“*“表示该维度的完整计算待后续报告。D1–D3</w:t>
      </w:r>
      <w:r>
        <w:t xml:space="preserve"> </w:t>
      </w:r>
      <w:r>
        <w:rPr>
          <w:rFonts w:hint="eastAsia"/>
        </w:rPr>
        <w:t>数据来自</w:t>
      </w:r>
      <w:r>
        <w:t xml:space="preserve"> EXP-FIX-01/02 </w:t>
      </w:r>
      <w:r>
        <w:rPr>
          <w:rFonts w:hint="eastAsia"/>
        </w:rPr>
        <w:t>修正实验；D4</w:t>
      </w:r>
      <w:r>
        <w:t xml:space="preserve"> </w:t>
      </w:r>
      <w:r>
        <w:rPr>
          <w:rFonts w:hint="eastAsia"/>
        </w:rPr>
        <w:t>和</w:t>
      </w:r>
      <w:r>
        <w:t xml:space="preserve"> D5 </w:t>
      </w:r>
      <w:r>
        <w:rPr>
          <w:rFonts w:hint="eastAsia"/>
        </w:rPr>
        <w:t>基于</w:t>
      </w:r>
      <w:r>
        <w:t xml:space="preserve"> POS </w:t>
      </w:r>
      <w:r>
        <w:rPr>
          <w:rFonts w:hint="eastAsia"/>
        </w:rPr>
        <w:t>和篇章关系的香农均匀度（§4.3,</w:t>
      </w:r>
      <w:r>
        <w:t xml:space="preserve"> </w:t>
      </w:r>
      <w:r>
        <w:rPr>
          <w:rFonts w:hint="eastAsia"/>
        </w:rPr>
        <w:t>§4.4）。</w:t>
      </w:r>
    </w:p>
    <w:p w14:paraId="0344A06D">
      <w:pPr>
        <w:pStyle w:val="3"/>
      </w:pPr>
      <w:r>
        <w:rPr>
          <w:rFonts w:hint="eastAsia"/>
          <w:b/>
          <w:bCs/>
        </w:rPr>
        <w:t>已完成的三个维度的初步发现</w:t>
      </w:r>
      <w:r>
        <w:rPr>
          <w:rFonts w:hint="eastAsia"/>
        </w:rPr>
        <w:t>：</w:t>
      </w:r>
    </w:p>
    <w:p w14:paraId="3796CC2C">
      <w:pPr>
        <w:pStyle w:val="24"/>
        <w:numPr>
          <w:ilvl w:val="0"/>
          <w:numId w:val="1"/>
        </w:numPr>
      </w:pPr>
      <w:r>
        <w:rPr>
          <w:rFonts w:hint="eastAsia"/>
          <w:b/>
          <w:bCs/>
        </w:rPr>
        <w:t>D1（频率结构）</w:t>
      </w:r>
      <w:r>
        <w:rPr>
          <w:rFonts w:hint="eastAsia"/>
        </w:rPr>
        <w:t>：地书的</w:t>
      </w:r>
      <w:r>
        <w:t xml:space="preserve"> Zipf </w:t>
      </w:r>
      <w:r>
        <w:rPr>
          <w:rFonts w:hint="eastAsia"/>
        </w:rPr>
        <w:t>R²（0.923）完全处于中文自然语言范围（0.894–0.956）之内。在词频是否遵循幂律分布这一维度上，地书与自然语言</w:t>
      </w:r>
      <w:r>
        <w:rPr>
          <w:rFonts w:hint="eastAsia"/>
          <w:b/>
          <w:bCs/>
        </w:rPr>
        <w:t>没有显著差异</w:t>
      </w:r>
      <w:r>
        <w:t>。</w:t>
      </w:r>
    </w:p>
    <w:p w14:paraId="623DBC68">
      <w:pPr>
        <w:pStyle w:val="24"/>
        <w:numPr>
          <w:ilvl w:val="0"/>
          <w:numId w:val="1"/>
        </w:numPr>
      </w:pPr>
      <w:r>
        <w:rPr>
          <w:rFonts w:hint="eastAsia"/>
          <w:b/>
          <w:bCs/>
        </w:rPr>
        <w:t>D2（信息密度）</w:t>
      </w:r>
      <w:r>
        <w:rPr>
          <w:rFonts w:hint="eastAsia"/>
        </w:rPr>
        <w:t>：地书的归一化熵（0.914）显著高于所有中文自然语言（0.687–0.769）。在词汇使用的均匀度上，地书</w:t>
      </w:r>
      <w:r>
        <w:rPr>
          <w:rFonts w:hint="eastAsia"/>
          <w:b/>
          <w:bCs/>
        </w:rPr>
        <w:t>偏离自然语言</w:t>
      </w:r>
      <w:r>
        <w:rPr>
          <w:rFonts w:hint="eastAsia"/>
        </w:rPr>
        <w:t>——但它偏离的方向是”更均匀”，而非”更集中”。</w:t>
      </w:r>
    </w:p>
    <w:p w14:paraId="288A2E51">
      <w:pPr>
        <w:pStyle w:val="24"/>
        <w:numPr>
          <w:ilvl w:val="0"/>
          <w:numId w:val="1"/>
        </w:numPr>
      </w:pPr>
      <w:r>
        <w:rPr>
          <w:rFonts w:hint="eastAsia"/>
          <w:b/>
          <w:bCs/>
        </w:rPr>
        <w:t>D3（词汇多样性）</w:t>
      </w:r>
      <w:r>
        <w:rPr>
          <w:rFonts w:hint="eastAsia"/>
        </w:rPr>
        <w:t>：地书的降采样</w:t>
      </w:r>
      <w:r>
        <w:t xml:space="preserve"> </w:t>
      </w:r>
      <w:r>
        <w:rPr>
          <w:rFonts w:hint="eastAsia"/>
        </w:rPr>
        <w:t>TTR（0.434）约为中文自然语言（0.12–0.15）的</w:t>
      </w:r>
      <w:r>
        <w:t xml:space="preserve"> 3 </w:t>
      </w:r>
      <w:r>
        <w:rPr>
          <w:rFonts w:hint="eastAsia"/>
        </w:rPr>
        <w:t>倍。在给定相同文本量的情况下，地书使用的不同词汇显著多于现代汉语。这是地书与中文自然语言之间</w:t>
      </w:r>
      <w:r>
        <w:rPr>
          <w:rFonts w:hint="eastAsia"/>
          <w:b/>
          <w:bCs/>
        </w:rPr>
        <w:t>最大的单维度差异</w:t>
      </w:r>
      <w:r>
        <w:t>。</w:t>
      </w:r>
    </w:p>
    <w:p w14:paraId="47A6B0D3">
      <w:pPr>
        <w:pStyle w:val="23"/>
      </w:pPr>
      <w:r>
        <w:rPr>
          <w:rFonts w:hint="eastAsia"/>
        </w:rPr>
        <w:t>综合</w:t>
      </w:r>
      <w:r>
        <w:t xml:space="preserve"> </w:t>
      </w:r>
      <w:r>
        <w:rPr>
          <w:rFonts w:hint="eastAsia"/>
        </w:rPr>
        <w:t>D1–D3，《地书》呈现出一幅矛盾的图景：它在词频分布的</w:t>
      </w:r>
      <w:r>
        <w:rPr>
          <w:rFonts w:hint="eastAsia"/>
          <w:b/>
          <w:bCs/>
        </w:rPr>
        <w:t>律则性</w:t>
      </w:r>
      <w:r>
        <w:rPr>
          <w:rFonts w:hint="eastAsia"/>
        </w:rPr>
        <w:t>（D1）上像语言，在词汇使用的</w:t>
      </w:r>
      <w:r>
        <w:rPr>
          <w:rFonts w:hint="eastAsia"/>
          <w:b/>
          <w:bCs/>
        </w:rPr>
        <w:t>均匀性</w:t>
      </w:r>
      <w:r>
        <w:rPr>
          <w:rFonts w:hint="eastAsia"/>
        </w:rPr>
        <w:t>（D2）上超过语言，在词汇</w:t>
      </w:r>
      <w:r>
        <w:rPr>
          <w:rFonts w:hint="eastAsia"/>
          <w:b/>
          <w:bCs/>
        </w:rPr>
        <w:t>丰富度</w:t>
      </w:r>
      <w:r>
        <w:rPr>
          <w:rFonts w:hint="eastAsia"/>
        </w:rPr>
        <w:t>（D3）上远高于同规模的现代汉语文本。它不是一个”残缺的语言”，而是一个以不同方式组织词汇资源的符号系统——它的统计指纹更像屈折语（德语、法语）而非孤立语（中文）。</w:t>
      </w:r>
    </w:p>
    <w:bookmarkEnd w:id="50"/>
    <w:p w14:paraId="1F692C91">
      <w:pPr>
        <w:pStyle w:val="4"/>
      </w:pPr>
      <w:bookmarkStart w:id="51" w:name="本章小结-1"/>
      <w:r>
        <w:t xml:space="preserve">4.7 </w:t>
      </w:r>
      <w:r>
        <w:rPr>
          <w:rFonts w:hint="eastAsia"/>
        </w:rPr>
        <w:t>本章小结</w:t>
      </w:r>
    </w:p>
    <w:p w14:paraId="3B2184B1">
      <w:pPr>
        <w:pStyle w:val="23"/>
      </w:pPr>
      <w:r>
        <w:rPr>
          <w:rFonts w:hint="eastAsia"/>
        </w:rPr>
        <w:t>本章基于修正后的分析数据，从词频分布、词汇多样性、语法类别、篇章结构和形态特征五个维度系统报告了《地书》的语言学量化特征。核心发现可概括为：</w:t>
      </w:r>
    </w:p>
    <w:p w14:paraId="19AAD51B">
      <w:pPr>
        <w:pStyle w:val="24"/>
        <w:numPr>
          <w:ilvl w:val="0"/>
          <w:numId w:val="4"/>
        </w:numPr>
      </w:pPr>
      <w:r>
        <w:rPr>
          <w:rFonts w:hint="eastAsia"/>
          <w:b/>
          <w:bCs/>
        </w:rPr>
        <w:t>地书遵循齐夫定律</w:t>
      </w:r>
      <w:r>
        <w:rPr>
          <w:rFonts w:hint="eastAsia"/>
        </w:rPr>
        <w:t>（R²=0.923），但词频分布异常平坦（斜率=−0.612），没有一个词像自然语言中的”的”那样统治分布。</w:t>
      </w:r>
    </w:p>
    <w:p w14:paraId="2660BA29">
      <w:pPr>
        <w:pStyle w:val="24"/>
        <w:numPr>
          <w:ilvl w:val="0"/>
          <w:numId w:val="4"/>
        </w:numPr>
      </w:pPr>
      <w:r>
        <w:rPr>
          <w:rFonts w:hint="eastAsia"/>
          <w:b/>
          <w:bCs/>
        </w:rPr>
        <w:t>地书的词汇使用极其均匀</w:t>
      </w:r>
      <w:r>
        <w:rPr>
          <w:rFonts w:hint="eastAsia"/>
        </w:rPr>
        <w:t>（归一化熵=0.914，所有语料中最高），词汇丰富度（降采样TTR=0.434）与德语接近，显著高于中文。</w:t>
      </w:r>
    </w:p>
    <w:p w14:paraId="3853E63B">
      <w:pPr>
        <w:pStyle w:val="24"/>
        <w:numPr>
          <w:ilvl w:val="0"/>
          <w:numId w:val="4"/>
        </w:numPr>
      </w:pPr>
      <w:r>
        <w:rPr>
          <w:rFonts w:hint="eastAsia"/>
          <w:b/>
          <w:bCs/>
        </w:rPr>
        <w:t>地书的语法类别分布</w:t>
      </w:r>
      <w:r>
        <w:rPr>
          <w:rFonts w:hint="eastAsia"/>
        </w:rPr>
        <w:t>呈现出三个特征：边界标记占三分之一、动词性大于名词性、虚词/语法标记极度稀缺（0.9%）。</w:t>
      </w:r>
    </w:p>
    <w:p w14:paraId="5CF57E24">
      <w:pPr>
        <w:pStyle w:val="24"/>
        <w:numPr>
          <w:ilvl w:val="0"/>
          <w:numId w:val="4"/>
        </w:numPr>
      </w:pPr>
      <w:r>
        <w:rPr>
          <w:rFonts w:hint="eastAsia"/>
          <w:b/>
          <w:bCs/>
        </w:rPr>
        <w:t>地书的篇章结构以时间先后为主</w:t>
      </w:r>
      <w:r>
        <w:rPr>
          <w:rFonts w:hint="eastAsia"/>
        </w:rPr>
        <w:t>（43.7%），因果（17.9%）和并列递进（15.4%）为辅，复杂逻辑关系（转折、条件等）合计不足</w:t>
      </w:r>
      <w:r>
        <w:t xml:space="preserve"> 11%。</w:t>
      </w:r>
    </w:p>
    <w:p w14:paraId="4B053C63">
      <w:pPr>
        <w:pStyle w:val="24"/>
        <w:numPr>
          <w:ilvl w:val="0"/>
          <w:numId w:val="4"/>
        </w:numPr>
      </w:pPr>
      <w:r>
        <w:rPr>
          <w:rFonts w:hint="eastAsia"/>
          <w:b/>
          <w:bCs/>
        </w:rPr>
        <w:t>地书的形态特征以即时性为主</w:t>
      </w:r>
      <w:r>
        <w:rPr>
          <w:rFonts w:hint="eastAsia"/>
        </w:rPr>
        <w:t>（进行体+现在时=47.5%），否定、比较、程度修饰等语义操作的表达频率较低。</w:t>
      </w:r>
    </w:p>
    <w:bookmarkEnd w:id="32"/>
    <w:bookmarkEnd w:id="51"/>
    <w:p w14:paraId="3E12BE35">
      <w:pPr>
        <w:pStyle w:val="2"/>
      </w:pPr>
      <w:bookmarkStart w:id="52" w:name="讨论"/>
      <w:r>
        <w:t xml:space="preserve">5 </w:t>
      </w:r>
      <w:r>
        <w:rPr>
          <w:rFonts w:hint="eastAsia"/>
        </w:rPr>
        <w:t>讨论</w:t>
      </w:r>
    </w:p>
    <w:p w14:paraId="696F7692">
      <w:pPr>
        <w:pStyle w:val="4"/>
      </w:pPr>
      <w:bookmarkStart w:id="53" w:name="地书在哪些维度上像语言以及不像的地方"/>
      <w:r>
        <w:t xml:space="preserve">5.1 </w:t>
      </w:r>
      <w:r>
        <w:rPr>
          <w:rFonts w:hint="eastAsia"/>
        </w:rPr>
        <w:t>地书在哪些维度上”像语言”——以及不像的地方</w:t>
      </w:r>
    </w:p>
    <w:p w14:paraId="1AD8F4BE">
      <w:pPr>
        <w:pStyle w:val="23"/>
      </w:pPr>
      <w:r>
        <w:rPr>
          <w:rFonts w:hint="eastAsia"/>
        </w:rPr>
        <w:t>本文的核心研究问题之一是：一个图形符号系统在多大程度上”像一种语言”？第</w:t>
      </w:r>
      <w:r>
        <w:t xml:space="preserve"> 4 </w:t>
      </w:r>
      <w:r>
        <w:rPr>
          <w:rFonts w:hint="eastAsia"/>
        </w:rPr>
        <w:t>章的实证结果允许我们在六个维度上逐一做出回答。</w:t>
      </w:r>
    </w:p>
    <w:p w14:paraId="40601E85">
      <w:pPr>
        <w:pStyle w:val="3"/>
      </w:pPr>
      <w:r>
        <w:rPr>
          <w:rFonts w:hint="eastAsia"/>
          <w:b/>
          <w:bCs/>
        </w:rPr>
        <w:t>在频率结构（D1）上——像。</w:t>
      </w:r>
      <w:r>
        <w:t xml:space="preserve"> </w:t>
      </w:r>
      <w:r>
        <w:rPr>
          <w:rFonts w:hint="eastAsia"/>
        </w:rPr>
        <w:t>地书的</w:t>
      </w:r>
      <w:r>
        <w:t xml:space="preserve"> Zipf R² = </w:t>
      </w:r>
      <w:r>
        <w:rPr>
          <w:rFonts w:hint="eastAsia"/>
        </w:rPr>
        <w:t>0.923，完全处于中文自然语言范围（0.894–0.956）之内。词频-排名的幂律分布被认为是人类语言最稳健的统计普遍规律之一</w:t>
      </w:r>
      <w:r>
        <w:rPr>
          <w:vertAlign w:val="superscript"/>
        </w:rPr>
        <w:t>[12]</w:t>
      </w:r>
      <w:r>
        <w:rPr>
          <w:rFonts w:hint="eastAsia"/>
        </w:rPr>
        <w:t>。地书在这一维度上的表现表明：</w:t>
      </w:r>
      <w:r>
        <w:rPr>
          <w:rFonts w:hint="eastAsia"/>
          <w:b/>
          <w:bCs/>
        </w:rPr>
        <w:t>即使是一个人工构建的、不依赖语音的图形符号系统，其词汇使用仍然会自发形成幂律结构</w:t>
      </w:r>
      <w:r>
        <w:rPr>
          <w:rFonts w:hint="eastAsia"/>
        </w:rPr>
        <w:t>。这一发现与</w:t>
      </w:r>
      <w:r>
        <w:t xml:space="preserve"> Chan </w:t>
      </w:r>
      <w:r>
        <w:rPr>
          <w:rFonts w:hint="eastAsia"/>
        </w:rPr>
        <w:t>等</w:t>
      </w:r>
      <w:r>
        <w:rPr>
          <w:vertAlign w:val="superscript"/>
        </w:rPr>
        <w:t>[13]</w:t>
      </w:r>
      <w:r>
        <w:t xml:space="preserve"> </w:t>
      </w:r>
      <w:r>
        <w:rPr>
          <w:rFonts w:hint="eastAsia"/>
        </w:rPr>
        <w:t>对视觉</w:t>
      </w:r>
      <w:r>
        <w:t xml:space="preserve"> token </w:t>
      </w:r>
      <w:r>
        <w:rPr>
          <w:rFonts w:hint="eastAsia"/>
        </w:rPr>
        <w:t>和</w:t>
      </w:r>
      <w:r>
        <w:t xml:space="preserve"> Tsai </w:t>
      </w:r>
      <w:r>
        <w:rPr>
          <w:rFonts w:hint="eastAsia"/>
        </w:rPr>
        <w:t>等</w:t>
      </w:r>
      <w:r>
        <w:rPr>
          <w:vertAlign w:val="superscript"/>
        </w:rPr>
        <w:t>[14]</w:t>
      </w:r>
      <w:r>
        <w:t xml:space="preserve"> </w:t>
      </w:r>
      <w:r>
        <w:rPr>
          <w:rFonts w:hint="eastAsia"/>
        </w:rPr>
        <w:t>对图像特征的发现相互印证——齐夫分布在人类符号系统中可能是一种比”语言”更根本的组织原则。</w:t>
      </w:r>
    </w:p>
    <w:p w14:paraId="5F59C9D8">
      <w:pPr>
        <w:pStyle w:val="3"/>
      </w:pPr>
      <w:r>
        <w:rPr>
          <w:rFonts w:hint="eastAsia"/>
          <w:b/>
          <w:bCs/>
        </w:rPr>
        <w:t>在信息密度（D2）上——超过。</w:t>
      </w:r>
      <w:r>
        <w:t xml:space="preserve"> </w:t>
      </w:r>
      <w:r>
        <w:rPr>
          <w:rFonts w:hint="eastAsia"/>
        </w:rPr>
        <w:t>地书的归一化熵（0.914）显著高于所有中文自然语言（0.687–0.769）。这意味着在给定词汇量的前提下，地书的词汇使用</w:t>
      </w:r>
      <w:r>
        <w:rPr>
          <w:rFonts w:hint="eastAsia"/>
          <w:b/>
          <w:bCs/>
        </w:rPr>
        <w:t>比自然语言更均匀</w:t>
      </w:r>
      <w:r>
        <w:rPr>
          <w:rFonts w:hint="eastAsia"/>
        </w:rPr>
        <w:t>——没有一个词像”的”或”之”那样统治分布。这是否意味着地书比自然语言”更好”？并非如此。自然语言中少数高频功能词的存在不是缺陷——它们是语法结构的骨架，是句法组合得以运作的经济基础。地书的”超均匀”分布恰恰反映了它缺少这样一套稳定的功能词体系——这直接呼应了</w:t>
      </w:r>
      <w:r>
        <w:t xml:space="preserve"> POS </w:t>
      </w:r>
      <w:r>
        <w:rPr>
          <w:rFonts w:hint="eastAsia"/>
        </w:rPr>
        <w:t>分布中虚词/语法标记的极度稀缺（0.9%）。</w:t>
      </w:r>
    </w:p>
    <w:p w14:paraId="029E8707">
      <w:pPr>
        <w:pStyle w:val="3"/>
      </w:pPr>
      <w:r>
        <w:rPr>
          <w:rFonts w:hint="eastAsia"/>
          <w:b/>
          <w:bCs/>
        </w:rPr>
        <w:t>在词汇多样性（D3）上——偏离。</w:t>
      </w:r>
      <w:r>
        <w:t xml:space="preserve"> </w:t>
      </w:r>
      <w:r>
        <w:rPr>
          <w:rFonts w:hint="eastAsia"/>
        </w:rPr>
        <w:t>地书的降采样</w:t>
      </w:r>
      <w:r>
        <w:t xml:space="preserve"> </w:t>
      </w:r>
      <w:r>
        <w:rPr>
          <w:rFonts w:hint="eastAsia"/>
        </w:rPr>
        <w:t>TTR（0.434）约为中文自然语言（0.12–0.15）的</w:t>
      </w:r>
      <w:r>
        <w:t xml:space="preserve"> 3 </w:t>
      </w:r>
      <w:r>
        <w:rPr>
          <w:rFonts w:hint="eastAsia"/>
        </w:rPr>
        <w:t>倍。在同样篇幅内，地书使用了比现代汉语多得多、也重复少得多的词汇。这一差异的根本原因不是地书的”词汇量大”——实际上地书的唯一词汇量（4,577）远少于中文新闻的完整词汇量。真正的原因是地书</w:t>
      </w:r>
      <w:r>
        <w:rPr>
          <w:rFonts w:hint="eastAsia"/>
          <w:b/>
          <w:bCs/>
        </w:rPr>
        <w:t>几乎没有”高频封闭类词”</w:t>
      </w:r>
      <w:r>
        <w:rPr>
          <w:rFonts w:hint="eastAsia"/>
        </w:rPr>
        <w:t>：自然语言中，“的”“了”“一”“是”“在”等极少数词占据了大比例的</w:t>
      </w:r>
      <w:r>
        <w:t xml:space="preserve"> token </w:t>
      </w:r>
      <w:r>
        <w:rPr>
          <w:rFonts w:hint="eastAsia"/>
        </w:rPr>
        <w:t>数，压低了</w:t>
      </w:r>
      <w:r>
        <w:t xml:space="preserve"> </w:t>
      </w:r>
      <w:r>
        <w:rPr>
          <w:rFonts w:hint="eastAsia"/>
        </w:rPr>
        <w:t>TTR。地书没有这样的词类——每个</w:t>
      </w:r>
      <w:r>
        <w:t xml:space="preserve"> literal_gloss </w:t>
      </w:r>
      <w:r>
        <w:rPr>
          <w:rFonts w:hint="eastAsia"/>
        </w:rPr>
        <w:t>都有相对独立的语义内容——所以词汇不重复，TTR</w:t>
      </w:r>
      <w:r>
        <w:t xml:space="preserve"> </w:t>
      </w:r>
      <w:r>
        <w:rPr>
          <w:rFonts w:hint="eastAsia"/>
        </w:rPr>
        <w:t>居高不下。</w:t>
      </w:r>
    </w:p>
    <w:p w14:paraId="09494F26">
      <w:pPr>
        <w:pStyle w:val="3"/>
      </w:pPr>
      <w:r>
        <w:rPr>
          <w:rFonts w:hint="eastAsia"/>
          <w:b/>
          <w:bCs/>
        </w:rPr>
        <w:t>在语法类别多样性（D4）和篇章结构复杂度（D5）上——部分像。</w:t>
      </w:r>
      <w:r>
        <w:t xml:space="preserve"> </w:t>
      </w:r>
      <w:r>
        <w:rPr>
          <w:rFonts w:hint="eastAsia"/>
        </w:rPr>
        <w:t>地书的语法类别涵盖了自然语言的主要词类（名词性、动词性、形容词性等），但边界标记类别的异常高占比（33.3%）和虚词类别的极端低占比（0.9%）是它与自然语言的显著偏离。篇章层面，地书能表达多种逻辑关系，但其多样性受限于对”时间先后”的严重依赖（43.7%）——“然后”是最简单、也是最不需要抽象图形编码的篇章连接方式。</w:t>
      </w:r>
    </w:p>
    <w:p w14:paraId="5BFFD38C">
      <w:pPr>
        <w:pStyle w:val="3"/>
      </w:pPr>
      <w:r>
        <w:rPr>
          <w:rFonts w:hint="eastAsia"/>
          <w:b/>
          <w:bCs/>
        </w:rPr>
        <w:t>综合判断</w:t>
      </w:r>
      <w:r>
        <w:rPr>
          <w:rFonts w:hint="eastAsia"/>
        </w:rPr>
        <w:t>。将五个维度的证据拼接在一起，《地书》的语言学画像不是简单的”像”或”不像”——它是一幅</w:t>
      </w:r>
      <w:r>
        <w:rPr>
          <w:rFonts w:hint="eastAsia"/>
          <w:b/>
          <w:bCs/>
        </w:rPr>
        <w:t>结构完整但词汇奇特的图景</w:t>
      </w:r>
      <w:r>
        <w:rPr>
          <w:rFonts w:hint="eastAsia"/>
        </w:rPr>
        <w:t>。它的词汇使用遵循人类语言的深层组织规律（幂律），但它的词频分布（异常平坦）和词类分布（缺乏功能词）暴露了一个符号系统在缺乏数十万年演化积累的语法工具时所面临的系统性约束。换句话说：《地书》的统计结构表明它可以”说话”，但它缺少某些让自然语言运作”高效”的底层机制。</w:t>
      </w:r>
    </w:p>
    <w:bookmarkEnd w:id="53"/>
    <w:p w14:paraId="039A21F5">
      <w:pPr>
        <w:pStyle w:val="4"/>
      </w:pPr>
      <w:bookmarkStart w:id="54" w:name="图形语言的词汇悖论为什么没有的既是优势也是代价"/>
      <w:r>
        <w:t xml:space="preserve">5.2 </w:t>
      </w:r>
      <w:r>
        <w:rPr>
          <w:rFonts w:hint="eastAsia"/>
        </w:rPr>
        <w:t>图形语言的词汇悖论：为什么”没有’的’“既是优势也是代价</w:t>
      </w:r>
    </w:p>
    <w:p w14:paraId="137F8269">
      <w:pPr>
        <w:pStyle w:val="23"/>
      </w:pPr>
      <w:r>
        <w:rPr>
          <w:rFonts w:hint="eastAsia"/>
        </w:rPr>
        <w:t>自然语言中最常用的那些词——“的”“了”“是”“一”“在”——几乎不承载独立的语义内容。它们是句法粘合剂，是让内容词组合在一起形成复杂意义的脚手架。地书的词汇分布中缺少这样的高频功能词，导致了我们在结果中看到的三个联动效应：</w:t>
      </w:r>
    </w:p>
    <w:p w14:paraId="0BE81137">
      <w:pPr>
        <w:pStyle w:val="3"/>
      </w:pPr>
      <w:r>
        <w:rPr>
          <w:rFonts w:hint="eastAsia"/>
          <w:b/>
          <w:bCs/>
        </w:rPr>
        <w:t>效应一：TTR</w:t>
      </w:r>
      <w:r>
        <w:rPr>
          <w:b/>
          <w:bCs/>
        </w:rPr>
        <w:t xml:space="preserve"> </w:t>
      </w:r>
      <w:r>
        <w:rPr>
          <w:rFonts w:hint="eastAsia"/>
          <w:b/>
          <w:bCs/>
        </w:rPr>
        <w:t>虚高。</w:t>
      </w:r>
      <w:r>
        <w:t xml:space="preserve"> </w:t>
      </w:r>
      <w:r>
        <w:rPr>
          <w:rFonts w:hint="eastAsia"/>
        </w:rPr>
        <w:t>缺少高频功能词</w:t>
      </w:r>
      <w:r>
        <w:t xml:space="preserve"> → </w:t>
      </w:r>
      <w:r>
        <w:rPr>
          <w:rFonts w:hint="eastAsia"/>
        </w:rPr>
        <w:t>每个</w:t>
      </w:r>
      <w:r>
        <w:t xml:space="preserve"> token </w:t>
      </w:r>
      <w:r>
        <w:rPr>
          <w:rFonts w:hint="eastAsia"/>
        </w:rPr>
        <w:t>都是”实义词”</w:t>
      </w:r>
      <w:r>
        <w:t xml:space="preserve"> → </w:t>
      </w:r>
      <w:r>
        <w:rPr>
          <w:rFonts w:hint="eastAsia"/>
        </w:rPr>
        <w:t>词汇不重复</w:t>
      </w:r>
      <w:r>
        <w:t xml:space="preserve"> → TTR </w:t>
      </w:r>
      <w:r>
        <w:rPr>
          <w:rFonts w:hint="eastAsia"/>
        </w:rPr>
        <w:t>极高。这不意味着地书的词汇是”更丰富”的，而是它的词汇使用模式跳过了自然语言中最常见的那一层——功能词层。</w:t>
      </w:r>
    </w:p>
    <w:p w14:paraId="5A5716BA">
      <w:pPr>
        <w:pStyle w:val="3"/>
      </w:pPr>
      <w:r>
        <w:rPr>
          <w:rFonts w:hint="eastAsia"/>
          <w:b/>
          <w:bCs/>
        </w:rPr>
        <w:t>效应二：熵超出自然范围。</w:t>
      </w:r>
      <w:r>
        <w:t xml:space="preserve"> </w:t>
      </w:r>
      <w:r>
        <w:rPr>
          <w:rFonts w:hint="eastAsia"/>
        </w:rPr>
        <w:t>缺少高频功能词</w:t>
      </w:r>
      <w:r>
        <w:t xml:space="preserve"> → </w:t>
      </w:r>
      <w:r>
        <w:rPr>
          <w:rFonts w:hint="eastAsia"/>
        </w:rPr>
        <w:t>分布中没有高度集中的”概率山峰”</w:t>
      </w:r>
      <w:r>
        <w:t xml:space="preserve"> → </w:t>
      </w:r>
      <w:r>
        <w:rPr>
          <w:rFonts w:hint="eastAsia"/>
        </w:rPr>
        <w:t>熵接近均匀分布的极限</w:t>
      </w:r>
      <w:r>
        <w:t xml:space="preserve"> → </w:t>
      </w:r>
      <w:r>
        <w:rPr>
          <w:rFonts w:hint="eastAsia"/>
        </w:rPr>
        <w:t>归一化熵</w:t>
      </w:r>
      <w:r>
        <w:t xml:space="preserve"> </w:t>
      </w:r>
      <w:r>
        <w:rPr>
          <w:rFonts w:hint="eastAsia"/>
        </w:rPr>
        <w:t>0.914。从信息论的角度，这意味着地书的词汇序列比自然语言</w:t>
      </w:r>
      <w:r>
        <w:rPr>
          <w:rFonts w:hint="eastAsia"/>
          <w:b/>
          <w:bCs/>
        </w:rPr>
        <w:t>更难以预测</w:t>
      </w:r>
      <w:r>
        <w:rPr>
          <w:rFonts w:hint="eastAsia"/>
        </w:rPr>
        <w:t>——读者更难根据前文推测下一个词可能是什么。</w:t>
      </w:r>
    </w:p>
    <w:p w14:paraId="58D0C39F">
      <w:pPr>
        <w:pStyle w:val="3"/>
      </w:pPr>
      <w:r>
        <w:rPr>
          <w:rFonts w:hint="eastAsia"/>
          <w:b/>
          <w:bCs/>
        </w:rPr>
        <w:t>效应三：Zipf</w:t>
      </w:r>
      <w:r>
        <w:rPr>
          <w:b/>
          <w:bCs/>
        </w:rPr>
        <w:t xml:space="preserve"> </w:t>
      </w:r>
      <w:r>
        <w:rPr>
          <w:rFonts w:hint="eastAsia"/>
          <w:b/>
          <w:bCs/>
        </w:rPr>
        <w:t>斜率异常平坦。</w:t>
      </w:r>
      <w:r>
        <w:t xml:space="preserve"> </w:t>
      </w:r>
      <w:r>
        <w:rPr>
          <w:rFonts w:hint="eastAsia"/>
        </w:rPr>
        <w:t>没有”的”那样的超高频词，词频分布的头部被拉平。这与自然语言的”精英统治”（少数词占据大量</w:t>
      </w:r>
      <w:r>
        <w:t xml:space="preserve"> token </w:t>
      </w:r>
      <w:r>
        <w:rPr>
          <w:rFonts w:hint="eastAsia"/>
        </w:rPr>
        <w:t>份额）形成鲜明对比——地书的词汇世界更像一个”民主社会”。</w:t>
      </w:r>
    </w:p>
    <w:p w14:paraId="5864697A">
      <w:pPr>
        <w:pStyle w:val="3"/>
      </w:pPr>
      <w:r>
        <w:rPr>
          <w:rFonts w:hint="eastAsia"/>
        </w:rPr>
        <w:t>这三个效应的背后，是同一个语言学事实：</w:t>
      </w:r>
      <w:r>
        <w:rPr>
          <w:rFonts w:hint="eastAsia"/>
          <w:b/>
          <w:bCs/>
        </w:rPr>
        <w:t>地书目前缺乏一套语法化（grammaticalization）程度高的功能词体系。</w:t>
      </w:r>
      <w:r>
        <w:t xml:space="preserve"> </w:t>
      </w:r>
      <w:r>
        <w:rPr>
          <w:rFonts w:hint="eastAsia"/>
        </w:rPr>
        <w:t>这不是《地书》的”缺陷”——它反映了所有新生符号系统的共同约束。自然语言的功能词，如汉语的”的”“了”“着”“把”，是数千年来语法化过程的产物——它们曾经也是实义词（“的”源自”之”，“了”源自”了结”），经过漫长的语义漂白和语法固化才成为今天的高频虚词。地书作为一个仅发展了十余年的符号系统，还没有经历这一过程——或者说，它的创造者选择性地搁置了这一过程（徐冰声称”不做主观发明和编造”，仅收集已有公共标识）。由此产生的结果是：</w:t>
      </w:r>
      <w:r>
        <w:rPr>
          <w:rFonts w:hint="eastAsia"/>
          <w:b/>
          <w:bCs/>
        </w:rPr>
        <w:t>《地书》以”实义词的罗列”代替了”功能词的组织”</w:t>
      </w:r>
      <w:r>
        <w:rPr>
          <w:rFonts w:hint="eastAsia"/>
        </w:rPr>
        <w:t>——每个图形携带独立的语义重量，而图形之间的语法关系依赖读者的推理而非显式的图形编码。</w:t>
      </w:r>
    </w:p>
    <w:bookmarkEnd w:id="54"/>
    <w:p w14:paraId="57F1B0F1">
      <w:pPr>
        <w:pStyle w:val="4"/>
      </w:pPr>
      <w:bookmarkStart w:id="55" w:name="从像似性破坏效率到像似性改变效率"/>
      <w:r>
        <w:t xml:space="preserve">5.3 </w:t>
      </w:r>
      <w:r>
        <w:rPr>
          <w:rFonts w:hint="eastAsia"/>
        </w:rPr>
        <w:t>从”像似性破坏效率”到”像似性改变效率”</w:t>
      </w:r>
    </w:p>
    <w:p w14:paraId="68A78CF0">
      <w:pPr>
        <w:pStyle w:val="23"/>
      </w:pPr>
      <w:r>
        <w:t xml:space="preserve">Miton </w:t>
      </w:r>
      <w:r>
        <w:rPr>
          <w:rFonts w:hint="eastAsia"/>
        </w:rPr>
        <w:t>和</w:t>
      </w:r>
      <w:r>
        <w:t xml:space="preserve"> Morin</w:t>
      </w:r>
      <w:r>
        <w:rPr>
          <w:vertAlign w:val="superscript"/>
        </w:rPr>
        <w:t>[7]</w:t>
      </w:r>
      <w:r>
        <w:t xml:space="preserve"> </w:t>
      </w:r>
      <w:r>
        <w:rPr>
          <w:rFonts w:hint="eastAsia"/>
        </w:rPr>
        <w:t>以欧洲纹章图案为材料提出了一个重要的假说：</w:t>
      </w:r>
      <w:r>
        <w:rPr>
          <w:rFonts w:hint="eastAsia"/>
          <w:b/>
          <w:bCs/>
        </w:rPr>
        <w:t>像似性（iconicity）破坏了语言效率</w:t>
      </w:r>
      <w:r>
        <w:rPr>
          <w:rFonts w:hint="eastAsia"/>
        </w:rPr>
        <w:t>——当符号通过”画得像”来传递意义时，高频符号不会像自然语言词汇那样被缩写或简化（齐夫缩写定律失效），因为降低复杂度可能损害符号的可辨识性。他们观察到的实际结果是：更常用的纹章图案反而更复杂，呈现正向的复杂度-频率相关。</w:t>
      </w:r>
    </w:p>
    <w:p w14:paraId="7E906DE2">
      <w:pPr>
        <w:pStyle w:val="3"/>
      </w:pPr>
      <w:r>
        <w:rPr>
          <w:rFonts w:hint="eastAsia"/>
        </w:rPr>
        <w:t>本文的数据允许我们从另一个角度审视这一假说。地书的</w:t>
      </w:r>
      <w:r>
        <w:t xml:space="preserve"> literal_gloss </w:t>
      </w:r>
      <w:r>
        <w:rPr>
          <w:rFonts w:hint="eastAsia"/>
        </w:rPr>
        <w:t>词频分布虽然遵循幂律（R²=0.923），但其斜率（−0.612）显著偏离典型自然语言（−1.0</w:t>
      </w:r>
      <w:r>
        <w:t xml:space="preserve"> ± </w:t>
      </w:r>
      <w:r>
        <w:rPr>
          <w:rFonts w:hint="eastAsia"/>
        </w:rPr>
        <w:t>0.3）。这个”偏离”与</w:t>
      </w:r>
      <w:r>
        <w:t xml:space="preserve"> Miton </w:t>
      </w:r>
      <w:r>
        <w:rPr>
          <w:rFonts w:hint="eastAsia"/>
        </w:rPr>
        <w:t>和</w:t>
      </w:r>
      <w:r>
        <w:t xml:space="preserve"> Morin </w:t>
      </w:r>
      <w:r>
        <w:rPr>
          <w:rFonts w:hint="eastAsia"/>
        </w:rPr>
        <w:t>观察到的不是同一种现象（他们观察的是视觉复杂度与频率的关系，我们观察的是词汇频率的分布形状），但两者的潜在机制可能是相通的：</w:t>
      </w:r>
      <w:r>
        <w:rPr>
          <w:rFonts w:hint="eastAsia"/>
          <w:b/>
          <w:bCs/>
        </w:rPr>
        <w:t>图形作为语义载体的”自足性”——每个符号必须携带足够的视觉信息才能被独立辨认——使得图形系统无法像自然语言那样将信息负载不均衡地分配给少数超高频”语法词”和大量低频”内容词”</w:t>
      </w:r>
      <w:r>
        <w:t>。</w:t>
      </w:r>
    </w:p>
    <w:p w14:paraId="26228F04">
      <w:pPr>
        <w:pStyle w:val="3"/>
      </w:pPr>
      <w:r>
        <w:rPr>
          <w:rFonts w:hint="eastAsia"/>
        </w:rPr>
        <w:t>换言之，Miton</w:t>
      </w:r>
      <w:r>
        <w:t xml:space="preserve"> &amp; Morin </w:t>
      </w:r>
      <w:r>
        <w:rPr>
          <w:rFonts w:hint="eastAsia"/>
        </w:rPr>
        <w:t>的假说可以被重新表述为：iconicity</w:t>
      </w:r>
      <w:r>
        <w:t xml:space="preserve"> </w:t>
      </w:r>
      <w:r>
        <w:rPr>
          <w:rFonts w:hint="eastAsia"/>
        </w:rPr>
        <w:t>不是”破坏”效率，而是</w:t>
      </w:r>
      <w:r>
        <w:rPr>
          <w:rFonts w:hint="eastAsia"/>
          <w:b/>
          <w:bCs/>
        </w:rPr>
        <w:t>改变了效率的定义</w:t>
      </w:r>
      <w:r>
        <w:rPr>
          <w:rFonts w:hint="eastAsia"/>
        </w:rPr>
        <w:t>。在自然语言中，效率意味着”常用词要短”（Zipf</w:t>
      </w:r>
      <w:r>
        <w:t xml:space="preserve"> </w:t>
      </w:r>
      <w:r>
        <w:rPr>
          <w:rFonts w:hint="eastAsia"/>
        </w:rPr>
        <w:t>缩写定律）。在图形语言中，效率意味着”常用符号要够辨识”——而够辨识的视觉符号天然需要一定的复杂度底线。地书通过收集已有公共标识绕过了”创造简单符号”的难题（已有标识已经经过了社会使用的筛选和简化），但它仍然无法创造一套像”的”那样的”视觉虚词”——不是因为技术上做不到，而是因为一个抽象的、不指涉任何具体事物的图形符号，本身就违背图形语言的表意逻辑。图形语言的</w:t>
      </w:r>
      <w:r>
        <w:rPr>
          <w:rFonts w:hint="eastAsia"/>
          <w:b/>
          <w:bCs/>
        </w:rPr>
        <w:t>效率标准不是”短”，而是”看得懂”</w:t>
      </w:r>
      <w:r>
        <w:rPr>
          <w:rFonts w:hint="eastAsia"/>
        </w:rPr>
        <w:t>——而”看得懂”和”经常用”在某些情况下可能是矛盾的（太常用意味着太熟悉，太熟悉意味着可以更简单，但更简单可能意味着辨识度下降）。</w:t>
      </w:r>
    </w:p>
    <w:bookmarkEnd w:id="55"/>
    <w:p w14:paraId="36FFF8AD">
      <w:pPr>
        <w:pStyle w:val="4"/>
      </w:pPr>
      <w:bookmarkStart w:id="56" w:name="方法论反思与局限"/>
      <w:r>
        <w:t xml:space="preserve">5.4 </w:t>
      </w:r>
      <w:r>
        <w:rPr>
          <w:rFonts w:hint="eastAsia"/>
        </w:rPr>
        <w:t>方法论反思与局限</w:t>
      </w:r>
    </w:p>
    <w:p w14:paraId="79E34040">
      <w:pPr>
        <w:pStyle w:val="5"/>
      </w:pPr>
      <w:bookmarkStart w:id="57" w:name="分析对象的本体论声明"/>
      <w:r>
        <w:t xml:space="preserve">5.4.1 </w:t>
      </w:r>
      <w:r>
        <w:rPr>
          <w:rFonts w:hint="eastAsia"/>
        </w:rPr>
        <w:t>分析对象的本体论声明</w:t>
      </w:r>
    </w:p>
    <w:p w14:paraId="5A3D1833">
      <w:pPr>
        <w:pStyle w:val="23"/>
      </w:pPr>
      <w:r>
        <w:rPr>
          <w:rFonts w:hint="eastAsia"/>
        </w:rPr>
        <w:t>本文分析的核心对象是《地书》标注数据中的</w:t>
      </w:r>
      <w:r>
        <w:rPr>
          <w:rFonts w:hint="eastAsia"/>
          <w:b/>
          <w:bCs/>
        </w:rPr>
        <w:t>标注值</w:t>
      </w:r>
      <w:r>
        <w:rPr>
          <w:rFonts w:hint="eastAsia"/>
        </w:rPr>
        <w:t>（literal_gloss、pos_like_category、discourse_relation</w:t>
      </w:r>
      <w:r>
        <w:t xml:space="preserve"> </w:t>
      </w:r>
      <w:r>
        <w:rPr>
          <w:rFonts w:hint="eastAsia"/>
        </w:rPr>
        <w:t>等），而非《地书》图形符号的视觉形态本身。这一方法论选择既是研究的优势（允许我们使用成熟的计算语言学工具进行分析），也是研究的边界（我们测量的是人类对图形的语言学解读，而非图形本体的视觉属性）。</w:t>
      </w:r>
    </w:p>
    <w:p w14:paraId="4621ABF2">
      <w:pPr>
        <w:pStyle w:val="3"/>
      </w:pPr>
      <w:r>
        <w:rPr>
          <w:rFonts w:hint="eastAsia"/>
        </w:rPr>
        <w:t>读者应注意到这一选择对结果的潜在影响。例如，literal_gloss</w:t>
      </w:r>
      <w:r>
        <w:t xml:space="preserve"> </w:t>
      </w:r>
      <w:r>
        <w:rPr>
          <w:rFonts w:hint="eastAsia"/>
        </w:rPr>
        <w:t>标注本质上是对”看到这个图形时你想到什么词”的回答——它受到了标注者的中文语言背景、认知偏好和任务理解的不可消除的影响。图形→词汇的映射不是唯一的，不同的标注者（甚至同一标注者在不同时间）可能给出不同的</w:t>
      </w:r>
      <w:r>
        <w:t xml:space="preserve"> </w:t>
      </w:r>
      <w:r>
        <w:rPr>
          <w:rFonts w:hint="eastAsia"/>
        </w:rPr>
        <w:t>gloss。本文通过标注者间一致性分析（§4.6</w:t>
      </w:r>
      <w:r>
        <w:t xml:space="preserve"> </w:t>
      </w:r>
      <w:r>
        <w:rPr>
          <w:rFonts w:hint="eastAsia"/>
        </w:rPr>
        <w:t>D6）部分量化了这一不确定性，但完整的”图形本体→语义”的计算分析需要多模态方法（如使用视觉</w:t>
      </w:r>
      <w:r>
        <w:t xml:space="preserve"> LLM </w:t>
      </w:r>
      <w:r>
        <w:rPr>
          <w:rFonts w:hint="eastAsia"/>
        </w:rPr>
        <w:t>直接从图形图像中提取特征），这超出了本文的范围。</w:t>
      </w:r>
    </w:p>
    <w:bookmarkEnd w:id="57"/>
    <w:p w14:paraId="03C8B545">
      <w:pPr>
        <w:pStyle w:val="5"/>
      </w:pPr>
      <w:bookmarkStart w:id="58" w:name="语料规模与生态效度"/>
      <w:r>
        <w:t xml:space="preserve">5.4.2 </w:t>
      </w:r>
      <w:r>
        <w:rPr>
          <w:rFonts w:hint="eastAsia"/>
        </w:rPr>
        <w:t>语料规模与生态效度</w:t>
      </w:r>
    </w:p>
    <w:p w14:paraId="7E3A594F">
      <w:pPr>
        <w:pStyle w:val="23"/>
      </w:pPr>
      <w:r>
        <w:rPr>
          <w:rFonts w:hint="eastAsia"/>
        </w:rPr>
        <w:t>《地书》的</w:t>
      </w:r>
      <w:r>
        <w:t xml:space="preserve"> 10,538 </w:t>
      </w:r>
      <w:r>
        <w:rPr>
          <w:rFonts w:hint="eastAsia"/>
        </w:rPr>
        <w:t>个</w:t>
      </w:r>
      <w:r>
        <w:t xml:space="preserve"> literal_gloss </w:t>
      </w:r>
      <w:r>
        <w:rPr>
          <w:rFonts w:hint="eastAsia"/>
        </w:rPr>
        <w:t>token（对应</w:t>
      </w:r>
      <w:r>
        <w:t xml:space="preserve"> 963 </w:t>
      </w:r>
      <w:r>
        <w:rPr>
          <w:rFonts w:hint="eastAsia"/>
        </w:rPr>
        <w:t>个图形句子）的规模对于</w:t>
      </w:r>
      <w:r>
        <w:t xml:space="preserve"> Zipf </w:t>
      </w:r>
      <w:r>
        <w:rPr>
          <w:rFonts w:hint="eastAsia"/>
        </w:rPr>
        <w:t>和熵的计算是足够的（R²</w:t>
      </w:r>
      <w:r>
        <w:t xml:space="preserve"> </w:t>
      </w:r>
      <w:r>
        <w:rPr>
          <w:rFonts w:hint="eastAsia"/>
        </w:rPr>
        <w:t>和熵值已经稳定），但相对于现代自然语言语料库（数十亿</w:t>
      </w:r>
      <w:r>
        <w:t xml:space="preserve"> </w:t>
      </w:r>
      <w:r>
        <w:rPr>
          <w:rFonts w:hint="eastAsia"/>
        </w:rPr>
        <w:t>token）仍然微小。随着《地书》标注数据的扩充（更多的图形、更长的叙事），本文报告的数据可能会发生变化。特别是</w:t>
      </w:r>
      <w:r>
        <w:t xml:space="preserve"> </w:t>
      </w:r>
      <w:r>
        <w:rPr>
          <w:rFonts w:hint="eastAsia"/>
        </w:rPr>
        <w:t>TTR——尽管我们通过降采样控制了样本量差异，但</w:t>
      </w:r>
      <w:r>
        <w:t xml:space="preserve"> 10,538 </w:t>
      </w:r>
      <w:r>
        <w:rPr>
          <w:rFonts w:hint="eastAsia"/>
        </w:rPr>
        <w:t>的样本规模对于完整刻画一个词汇体系的丰富度仍然有限。</w:t>
      </w:r>
    </w:p>
    <w:bookmarkEnd w:id="58"/>
    <w:p w14:paraId="30597A9C">
      <w:pPr>
        <w:pStyle w:val="5"/>
      </w:pPr>
      <w:bookmarkStart w:id="59" w:name="标注群体的同质性"/>
      <w:r>
        <w:t xml:space="preserve">5.4.3 </w:t>
      </w:r>
      <w:r>
        <w:rPr>
          <w:rFonts w:hint="eastAsia"/>
        </w:rPr>
        <w:t>标注群体的同质性</w:t>
      </w:r>
    </w:p>
    <w:p w14:paraId="76E2C25B">
      <w:pPr>
        <w:pStyle w:val="23"/>
      </w:pPr>
      <w:r>
        <w:rPr>
          <w:rFonts w:hint="eastAsia"/>
        </w:rPr>
        <w:t>本文的标注者全部为同一课程的学生，具有相似的语言背景（中文母语者）、年龄段和教育水平。标注者的同质性意味着本文报告的标注一致性可能</w:t>
      </w:r>
      <w:r>
        <w:rPr>
          <w:rFonts w:hint="eastAsia"/>
          <w:b/>
          <w:bCs/>
        </w:rPr>
        <w:t>低估</w:t>
      </w:r>
      <w:r>
        <w:rPr>
          <w:rFonts w:hint="eastAsia"/>
        </w:rPr>
        <w:t>了《地书》在实际多文化环境中的歧义程度——如果标注者来自不同的语言和文化背景，不同的解读传统可能会导致更大的标注分歧。</w:t>
      </w:r>
    </w:p>
    <w:bookmarkEnd w:id="59"/>
    <w:p w14:paraId="6562A9EC">
      <w:pPr>
        <w:pStyle w:val="5"/>
      </w:pPr>
      <w:bookmarkStart w:id="60" w:name="其他局限"/>
      <w:r>
        <w:t xml:space="preserve">5.4.4 </w:t>
      </w:r>
      <w:r>
        <w:rPr>
          <w:rFonts w:hint="eastAsia"/>
        </w:rPr>
        <w:t>其他局限</w:t>
      </w:r>
    </w:p>
    <w:p w14:paraId="7843F237">
      <w:pPr>
        <w:pStyle w:val="24"/>
        <w:numPr>
          <w:ilvl w:val="0"/>
          <w:numId w:val="1"/>
        </w:numPr>
      </w:pPr>
      <w:r>
        <w:rPr>
          <w:b/>
          <w:bCs/>
        </w:rPr>
        <w:t xml:space="preserve">LLM </w:t>
      </w:r>
      <w:r>
        <w:rPr>
          <w:rFonts w:hint="eastAsia"/>
          <w:b/>
          <w:bCs/>
        </w:rPr>
        <w:t>辅助标注的影响</w:t>
      </w:r>
      <w:r>
        <w:rPr>
          <w:rFonts w:hint="eastAsia"/>
        </w:rPr>
        <w:t>：部分标注者在标注过程中使用了</w:t>
      </w:r>
      <w:r>
        <w:t xml:space="preserve"> </w:t>
      </w:r>
      <w:r>
        <w:rPr>
          <w:rFonts w:hint="eastAsia"/>
        </w:rPr>
        <w:t>LLM（ChatGPT、DeepSeek</w:t>
      </w:r>
      <w:r>
        <w:t xml:space="preserve"> </w:t>
      </w:r>
      <w:r>
        <w:rPr>
          <w:rFonts w:hint="eastAsia"/>
        </w:rPr>
        <w:t>等）。LLM</w:t>
      </w:r>
      <w:r>
        <w:t xml:space="preserve"> </w:t>
      </w:r>
      <w:r>
        <w:rPr>
          <w:rFonts w:hint="eastAsia"/>
        </w:rPr>
        <w:t>辅助对标注一致性的影响方向和程度未知——LLM</w:t>
      </w:r>
      <w:r>
        <w:t xml:space="preserve"> </w:t>
      </w:r>
      <w:r>
        <w:rPr>
          <w:rFonts w:hint="eastAsia"/>
        </w:rPr>
        <w:t>可能作为”一致性放大器”，也可能作为”噪声引入者”。</w:t>
      </w:r>
    </w:p>
    <w:p w14:paraId="5CDEA952">
      <w:pPr>
        <w:pStyle w:val="24"/>
        <w:numPr>
          <w:ilvl w:val="0"/>
          <w:numId w:val="1"/>
        </w:numPr>
      </w:pPr>
      <w:r>
        <w:rPr>
          <w:rFonts w:hint="eastAsia"/>
          <w:b/>
          <w:bCs/>
        </w:rPr>
        <w:t>框架维度权重</w:t>
      </w:r>
      <w:r>
        <w:rPr>
          <w:rFonts w:hint="eastAsia"/>
        </w:rPr>
        <w:t>：六维度语言性框架中各维度的权重本文未做系统优化。哪些维度对”语言性”的判断更为关键——是频率结构还是篇章复杂度？这一问题留给后续研究。</w:t>
      </w:r>
    </w:p>
    <w:p w14:paraId="0A296D9D">
      <w:pPr>
        <w:pStyle w:val="24"/>
        <w:numPr>
          <w:ilvl w:val="0"/>
          <w:numId w:val="1"/>
        </w:numPr>
      </w:pPr>
      <w:r>
        <w:rPr>
          <w:b/>
          <w:bCs/>
        </w:rPr>
        <w:t xml:space="preserve">D4/D5 </w:t>
      </w:r>
      <w:r>
        <w:rPr>
          <w:rFonts w:hint="eastAsia"/>
          <w:b/>
          <w:bCs/>
        </w:rPr>
        <w:t>自然语言对照的缺失</w:t>
      </w:r>
      <w:r>
        <w:rPr>
          <w:rFonts w:hint="eastAsia"/>
        </w:rPr>
        <w:t>：由于中文自然语言需要独立的</w:t>
      </w:r>
      <w:r>
        <w:t xml:space="preserve"> POS </w:t>
      </w:r>
      <w:r>
        <w:rPr>
          <w:rFonts w:hint="eastAsia"/>
        </w:rPr>
        <w:t>标注和篇章关系标注流程，表</w:t>
      </w:r>
      <w:r>
        <w:t xml:space="preserve"> 4.6 </w:t>
      </w:r>
      <w:r>
        <w:rPr>
          <w:rFonts w:hint="eastAsia"/>
        </w:rPr>
        <w:t>中</w:t>
      </w:r>
      <w:r>
        <w:t xml:space="preserve"> D4 </w:t>
      </w:r>
      <w:r>
        <w:rPr>
          <w:rFonts w:hint="eastAsia"/>
        </w:rPr>
        <w:t>和</w:t>
      </w:r>
      <w:r>
        <w:t xml:space="preserve"> D5 </w:t>
      </w:r>
      <w:r>
        <w:rPr>
          <w:rFonts w:hint="eastAsia"/>
        </w:rPr>
        <w:t>的自然语言对照数据尚未填入。这限制了这两个维度的完整评估。</w:t>
      </w:r>
    </w:p>
    <w:p w14:paraId="79775A04">
      <w:pPr>
        <w:pStyle w:val="24"/>
        <w:numPr>
          <w:ilvl w:val="0"/>
          <w:numId w:val="1"/>
        </w:numPr>
      </w:pPr>
      <w:r>
        <w:rPr>
          <w:rFonts w:hint="eastAsia"/>
          <w:b/>
          <w:bCs/>
        </w:rPr>
        <w:t>标注框架的覆盖缺口</w:t>
      </w:r>
      <w:r>
        <w:rPr>
          <w:rFonts w:hint="eastAsia"/>
        </w:rPr>
        <w:t>：核心语义角色、言语行为、歧义来源等维度虽在标注框架中定义，但在实际标注分配中未被覆盖（标注量为</w:t>
      </w:r>
      <w:r>
        <w:t xml:space="preserve"> </w:t>
      </w:r>
      <w:r>
        <w:rPr>
          <w:rFonts w:hint="eastAsia"/>
        </w:rPr>
        <w:t>0），这是本文实证分析的客观边界。</w:t>
      </w:r>
    </w:p>
    <w:bookmarkEnd w:id="56"/>
    <w:bookmarkEnd w:id="60"/>
    <w:p w14:paraId="5FE92933">
      <w:pPr>
        <w:pStyle w:val="4"/>
      </w:pPr>
      <w:bookmarkStart w:id="61" w:name="对图形语言设计的实践启示"/>
      <w:r>
        <w:t xml:space="preserve">5.5 </w:t>
      </w:r>
      <w:r>
        <w:rPr>
          <w:rFonts w:hint="eastAsia"/>
        </w:rPr>
        <w:t>对图形语言设计的实践启示</w:t>
      </w:r>
    </w:p>
    <w:p w14:paraId="2FA280B0">
      <w:pPr>
        <w:pStyle w:val="23"/>
      </w:pPr>
      <w:r>
        <w:rPr>
          <w:rFonts w:hint="eastAsia"/>
        </w:rPr>
        <w:t>尽管本文是一项描述性研究而非设计研究，但实证发现对图形符号系统的设计具有直接启示：</w:t>
      </w:r>
    </w:p>
    <w:p w14:paraId="00C940DE">
      <w:pPr>
        <w:numPr>
          <w:ilvl w:val="0"/>
          <w:numId w:val="5"/>
        </w:numPr>
      </w:pPr>
      <w:r>
        <w:rPr>
          <w:rFonts w:hint="eastAsia"/>
          <w:b/>
          <w:bCs/>
        </w:rPr>
        <w:t>虚词/语法标记的显式设计</w:t>
      </w:r>
      <w:r>
        <w:rPr>
          <w:rFonts w:hint="eastAsia"/>
        </w:rPr>
        <w:t>：地书</w:t>
      </w:r>
      <w:r>
        <w:t xml:space="preserve"> POS </w:t>
      </w:r>
      <w:r>
        <w:rPr>
          <w:rFonts w:hint="eastAsia"/>
        </w:rPr>
        <w:t>分布中虚词仅占</w:t>
      </w:r>
      <w:r>
        <w:t xml:space="preserve"> </w:t>
      </w:r>
      <w:r>
        <w:rPr>
          <w:rFonts w:hint="eastAsia"/>
        </w:rPr>
        <w:t>0.9%，这是其与自然语言之间最显著的类别鸿沟。如果图形语言设计的目标是提升表达能力——特别是表达抽象逻辑关系的能力——那么在图形系统中设计专用的”视觉虚词”（可能以小型、简单、可重复使用的边界标记形式出现）可能是一个杠杆点。</w:t>
      </w:r>
    </w:p>
    <w:p w14:paraId="6D23D691">
      <w:pPr>
        <w:numPr>
          <w:ilvl w:val="0"/>
          <w:numId w:val="5"/>
        </w:numPr>
      </w:pPr>
      <w:r>
        <w:rPr>
          <w:rFonts w:hint="eastAsia"/>
          <w:b/>
          <w:bCs/>
        </w:rPr>
        <w:t>篇章连接词的视觉编码</w:t>
      </w:r>
      <w:r>
        <w:rPr>
          <w:rFonts w:hint="eastAsia"/>
        </w:rPr>
        <w:t>：地书篇章关系中复杂逻辑关系（转折、条件、总结）合计不足</w:t>
      </w:r>
      <w:r>
        <w:t xml:space="preserve"> </w:t>
      </w:r>
      <w:r>
        <w:rPr>
          <w:rFonts w:hint="eastAsia"/>
        </w:rPr>
        <w:t>11%。如果需要让图形语言表达更复杂的逻辑推理链，“但是”“如果”“所以”等连接词的稳定视觉编码将是必要的。</w:t>
      </w:r>
    </w:p>
    <w:p w14:paraId="2D15DA77">
      <w:pPr>
        <w:numPr>
          <w:ilvl w:val="0"/>
          <w:numId w:val="5"/>
        </w:numPr>
      </w:pPr>
      <w:r>
        <w:rPr>
          <w:rFonts w:hint="eastAsia"/>
          <w:b/>
          <w:bCs/>
        </w:rPr>
        <w:t>歧义热力图作为设计工具</w:t>
      </w:r>
      <w:r>
        <w:rPr>
          <w:rFonts w:hint="eastAsia"/>
        </w:rPr>
        <w:t>：本文提出的歧义热力图方法（§3.5.4）不仅可以用于分析，也可以作为设计迭代的工具——设计师可以在高歧义区域集中精力优化符号的清晰度和区分度。</w:t>
      </w:r>
    </w:p>
    <w:bookmarkEnd w:id="52"/>
    <w:bookmarkEnd w:id="61"/>
    <w:p w14:paraId="0FFEC488">
      <w:pPr>
        <w:pStyle w:val="2"/>
      </w:pPr>
      <w:bookmarkStart w:id="62" w:name="结论"/>
      <w:r>
        <w:t xml:space="preserve">6 </w:t>
      </w:r>
      <w:r>
        <w:rPr>
          <w:rFonts w:hint="eastAsia"/>
        </w:rPr>
        <w:t>结论</w:t>
      </w:r>
    </w:p>
    <w:p w14:paraId="125E51CA">
      <w:pPr>
        <w:pStyle w:val="4"/>
      </w:pPr>
      <w:bookmarkStart w:id="63" w:name="主要发现"/>
      <w:r>
        <w:t xml:space="preserve">6.1 </w:t>
      </w:r>
      <w:r>
        <w:rPr>
          <w:rFonts w:hint="eastAsia"/>
        </w:rPr>
        <w:t>主要发现</w:t>
      </w:r>
    </w:p>
    <w:p w14:paraId="4FC7A1AE">
      <w:pPr>
        <w:pStyle w:val="23"/>
      </w:pPr>
      <w:r>
        <w:rPr>
          <w:rFonts w:hint="eastAsia"/>
        </w:rPr>
        <w:t>本文以徐冰《地书》为研究案例，基于</w:t>
      </w:r>
      <w:r>
        <w:t xml:space="preserve"> 708 </w:t>
      </w:r>
      <w:r>
        <w:rPr>
          <w:rFonts w:hint="eastAsia"/>
        </w:rPr>
        <w:t>个标注文件中的</w:t>
      </w:r>
      <w:r>
        <w:t xml:space="preserve"> 46,494 </w:t>
      </w:r>
      <w:r>
        <w:rPr>
          <w:rFonts w:hint="eastAsia"/>
        </w:rPr>
        <w:t>条语言学标注数据，运用计算语言学的经典方法，对图形符号系统进行了首次系统性的多维度量化分析。主要发现如下：</w:t>
      </w:r>
    </w:p>
    <w:p w14:paraId="3B27CE82">
      <w:pPr>
        <w:pStyle w:val="3"/>
      </w:pPr>
      <w:r>
        <w:rPr>
          <w:rFonts w:hint="eastAsia"/>
          <w:b/>
          <w:bCs/>
        </w:rPr>
        <w:t>词频分布</w:t>
      </w:r>
      <w:r>
        <w:rPr>
          <w:rFonts w:hint="eastAsia"/>
        </w:rPr>
        <w:t>：《地书》的词汇频率严格遵循齐夫幂律分布（R²</w:t>
      </w:r>
      <w:r>
        <w:t xml:space="preserve"> = </w:t>
      </w:r>
      <w:r>
        <w:rPr>
          <w:rFonts w:hint="eastAsia"/>
        </w:rPr>
        <w:t>0.923），但其</w:t>
      </w:r>
      <w:r>
        <w:t xml:space="preserve"> Zipf </w:t>
      </w:r>
      <w:r>
        <w:rPr>
          <w:rFonts w:hint="eastAsia"/>
        </w:rPr>
        <w:t>斜率（−0.612）显著浅于中文自然语言（−1.35</w:t>
      </w:r>
      <w:r>
        <w:t xml:space="preserve"> ~ </w:t>
      </w:r>
      <w:r>
        <w:rPr>
          <w:rFonts w:hint="eastAsia"/>
        </w:rPr>
        <w:t>−1.47），而与德语（−0.683）、法语（−0.785）等屈折语更接近。其词频分布异常平坦——没有一个词像自然语言中的”的”那样统治分布，前十高频词中有七个是标点/边界标记。</w:t>
      </w:r>
    </w:p>
    <w:p w14:paraId="1A67DDD6">
      <w:pPr>
        <w:pStyle w:val="3"/>
      </w:pPr>
      <w:r>
        <w:rPr>
          <w:rFonts w:hint="eastAsia"/>
          <w:b/>
          <w:bCs/>
        </w:rPr>
        <w:t>词汇多样性</w:t>
      </w:r>
      <w:r>
        <w:rPr>
          <w:rFonts w:hint="eastAsia"/>
        </w:rPr>
        <w:t>：在统一的降采样规模（10,538</w:t>
      </w:r>
      <w:r>
        <w:t xml:space="preserve"> </w:t>
      </w:r>
      <w:r>
        <w:rPr>
          <w:rFonts w:hint="eastAsia"/>
        </w:rPr>
        <w:t>tokens）下，《地书》的词汇丰富度（TTR</w:t>
      </w:r>
      <w:r>
        <w:t xml:space="preserve"> = </w:t>
      </w:r>
      <w:r>
        <w:rPr>
          <w:rFonts w:hint="eastAsia"/>
        </w:rPr>
        <w:t>0.434）约为中文自然语言（0.12–0.15）的</w:t>
      </w:r>
      <w:r>
        <w:t xml:space="preserve"> 3 </w:t>
      </w:r>
      <w:r>
        <w:rPr>
          <w:rFonts w:hint="eastAsia"/>
        </w:rPr>
        <w:t>倍，但与德语（0.420）处于同一水平。其归一化熵（0.914）在所有对比语料中最高——在给定词汇量的前提下，《地书》的词汇使用比任何自然语言都更接近”完全均匀分布”。</w:t>
      </w:r>
    </w:p>
    <w:p w14:paraId="12363728">
      <w:pPr>
        <w:pStyle w:val="3"/>
      </w:pPr>
      <w:r>
        <w:rPr>
          <w:rFonts w:hint="eastAsia"/>
          <w:b/>
          <w:bCs/>
        </w:rPr>
        <w:t>语法类别</w:t>
      </w:r>
      <w:r>
        <w:rPr>
          <w:rFonts w:hint="eastAsia"/>
        </w:rPr>
        <w:t>：《地书》的</w:t>
      </w:r>
      <w:r>
        <w:t xml:space="preserve"> POS-like Category </w:t>
      </w:r>
      <w:r>
        <w:rPr>
          <w:rFonts w:hint="eastAsia"/>
        </w:rPr>
        <w:t>分布呈现出三个标志性特征：标点/边界标记占比最高（33.3%），动词性（25.3%）超过名词性（15.5%），虚词/语法标记极度稀缺（0.9%）。语法类别香农均匀度为</w:t>
      </w:r>
      <w:r>
        <w:t xml:space="preserve"> 0.778。</w:t>
      </w:r>
    </w:p>
    <w:p w14:paraId="095F1ED2">
      <w:pPr>
        <w:pStyle w:val="3"/>
      </w:pPr>
      <w:r>
        <w:rPr>
          <w:rFonts w:hint="eastAsia"/>
          <w:b/>
          <w:bCs/>
        </w:rPr>
        <w:t>篇章结构</w:t>
      </w:r>
      <w:r>
        <w:rPr>
          <w:rFonts w:hint="eastAsia"/>
        </w:rPr>
        <w:t>：《地书》的篇章关系以时间先后为绝对主线（43.7%），因果（17.9%）和并列递进（15.4%）构成第二梯队。复杂逻辑关系——转折、条件、总结、举例——合计仅占</w:t>
      </w:r>
      <w:r>
        <w:t xml:space="preserve"> </w:t>
      </w:r>
      <w:r>
        <w:rPr>
          <w:rFonts w:hint="eastAsia"/>
        </w:rPr>
        <w:t>10.2%。篇章关系的香农均匀度为</w:t>
      </w:r>
      <w:r>
        <w:t xml:space="preserve"> 0.78。</w:t>
      </w:r>
    </w:p>
    <w:p w14:paraId="63FADE41">
      <w:pPr>
        <w:pStyle w:val="3"/>
      </w:pPr>
      <w:r>
        <w:rPr>
          <w:rFonts w:hint="eastAsia"/>
          <w:b/>
          <w:bCs/>
        </w:rPr>
        <w:t>形态特征</w:t>
      </w:r>
      <w:r>
        <w:rPr>
          <w:rFonts w:hint="eastAsia"/>
        </w:rPr>
        <w:t>：进行体（25.6%）和现在时（21.9%）合计占</w:t>
      </w:r>
      <w:r>
        <w:t xml:space="preserve"> </w:t>
      </w:r>
      <w:r>
        <w:rPr>
          <w:rFonts w:hint="eastAsia"/>
        </w:rPr>
        <w:t>47.5%，构成了《地书》形态特征的主体。否定（3.1%）、比较（3.4%）和最高级（2.2%）的使用频率较低。</w:t>
      </w:r>
    </w:p>
    <w:bookmarkEnd w:id="63"/>
    <w:p w14:paraId="6CABCCB5">
      <w:pPr>
        <w:pStyle w:val="4"/>
      </w:pPr>
      <w:bookmarkStart w:id="64" w:name="研究贡献"/>
      <w:r>
        <w:t xml:space="preserve">6.2 </w:t>
      </w:r>
      <w:r>
        <w:rPr>
          <w:rFonts w:hint="eastAsia"/>
        </w:rPr>
        <w:t>研究贡献</w:t>
      </w:r>
    </w:p>
    <w:p w14:paraId="11FC3198">
      <w:pPr>
        <w:pStyle w:val="5"/>
      </w:pPr>
      <w:bookmarkStart w:id="65" w:name="方法论贡献语言性评估框架"/>
      <w:r>
        <w:t xml:space="preserve">6.2.1 </w:t>
      </w:r>
      <w:r>
        <w:rPr>
          <w:rFonts w:hint="eastAsia"/>
        </w:rPr>
        <w:t>方法论贡献：语言性评估框架</w:t>
      </w:r>
    </w:p>
    <w:p w14:paraId="166C3FD3">
      <w:pPr>
        <w:pStyle w:val="23"/>
      </w:pPr>
      <w:r>
        <w:rPr>
          <w:rFonts w:hint="eastAsia"/>
        </w:rPr>
        <w:t>本文提出的六维度语言性评估框架（D1</w:t>
      </w:r>
      <w:r>
        <w:t xml:space="preserve"> </w:t>
      </w:r>
      <w:r>
        <w:rPr>
          <w:rFonts w:hint="eastAsia"/>
        </w:rPr>
        <w:t>频率结构</w:t>
      </w:r>
      <w:r>
        <w:t xml:space="preserve"> + D2 </w:t>
      </w:r>
      <w:r>
        <w:rPr>
          <w:rFonts w:hint="eastAsia"/>
        </w:rPr>
        <w:t>信息密度</w:t>
      </w:r>
      <w:r>
        <w:t xml:space="preserve"> + D3 </w:t>
      </w:r>
      <w:r>
        <w:rPr>
          <w:rFonts w:hint="eastAsia"/>
        </w:rPr>
        <w:t>词汇多样性</w:t>
      </w:r>
      <w:r>
        <w:t xml:space="preserve"> + D4 </w:t>
      </w:r>
      <w:r>
        <w:rPr>
          <w:rFonts w:hint="eastAsia"/>
        </w:rPr>
        <w:t>语法类别多样性</w:t>
      </w:r>
      <w:r>
        <w:t xml:space="preserve"> + D5 </w:t>
      </w:r>
      <w:r>
        <w:rPr>
          <w:rFonts w:hint="eastAsia"/>
        </w:rPr>
        <w:t>篇章结构复杂度</w:t>
      </w:r>
      <w:r>
        <w:t xml:space="preserve"> + D6 </w:t>
      </w:r>
      <w:r>
        <w:rPr>
          <w:rFonts w:hint="eastAsia"/>
        </w:rPr>
        <w:t>语义稳定性）为系统评估非自然语言符号系统的”类语言程度”提供了一套标准化工具。该框架的设计原则——每个维度对应一个可计算的指标，每个指标有其自然语言参考范围——使其具有可复用性。未来的研究可以将该框架直接应用于</w:t>
      </w:r>
      <w:r>
        <w:t xml:space="preserve"> Emoji </w:t>
      </w:r>
      <w:r>
        <w:rPr>
          <w:rFonts w:hint="eastAsia"/>
        </w:rPr>
        <w:t>的独立符号系统分析、Blissymbolics</w:t>
      </w:r>
      <w:r>
        <w:t xml:space="preserve"> </w:t>
      </w:r>
      <w:r>
        <w:rPr>
          <w:rFonts w:hint="eastAsia"/>
        </w:rPr>
        <w:t>的语言属性评估、交通标志的信息结构分析，或者任何其他人造或半人造符号系统。</w:t>
      </w:r>
    </w:p>
    <w:bookmarkEnd w:id="65"/>
    <w:p w14:paraId="0C49D34D">
      <w:pPr>
        <w:pStyle w:val="5"/>
      </w:pPr>
      <w:bookmarkStart w:id="66" w:name="实证贡献首份地书量化语言学画像"/>
      <w:r>
        <w:t xml:space="preserve">6.2.2 </w:t>
      </w:r>
      <w:r>
        <w:rPr>
          <w:rFonts w:hint="eastAsia"/>
        </w:rPr>
        <w:t>实证贡献：首份《地书》量化语言学画像</w:t>
      </w:r>
    </w:p>
    <w:p w14:paraId="12CCEA80">
      <w:pPr>
        <w:pStyle w:val="23"/>
      </w:pPr>
      <w:r>
        <w:rPr>
          <w:rFonts w:hint="eastAsia"/>
        </w:rPr>
        <w:t>本文提供了迄今为止对《地书》最全面的量化语言学刻画。现有文献中对《地书》的所有分析均为定性符号学/艺术学视角</w:t>
      </w:r>
      <w:r>
        <w:rPr>
          <w:vertAlign w:val="superscript"/>
        </w:rPr>
        <w:t>[1–6]</w:t>
      </w:r>
      <w:r>
        <w:rPr>
          <w:rFonts w:hint="eastAsia"/>
        </w:rPr>
        <w:t>——讨论的是”普天同文的悖论”“像似性与规约性的张力”等理论问题。本文补充了这些定性讨论所缺失的</w:t>
      </w:r>
      <w:r>
        <w:rPr>
          <w:rFonts w:hint="eastAsia"/>
          <w:b/>
          <w:bCs/>
        </w:rPr>
        <w:t>数字维度</w:t>
      </w:r>
      <w:r>
        <w:rPr>
          <w:rFonts w:hint="eastAsia"/>
        </w:rPr>
        <w:t>：Zipf</w:t>
      </w:r>
      <w:r>
        <w:t xml:space="preserve"> </w:t>
      </w:r>
      <w:r>
        <w:rPr>
          <w:rFonts w:hint="eastAsia"/>
        </w:rPr>
        <w:t>斜率告诉你词频怎么分布，归一化熵告诉你词汇使用有多均匀，篇章关系分布告诉你逻辑连接的模式是什么。这些数字本身不是结论——它们是新一轮理论讨论的起点。</w:t>
      </w:r>
    </w:p>
    <w:bookmarkEnd w:id="66"/>
    <w:p w14:paraId="77E5BB90">
      <w:pPr>
        <w:pStyle w:val="5"/>
      </w:pPr>
      <w:bookmarkStart w:id="67" w:name="理论贡献两个对话"/>
      <w:r>
        <w:t xml:space="preserve">6.2.3 </w:t>
      </w:r>
      <w:r>
        <w:rPr>
          <w:rFonts w:hint="eastAsia"/>
        </w:rPr>
        <w:t>理论贡献：两个对话</w:t>
      </w:r>
    </w:p>
    <w:p w14:paraId="7AC3E67F">
      <w:pPr>
        <w:pStyle w:val="23"/>
      </w:pPr>
      <w:r>
        <w:rPr>
          <w:rFonts w:hint="eastAsia"/>
          <w:b/>
          <w:bCs/>
        </w:rPr>
        <w:t>与”像似性破坏效率”假说的对话</w:t>
      </w:r>
      <w:r>
        <w:t xml:space="preserve">。Miton </w:t>
      </w:r>
      <w:r>
        <w:rPr>
          <w:rFonts w:hint="eastAsia"/>
        </w:rPr>
        <w:t>和</w:t>
      </w:r>
      <w:r>
        <w:t xml:space="preserve"> Morin</w:t>
      </w:r>
      <w:r>
        <w:rPr>
          <w:vertAlign w:val="superscript"/>
        </w:rPr>
        <w:t>[7]</w:t>
      </w:r>
      <w:r>
        <w:t xml:space="preserve"> </w:t>
      </w:r>
      <w:r>
        <w:rPr>
          <w:rFonts w:hint="eastAsia"/>
        </w:rPr>
        <w:t>提出</w:t>
      </w:r>
      <w:r>
        <w:t xml:space="preserve"> iconicity </w:t>
      </w:r>
      <w:r>
        <w:rPr>
          <w:rFonts w:hint="eastAsia"/>
        </w:rPr>
        <w:t>破坏了语言效率——图形符号不遵循齐夫缩写定律。本文的数据在一定程度上支持了这一假说的精神（地书的统计行为确实偏离了中文自然语言），但不完全支持其具体机制（地书偏离的方向是”更加平坦和均匀”而非”更加集中”）。我们提出：在图形语言中，效率的定义本身需要重新考虑——“看得懂”可能比”写得快”更重要，而视觉辨识度对简化存在天然抵抗。我们将这一修正表述为”像似性改变效率定义”的假说。</w:t>
      </w:r>
    </w:p>
    <w:p w14:paraId="41A52DC8">
      <w:pPr>
        <w:pStyle w:val="3"/>
      </w:pPr>
      <w:r>
        <w:rPr>
          <w:rFonts w:hint="eastAsia"/>
          <w:b/>
          <w:bCs/>
        </w:rPr>
        <w:t>与</w:t>
      </w:r>
      <w:r>
        <w:rPr>
          <w:b/>
          <w:bCs/>
        </w:rPr>
        <w:t xml:space="preserve"> IAA </w:t>
      </w:r>
      <w:r>
        <w:rPr>
          <w:rFonts w:hint="eastAsia"/>
          <w:b/>
          <w:bCs/>
        </w:rPr>
        <w:t>方法论的对话</w:t>
      </w:r>
      <w:r>
        <w:rPr>
          <w:rFonts w:hint="eastAsia"/>
        </w:rPr>
        <w:t>。计算语言学传统上将标注者间一致性（IAA）作为标注质量的评估工具——κ</w:t>
      </w:r>
      <w:r>
        <w:t xml:space="preserve"> </w:t>
      </w:r>
      <w:r>
        <w:rPr>
          <w:rFonts w:hint="eastAsia"/>
        </w:rPr>
        <w:t>越高越好，低</w:t>
      </w:r>
      <w:r>
        <w:t xml:space="preserve"> IAA </w:t>
      </w:r>
      <w:r>
        <w:rPr>
          <w:rFonts w:hint="eastAsia"/>
        </w:rPr>
        <w:t>意味着标注方案或标注者有问题。本文采取了一个不同的视角：在多标注者对同一图形符号的语言学判断中，</w:t>
      </w:r>
      <w:r>
        <w:rPr>
          <w:rFonts w:hint="eastAsia"/>
          <w:b/>
          <w:bCs/>
        </w:rPr>
        <w:t>分歧本身是数据</w:t>
      </w:r>
      <w:r>
        <w:rPr>
          <w:rFonts w:hint="eastAsia"/>
        </w:rPr>
        <w:t>——它揭示了符号的固有歧义性。这一视角转向将</w:t>
      </w:r>
      <w:r>
        <w:t xml:space="preserve"> IAA </w:t>
      </w:r>
      <w:r>
        <w:rPr>
          <w:rFonts w:hint="eastAsia"/>
        </w:rPr>
        <w:t>从”质量控制指标”重新定位为”符号系统属性的研究窗口”。</w:t>
      </w:r>
    </w:p>
    <w:bookmarkEnd w:id="64"/>
    <w:bookmarkEnd w:id="67"/>
    <w:p w14:paraId="1B992DE6">
      <w:pPr>
        <w:pStyle w:val="4"/>
      </w:pPr>
      <w:bookmarkStart w:id="68" w:name="框架的可扩展性"/>
      <w:r>
        <w:t xml:space="preserve">6.3 </w:t>
      </w:r>
      <w:r>
        <w:rPr>
          <w:rFonts w:hint="eastAsia"/>
        </w:rPr>
        <w:t>框架的可扩展性</w:t>
      </w:r>
    </w:p>
    <w:p w14:paraId="2604F81B">
      <w:pPr>
        <w:pStyle w:val="23"/>
      </w:pPr>
      <w:r>
        <w:rPr>
          <w:rFonts w:hint="eastAsia"/>
        </w:rPr>
        <w:t>本文的语言性评估框架目前包含六个维度，但其设计预留了明确的扩展路径。以下是三个最自然的扩展方向：</w:t>
      </w:r>
    </w:p>
    <w:p w14:paraId="1252EEBA">
      <w:pPr>
        <w:pStyle w:val="3"/>
      </w:pPr>
      <w:r>
        <w:rPr>
          <w:rFonts w:hint="eastAsia"/>
          <w:b/>
          <w:bCs/>
        </w:rPr>
        <w:t>D7：跨语言语义传递性</w:t>
      </w:r>
      <w:r>
        <w:rPr>
          <w:rFonts w:hint="eastAsia"/>
        </w:rPr>
        <w:t>。同一个《地书》图形序列，中文读者理解为</w:t>
      </w:r>
      <w:r>
        <w:t xml:space="preserve"> </w:t>
      </w:r>
      <w:r>
        <w:rPr>
          <w:rFonts w:hint="eastAsia"/>
        </w:rPr>
        <w:t>X，英文读者理解为</w:t>
      </w:r>
      <w:r>
        <w:t xml:space="preserve"> </w:t>
      </w:r>
      <w:r>
        <w:rPr>
          <w:rFonts w:hint="eastAsia"/>
        </w:rPr>
        <w:t>Y，阿拉伯语读者理解为</w:t>
      </w:r>
      <w:r>
        <w:t xml:space="preserve"> </w:t>
      </w:r>
      <w:r>
        <w:rPr>
          <w:rFonts w:hint="eastAsia"/>
        </w:rPr>
        <w:t>Z。如果</w:t>
      </w:r>
      <w:r>
        <w:t xml:space="preserve"> X ≈ Y ≈ </w:t>
      </w:r>
      <w:r>
        <w:rPr>
          <w:rFonts w:hint="eastAsia"/>
        </w:rPr>
        <w:t>Z（语义高度的跨语言一致），则说明图形确实起到了”跨语言语义锚点”的作用——这直接检验《地书》“普天同文”的核心声称。这需要在现有标注体系中增加跨语言对应标注，并组织多语言背景的标注者参与。本文在标注体系中已预设了相关任务类型（</w:t>
      </w:r>
      <w:r>
        <w:rPr>
          <w:rStyle w:val="48"/>
        </w:rPr>
        <w:t>crosslinguistic_equivalents</w:t>
      </w:r>
      <w:r>
        <w:rPr>
          <w:rFonts w:hint="eastAsia"/>
        </w:rPr>
        <w:t>），但由于标注分配尚未覆盖该任务（标注量为</w:t>
      </w:r>
      <w:r>
        <w:t xml:space="preserve"> </w:t>
      </w:r>
      <w:r>
        <w:rPr>
          <w:rFonts w:hint="eastAsia"/>
        </w:rPr>
        <w:t>0），该维度的实证分析留待后续工作。</w:t>
      </w:r>
    </w:p>
    <w:p w14:paraId="3060AFD8">
      <w:pPr>
        <w:pStyle w:val="3"/>
      </w:pPr>
      <w:r>
        <w:rPr>
          <w:rFonts w:hint="eastAsia"/>
          <w:b/>
          <w:bCs/>
        </w:rPr>
        <w:t>D8：视觉→语义映射的系统性</w:t>
      </w:r>
      <w:r>
        <w:rPr>
          <w:rFonts w:hint="eastAsia"/>
        </w:rPr>
        <w:t>。本文第</w:t>
      </w:r>
      <w:r>
        <w:t xml:space="preserve"> 3.2 </w:t>
      </w:r>
      <w:r>
        <w:rPr>
          <w:rFonts w:hint="eastAsia"/>
        </w:rPr>
        <w:t>节表明，标注体系中的</w:t>
      </w:r>
      <w:r>
        <w:t xml:space="preserve"> </w:t>
      </w:r>
      <w:r>
        <w:rPr>
          <w:rStyle w:val="48"/>
        </w:rPr>
        <w:t>visual_cues</w:t>
      </w:r>
      <w:r>
        <w:rPr>
          <w:rFonts w:hint="eastAsia"/>
        </w:rPr>
        <w:t>（方向性、表情提示、身体姿态等）和</w:t>
      </w:r>
      <w:r>
        <w:t xml:space="preserve"> </w:t>
      </w:r>
      <w:r>
        <w:rPr>
          <w:rStyle w:val="48"/>
        </w:rPr>
        <w:t>semantic_primitives</w:t>
      </w:r>
      <w:r>
        <w:rPr>
          <w:rFonts w:hint="eastAsia"/>
        </w:rPr>
        <w:t>（人类、运动、情感等）之间存在理论上的映射关系。检验视觉特征能否预测语义类别——可以揭示《地书》的视觉-语义映射是系统性的规律还是个人创作的随机关联。这需要更完整的</w:t>
      </w:r>
      <w:r>
        <w:t xml:space="preserve"> </w:t>
      </w:r>
      <w:r>
        <w:rPr>
          <w:rStyle w:val="48"/>
        </w:rPr>
        <w:t>visual_cues</w:t>
      </w:r>
      <w:r>
        <w:t xml:space="preserve"> </w:t>
      </w:r>
      <w:r>
        <w:rPr>
          <w:rFonts w:hint="eastAsia"/>
        </w:rPr>
        <w:t>标注数据（本文数据中该任务标注量极少，仅</w:t>
      </w:r>
      <w:r>
        <w:t xml:space="preserve"> 4 </w:t>
      </w:r>
      <w:r>
        <w:rPr>
          <w:rFonts w:hint="eastAsia"/>
        </w:rPr>
        <w:t>条）。</w:t>
      </w:r>
    </w:p>
    <w:p w14:paraId="111EE752">
      <w:pPr>
        <w:pStyle w:val="3"/>
      </w:pPr>
      <w:r>
        <w:rPr>
          <w:rFonts w:hint="eastAsia"/>
          <w:b/>
          <w:bCs/>
        </w:rPr>
        <w:t>D9：设计语言</w:t>
      </w:r>
      <w:r>
        <w:rPr>
          <w:b/>
          <w:bCs/>
        </w:rPr>
        <w:t xml:space="preserve"> vs </w:t>
      </w:r>
      <w:r>
        <w:rPr>
          <w:rFonts w:hint="eastAsia"/>
          <w:b/>
          <w:bCs/>
        </w:rPr>
        <w:t>演化语言的统计指纹</w:t>
      </w:r>
      <w:r>
        <w:rPr>
          <w:rFonts w:hint="eastAsia"/>
        </w:rPr>
        <w:t>。如果将多个”人造符号系统”（《地书》、Blissymbolics、Toki</w:t>
      </w:r>
      <w:r>
        <w:t xml:space="preserve"> Pona </w:t>
      </w:r>
      <w:r>
        <w:rPr>
          <w:rFonts w:hint="eastAsia"/>
        </w:rPr>
        <w:t>等）放在一起，与”自然演化语言”（中文、英文等）做对比，是否存在系统性的统计指纹区分这两类系统？这需要多个构造语言的统一数据。</w:t>
      </w:r>
    </w:p>
    <w:bookmarkEnd w:id="68"/>
    <w:p w14:paraId="4031E58C">
      <w:pPr>
        <w:pStyle w:val="4"/>
      </w:pPr>
      <w:bookmarkStart w:id="69" w:name="研究局限与诚实声明"/>
      <w:r>
        <w:t xml:space="preserve">6.4 </w:t>
      </w:r>
      <w:r>
        <w:rPr>
          <w:rFonts w:hint="eastAsia"/>
        </w:rPr>
        <w:t>研究局限与诚实声明</w:t>
      </w:r>
    </w:p>
    <w:p w14:paraId="337F61A7">
      <w:pPr>
        <w:pStyle w:val="23"/>
      </w:pPr>
      <w:r>
        <w:rPr>
          <w:rFonts w:hint="eastAsia"/>
        </w:rPr>
        <w:t>本文的分析存在以下局限，需要向读者坦诚说明：</w:t>
      </w:r>
    </w:p>
    <w:p w14:paraId="2AC0A41A">
      <w:pPr>
        <w:numPr>
          <w:ilvl w:val="0"/>
          <w:numId w:val="6"/>
        </w:numPr>
      </w:pPr>
      <w:r>
        <w:rPr>
          <w:rFonts w:hint="eastAsia"/>
          <w:b/>
          <w:bCs/>
        </w:rPr>
        <w:t>分析对象是标注值而非图形本体</w:t>
      </w:r>
      <w:r>
        <w:rPr>
          <w:rFonts w:hint="eastAsia"/>
        </w:rPr>
        <w:t>。本文的</w:t>
      </w:r>
      <w:r>
        <w:t xml:space="preserve"> token </w:t>
      </w:r>
      <w:r>
        <w:rPr>
          <w:rFonts w:hint="eastAsia"/>
        </w:rPr>
        <w:t>来自标注者对《地书》图形符号的字面翻译（literal_gloss），而非图形的视觉形态本身的直接量化。我们测量的是”人类看到图形后想到什么”，而非”图形长什么样”。</w:t>
      </w:r>
    </w:p>
    <w:p w14:paraId="6DF709F7">
      <w:pPr>
        <w:numPr>
          <w:ilvl w:val="0"/>
          <w:numId w:val="6"/>
        </w:numPr>
      </w:pPr>
      <w:r>
        <w:rPr>
          <w:rFonts w:hint="eastAsia"/>
          <w:b/>
          <w:bCs/>
        </w:rPr>
        <w:t>语料规模有限</w:t>
      </w:r>
      <w:r>
        <w:rPr>
          <w:rFonts w:hint="eastAsia"/>
        </w:rPr>
        <w:t>。《地书》的</w:t>
      </w:r>
      <w:r>
        <w:t xml:space="preserve"> 10,538 </w:t>
      </w:r>
      <w:r>
        <w:rPr>
          <w:rFonts w:hint="eastAsia"/>
        </w:rPr>
        <w:t>个</w:t>
      </w:r>
      <w:r>
        <w:t xml:space="preserve"> literal_gloss </w:t>
      </w:r>
      <w:r>
        <w:rPr>
          <w:rFonts w:hint="eastAsia"/>
        </w:rPr>
        <w:t>token（对应</w:t>
      </w:r>
      <w:r>
        <w:t xml:space="preserve"> 963 </w:t>
      </w:r>
      <w:r>
        <w:rPr>
          <w:rFonts w:hint="eastAsia"/>
        </w:rPr>
        <w:t>个图形句子）对于</w:t>
      </w:r>
      <w:r>
        <w:t xml:space="preserve"> Zipf </w:t>
      </w:r>
      <w:r>
        <w:rPr>
          <w:rFonts w:hint="eastAsia"/>
        </w:rPr>
        <w:t>和熵的计算是足够的，但对于更细粒度的分析（如特定语义类型内的词汇分布）则捉襟见肘。</w:t>
      </w:r>
    </w:p>
    <w:p w14:paraId="131A77DB">
      <w:pPr>
        <w:numPr>
          <w:ilvl w:val="0"/>
          <w:numId w:val="6"/>
        </w:numPr>
      </w:pPr>
      <w:r>
        <w:rPr>
          <w:rFonts w:hint="eastAsia"/>
          <w:b/>
          <w:bCs/>
        </w:rPr>
        <w:t>标注者群体同质</w:t>
      </w:r>
      <w:r>
        <w:rPr>
          <w:rFonts w:hint="eastAsia"/>
        </w:rPr>
        <w:t>。所有标注者均为同一课程的中文母语学生。同质标注群体中的标注者间一致性可能高估了《地书》在异质多文化群体中的实际理解一致性。</w:t>
      </w:r>
    </w:p>
    <w:p w14:paraId="378EC909">
      <w:pPr>
        <w:numPr>
          <w:ilvl w:val="0"/>
          <w:numId w:val="6"/>
        </w:numPr>
      </w:pPr>
      <w:r>
        <w:rPr>
          <w:b/>
          <w:bCs/>
        </w:rPr>
        <w:t xml:space="preserve">LLM </w:t>
      </w:r>
      <w:r>
        <w:rPr>
          <w:rFonts w:hint="eastAsia"/>
          <w:b/>
          <w:bCs/>
        </w:rPr>
        <w:t>辅助标注的影响未知</w:t>
      </w:r>
      <w:r>
        <w:rPr>
          <w:rFonts w:hint="eastAsia"/>
        </w:rPr>
        <w:t>。部分标注者在标注过程中使用了</w:t>
      </w:r>
      <w:r>
        <w:t xml:space="preserve"> LLM </w:t>
      </w:r>
      <w:r>
        <w:rPr>
          <w:rFonts w:hint="eastAsia"/>
        </w:rPr>
        <w:t>辅助。LLM</w:t>
      </w:r>
      <w:r>
        <w:t xml:space="preserve"> </w:t>
      </w:r>
      <w:r>
        <w:rPr>
          <w:rFonts w:hint="eastAsia"/>
        </w:rPr>
        <w:t>辅助对标注一致性的影响本文未能控制或量化。</w:t>
      </w:r>
    </w:p>
    <w:p w14:paraId="3829CF85">
      <w:pPr>
        <w:numPr>
          <w:ilvl w:val="0"/>
          <w:numId w:val="6"/>
        </w:numPr>
      </w:pPr>
      <w:r>
        <w:rPr>
          <w:rFonts w:hint="eastAsia"/>
          <w:b/>
          <w:bCs/>
        </w:rPr>
        <w:t>框架维度权重未优化</w:t>
      </w:r>
      <w:r>
        <w:rPr>
          <w:rFonts w:hint="eastAsia"/>
        </w:rPr>
        <w:t>。六个维度对”语言性”的贡献是否等权——Zipf</w:t>
      </w:r>
      <w:r>
        <w:t xml:space="preserve"> R² </w:t>
      </w:r>
      <w:r>
        <w:rPr>
          <w:rFonts w:hint="eastAsia"/>
        </w:rPr>
        <w:t>是否比篇章均匀度”更重要”——本文未涉及。</w:t>
      </w:r>
    </w:p>
    <w:p w14:paraId="11A6827B">
      <w:pPr>
        <w:numPr>
          <w:ilvl w:val="0"/>
          <w:numId w:val="6"/>
        </w:numPr>
      </w:pPr>
      <w:r>
        <w:rPr>
          <w:rFonts w:hint="eastAsia"/>
          <w:b/>
          <w:bCs/>
        </w:rPr>
        <w:t>六维度中三组对比不完整</w:t>
      </w:r>
      <w:r>
        <w:t xml:space="preserve">。D4 </w:t>
      </w:r>
      <w:r>
        <w:rPr>
          <w:rFonts w:hint="eastAsia"/>
        </w:rPr>
        <w:t>和</w:t>
      </w:r>
      <w:r>
        <w:t xml:space="preserve"> D5 </w:t>
      </w:r>
      <w:r>
        <w:rPr>
          <w:rFonts w:hint="eastAsia"/>
        </w:rPr>
        <w:t>缺少自然语言对照组的完整数据，D6</w:t>
      </w:r>
      <w:r>
        <w:t xml:space="preserve"> </w:t>
      </w:r>
      <w:r>
        <w:rPr>
          <w:rFonts w:hint="eastAsia"/>
        </w:rPr>
        <w:t>的</w:t>
      </w:r>
      <w:r>
        <w:t xml:space="preserve"> IAA </w:t>
      </w:r>
      <w:r>
        <w:rPr>
          <w:rFonts w:hint="eastAsia"/>
        </w:rPr>
        <w:t>完整计算（Fleiss’</w:t>
      </w:r>
      <w:r>
        <w:t xml:space="preserve"> κ </w:t>
      </w:r>
      <w:r>
        <w:rPr>
          <w:rFonts w:hint="eastAsia"/>
        </w:rPr>
        <w:t>和歧义热力图）留待后续报告。这使得当前的语言性评估偏向于</w:t>
      </w:r>
      <w:r>
        <w:t xml:space="preserve"> </w:t>
      </w:r>
      <w:r>
        <w:rPr>
          <w:rFonts w:hint="eastAsia"/>
        </w:rPr>
        <w:t>D1-D3（词汇层面），语法和篇章层面的完整评估需要补充自然语言的同类计算。</w:t>
      </w:r>
    </w:p>
    <w:bookmarkEnd w:id="69"/>
    <w:p w14:paraId="59019345">
      <w:pPr>
        <w:pStyle w:val="4"/>
      </w:pPr>
      <w:bookmarkStart w:id="70" w:name="结语"/>
      <w:r>
        <w:t xml:space="preserve">6.5 </w:t>
      </w:r>
      <w:r>
        <w:rPr>
          <w:rFonts w:hint="eastAsia"/>
        </w:rPr>
        <w:t>结语</w:t>
      </w:r>
    </w:p>
    <w:p w14:paraId="3F8E229C">
      <w:pPr>
        <w:pStyle w:val="23"/>
      </w:pPr>
      <w:r>
        <w:rPr>
          <w:rFonts w:hint="eastAsia"/>
        </w:rPr>
        <w:t>《地书》是当代最雄心勃勃的”普天同文”实验之一。本文的工作不是为了回答”地书是不是一种语言”这个二值问题——实际上，我们的全部分析表明这是一个错误的问题。更好的问题是：</w:t>
      </w:r>
      <w:r>
        <w:rPr>
          <w:rFonts w:hint="eastAsia"/>
          <w:b/>
          <w:bCs/>
        </w:rPr>
        <w:t>它在哪些维度上像，在哪些维度上不像，为什么。</w:t>
      </w:r>
      <w:r>
        <w:t xml:space="preserve"> </w:t>
      </w:r>
      <w:r>
        <w:rPr>
          <w:rFonts w:hint="eastAsia"/>
        </w:rPr>
        <w:t>本文提供了一组数字、一个框架和一个分析视角，试图将这个问题从直觉和信念的领域拉到数据和分析的领域。我们期望未来的研究者——无论是语言学家、符号学家、视觉设计师还是计算语言学家——能够使用和改进这个框架，将其应用于更广泛的符号系统，推动我们理解那个古老问题的现代版本：在数字时代，画出来的”语言”到底离我们说的话有多远。</w:t>
      </w:r>
    </w:p>
    <w:bookmarkEnd w:id="62"/>
    <w:bookmarkEnd w:id="70"/>
    <w:p w14:paraId="6D667A03">
      <w:pPr>
        <w:pStyle w:val="2"/>
      </w:pPr>
      <w:bookmarkStart w:id="71" w:name="参考文献"/>
      <w:r>
        <w:rPr>
          <w:rFonts w:hint="eastAsia"/>
        </w:rPr>
        <w:t>参考文献</w:t>
      </w:r>
    </w:p>
    <w:p w14:paraId="00834733">
      <w:pPr>
        <w:pStyle w:val="30"/>
      </w:pPr>
      <w:bookmarkStart w:id="72" w:name="ref-lee2014visuality"/>
      <w:bookmarkStart w:id="73" w:name="refs"/>
      <w:r>
        <w:t xml:space="preserve">[1] </w:t>
      </w:r>
      <w:r>
        <w:tab/>
        <w:t xml:space="preserve">LEE T K. Visuality and Translation in Contemporary Chinese Literary Art: Xu Bing’s </w:t>
      </w:r>
      <w:r>
        <w:rPr>
          <w:i/>
          <w:iCs/>
        </w:rPr>
        <w:t>A Book from the Sky</w:t>
      </w:r>
      <w:r>
        <w:t xml:space="preserve"> and </w:t>
      </w:r>
      <w:r>
        <w:rPr>
          <w:i/>
          <w:iCs/>
        </w:rPr>
        <w:t>A Book from the Ground</w:t>
      </w:r>
      <w:r>
        <w:t>[J]. Asia Pacific Translation and Intercultural Studies, 2014, 1(1): 43-62.</w:t>
      </w:r>
    </w:p>
    <w:bookmarkEnd w:id="72"/>
    <w:p w14:paraId="7D9AD0AE">
      <w:pPr>
        <w:pStyle w:val="30"/>
      </w:pPr>
      <w:bookmarkStart w:id="74" w:name="ref-mersmann2019case"/>
      <w:r>
        <w:t xml:space="preserve">[2] </w:t>
      </w:r>
      <w:r>
        <w:tab/>
        <w:t>MERSMANN B. Case Studies of Global Transference: Language, Media and Culture Translation in Xu Bing’s Writing-Art[J]. REGAC: Revista de Estudios Globales y Arte Contemporáneo, 2019, 6(1): 53-75.</w:t>
      </w:r>
    </w:p>
    <w:bookmarkEnd w:id="74"/>
    <w:p w14:paraId="2130CE6F">
      <w:pPr>
        <w:pStyle w:val="30"/>
      </w:pPr>
      <w:bookmarkStart w:id="75" w:name="ref-lee2015experimental"/>
      <w:r>
        <w:t xml:space="preserve">[3] </w:t>
      </w:r>
      <w:r>
        <w:tab/>
        <w:t xml:space="preserve">LEE T K. Experimental Chinese Literature: Translation, Technology, Poetics: </w:t>
      </w:r>
      <w:r>
        <w:rPr>
          <w:rFonts w:hint="eastAsia"/>
        </w:rPr>
        <w:t>卷</w:t>
      </w:r>
      <w:r>
        <w:t xml:space="preserve"> 121[M]. Brill, 2015.</w:t>
      </w:r>
    </w:p>
    <w:bookmarkEnd w:id="75"/>
    <w:p w14:paraId="6610E32B">
      <w:pPr>
        <w:pStyle w:val="30"/>
      </w:pPr>
      <w:bookmarkStart w:id="76" w:name="ref-teo2019words"/>
      <w:r>
        <w:t xml:space="preserve">[4] </w:t>
      </w:r>
      <w:r>
        <w:tab/>
        <w:t xml:space="preserve">TEO W. “Words Divide, Images Connect”: The Politics of Language and the Language of Politics in Xu Bing’s </w:t>
      </w:r>
      <w:r>
        <w:rPr>
          <w:i/>
          <w:iCs/>
        </w:rPr>
        <w:t>Book from the Sky</w:t>
      </w:r>
      <w:r>
        <w:t xml:space="preserve"> and </w:t>
      </w:r>
      <w:r>
        <w:rPr>
          <w:i/>
          <w:iCs/>
        </w:rPr>
        <w:t>Book from the Ground</w:t>
      </w:r>
      <w:r>
        <w:t>[J]. Journal of Contemporary Chinese Art, 2019.</w:t>
      </w:r>
    </w:p>
    <w:bookmarkEnd w:id="76"/>
    <w:p w14:paraId="75472205">
      <w:pPr>
        <w:pStyle w:val="30"/>
      </w:pPr>
      <w:bookmarkStart w:id="77" w:name="ref-hu2020dishu"/>
      <w:r>
        <w:t xml:space="preserve">[5] </w:t>
      </w:r>
      <w:r>
        <w:tab/>
      </w:r>
      <w:r>
        <w:rPr>
          <w:rFonts w:hint="eastAsia"/>
        </w:rPr>
        <w:t>胡易容.</w:t>
      </w:r>
      <w:r>
        <w:t xml:space="preserve"> </w:t>
      </w:r>
      <w:r>
        <w:rPr>
          <w:rFonts w:hint="eastAsia"/>
        </w:rPr>
        <w:t>谈徐冰的《天书》与《地书》[Z/OL].</w:t>
      </w:r>
      <w:r>
        <w:t xml:space="preserve"> </w:t>
      </w:r>
      <w:r>
        <w:rPr>
          <w:rFonts w:hint="eastAsia"/>
        </w:rPr>
        <w:t>符号学论坛,</w:t>
      </w:r>
      <w:r>
        <w:t xml:space="preserve"> 2020. </w:t>
      </w:r>
      <w:r>
        <w:fldChar w:fldCharType="begin"/>
      </w:r>
      <w:r>
        <w:instrText xml:space="preserve"> HYPERLINK "http://www.semiotics.net.cn/index.php/view/index/news/3625" \h </w:instrText>
      </w:r>
      <w:r>
        <w:fldChar w:fldCharType="separate"/>
      </w:r>
      <w:r>
        <w:rPr>
          <w:rStyle w:val="20"/>
        </w:rPr>
        <w:t>http://www.semiotics.net.cn/index.php/view/index/news/3625</w:t>
      </w:r>
      <w:r>
        <w:rPr>
          <w:rStyle w:val="20"/>
        </w:rPr>
        <w:fldChar w:fldCharType="end"/>
      </w:r>
      <w:r>
        <w:t>.</w:t>
      </w:r>
    </w:p>
    <w:bookmarkEnd w:id="77"/>
    <w:p w14:paraId="1BD3CFF5">
      <w:pPr>
        <w:pStyle w:val="30"/>
      </w:pPr>
      <w:bookmarkStart w:id="78" w:name="ref-wang2023semiotic"/>
      <w:r>
        <w:t xml:space="preserve">[6] </w:t>
      </w:r>
      <w:r>
        <w:tab/>
        <w:t>WANG J. Semiotic Narrative Research in Digital Media Art[J]. Frontiers in Art Research, 2023.</w:t>
      </w:r>
    </w:p>
    <w:bookmarkEnd w:id="78"/>
    <w:p w14:paraId="4FAFB2D5">
      <w:pPr>
        <w:pStyle w:val="30"/>
      </w:pPr>
      <w:bookmarkStart w:id="79" w:name="ref-miton2023iconicity"/>
      <w:r>
        <w:t xml:space="preserve">[7] </w:t>
      </w:r>
      <w:r>
        <w:tab/>
        <w:t>MITON H, MORIN O. When Iconicity Stands in the Way of Abbreviation: No Zipfian Effect for Figurative Signals[J/OL]. Cognitive Science, 2023. DOI:</w:t>
      </w:r>
      <w:r>
        <w:fldChar w:fldCharType="begin"/>
      </w:r>
      <w:r>
        <w:instrText xml:space="preserve"> HYPERLINK "https://doi.org/10.1111/cogs.13321" \h </w:instrText>
      </w:r>
      <w:r>
        <w:fldChar w:fldCharType="separate"/>
      </w:r>
      <w:r>
        <w:rPr>
          <w:rStyle w:val="20"/>
        </w:rPr>
        <w:t>10.1111/cogs.13321</w:t>
      </w:r>
      <w:r>
        <w:rPr>
          <w:rStyle w:val="20"/>
        </w:rPr>
        <w:fldChar w:fldCharType="end"/>
      </w:r>
      <w:r>
        <w:t>.</w:t>
      </w:r>
    </w:p>
    <w:bookmarkEnd w:id="79"/>
    <w:p w14:paraId="48EECFC8">
      <w:pPr>
        <w:pStyle w:val="30"/>
      </w:pPr>
      <w:bookmarkStart w:id="80" w:name="ref-eco1976theory"/>
      <w:r>
        <w:t xml:space="preserve">[8] </w:t>
      </w:r>
      <w:r>
        <w:tab/>
        <w:t>ECO U. A Theory of Semiotics[M]. Indiana University Press, 1976.</w:t>
      </w:r>
    </w:p>
    <w:bookmarkEnd w:id="80"/>
    <w:p w14:paraId="4D2E381D">
      <w:pPr>
        <w:pStyle w:val="30"/>
      </w:pPr>
      <w:bookmarkStart w:id="81" w:name="ref-scheffler2024affective"/>
      <w:r>
        <w:t xml:space="preserve">[9] </w:t>
      </w:r>
      <w:r>
        <w:tab/>
        <w:t xml:space="preserve">SCHEFFLER T </w:t>
      </w:r>
      <w:r>
        <w:rPr>
          <w:rFonts w:hint="eastAsia"/>
        </w:rPr>
        <w:t>等</w:t>
      </w:r>
      <w:r>
        <w:t>. Affective, Semantic, Frequency, and Descriptive Norms for 107 Face Emojis[J/OL]. Behavior Research Methods, 2024. DOI:</w:t>
      </w:r>
      <w:r>
        <w:fldChar w:fldCharType="begin"/>
      </w:r>
      <w:r>
        <w:instrText xml:space="preserve"> HYPERLINK "https://doi.org/10.3758/s13428-024-02444-x" \h </w:instrText>
      </w:r>
      <w:r>
        <w:fldChar w:fldCharType="separate"/>
      </w:r>
      <w:r>
        <w:rPr>
          <w:rStyle w:val="20"/>
        </w:rPr>
        <w:t>10.3758/s13428-024-02444-x</w:t>
      </w:r>
      <w:r>
        <w:rPr>
          <w:rStyle w:val="20"/>
        </w:rPr>
        <w:fldChar w:fldCharType="end"/>
      </w:r>
      <w:r>
        <w:t>.</w:t>
      </w:r>
    </w:p>
    <w:bookmarkEnd w:id="81"/>
    <w:p w14:paraId="7946B96D">
      <w:pPr>
        <w:pStyle w:val="30"/>
      </w:pPr>
      <w:bookmarkStart w:id="82" w:name="ref-shardlow2022emoji"/>
      <w:r>
        <w:t xml:space="preserve">[10] </w:t>
      </w:r>
      <w:r>
        <w:tab/>
        <w:t>SHARDLOW M, GERBER L, NAWAZ R. One Emoji, Many Meanings: A Corpus for the Prediction and Disambiguation of Emoji Sense[J/OL]. Expert Systems with Applications, 2022. DOI:</w:t>
      </w:r>
      <w:r>
        <w:fldChar w:fldCharType="begin"/>
      </w:r>
      <w:r>
        <w:instrText xml:space="preserve"> HYPERLINK "https://doi.org/10.1016/j.eswa.2022.118415" \h </w:instrText>
      </w:r>
      <w:r>
        <w:fldChar w:fldCharType="separate"/>
      </w:r>
      <w:r>
        <w:rPr>
          <w:rStyle w:val="20"/>
        </w:rPr>
        <w:t>10.1016/j.eswa.2022.118415</w:t>
      </w:r>
      <w:r>
        <w:rPr>
          <w:rStyle w:val="20"/>
        </w:rPr>
        <w:fldChar w:fldCharType="end"/>
      </w:r>
      <w:r>
        <w:t>.</w:t>
      </w:r>
    </w:p>
    <w:bookmarkEnd w:id="82"/>
    <w:p w14:paraId="16969F9D">
      <w:pPr>
        <w:pStyle w:val="30"/>
      </w:pPr>
      <w:bookmarkStart w:id="83" w:name="ref-yang2024elco"/>
      <w:r>
        <w:t xml:space="preserve">[11] </w:t>
      </w:r>
      <w:r>
        <w:tab/>
        <w:t>YANG Y, ZHANG Y, MIAO Y. The ELCo Dataset: Bridging Emoji and Lexical Composition[C]//Proceedings of LREC-COLING 2024. 2024.</w:t>
      </w:r>
    </w:p>
    <w:bookmarkEnd w:id="83"/>
    <w:p w14:paraId="6FB0255D">
      <w:pPr>
        <w:pStyle w:val="30"/>
      </w:pPr>
      <w:bookmarkStart w:id="84" w:name="ref-zipf1949human"/>
      <w:r>
        <w:t xml:space="preserve">[12] </w:t>
      </w:r>
      <w:r>
        <w:tab/>
        <w:t>ZIPF G K. Human Behavior and the Principle of Least Effort[J]. 1949.</w:t>
      </w:r>
    </w:p>
    <w:bookmarkEnd w:id="84"/>
    <w:p w14:paraId="17396DDF">
      <w:pPr>
        <w:pStyle w:val="30"/>
      </w:pPr>
      <w:bookmarkStart w:id="85" w:name="ref-chan2024analyzing"/>
      <w:r>
        <w:t xml:space="preserve">[13] </w:t>
      </w:r>
      <w:r>
        <w:tab/>
        <w:t xml:space="preserve">CHAN D M, CORONA R, </w:t>
      </w:r>
      <w:r>
        <w:rPr>
          <w:rFonts w:hint="eastAsia"/>
        </w:rPr>
        <w:t>等</w:t>
      </w:r>
      <w:r>
        <w:t>. Analyzing the Language of Visual Tokens[J]. arXiv preprint arXiv:2411.05001, 2024.</w:t>
      </w:r>
    </w:p>
    <w:bookmarkEnd w:id="85"/>
    <w:p w14:paraId="6F42E665">
      <w:pPr>
        <w:pStyle w:val="30"/>
      </w:pPr>
      <w:bookmarkStart w:id="86" w:name="ref-tsai2025three"/>
      <w:r>
        <w:t xml:space="preserve">[14] </w:t>
      </w:r>
      <w:r>
        <w:tab/>
        <w:t xml:space="preserve">TSAI C H, WANG Y C, LIAO W C, </w:t>
      </w:r>
      <w:r>
        <w:rPr>
          <w:rFonts w:hint="eastAsia"/>
        </w:rPr>
        <w:t>等.</w:t>
      </w:r>
      <w:r>
        <w:t xml:space="preserve"> Three Laws of Statistical Linguistics Emerging in Images[J]. arXiv preprint arXiv:2501.18620, 2025.</w:t>
      </w:r>
    </w:p>
    <w:bookmarkEnd w:id="86"/>
    <w:p w14:paraId="3489ED4B">
      <w:pPr>
        <w:pStyle w:val="30"/>
      </w:pPr>
      <w:bookmarkStart w:id="87" w:name="ref-lyu2025efficiency"/>
      <w:r>
        <w:t xml:space="preserve">[15] </w:t>
      </w:r>
      <w:r>
        <w:tab/>
        <w:t>LYU B, WANG S, YANG Y. Efficiency in Writing Systems: Testing Zipf’s Law of Abbreviation Across Letters, N-Grams, and Words[J]. Proceedings of the Cognitive Science Society, 2025.</w:t>
      </w:r>
    </w:p>
    <w:bookmarkEnd w:id="87"/>
    <w:p w14:paraId="57C501A0">
      <w:pPr>
        <w:pStyle w:val="30"/>
      </w:pPr>
      <w:bookmarkStart w:id="88" w:name="ref-cohen1960coefficient"/>
      <w:r>
        <w:t xml:space="preserve">[16] </w:t>
      </w:r>
      <w:r>
        <w:tab/>
        <w:t>COHEN J. A Coefficient of Agreement for Nominal Scales[J]. Educational and Psychological Measurement, 1960, 20(1): 37-46.</w:t>
      </w:r>
    </w:p>
    <w:bookmarkEnd w:id="88"/>
    <w:p w14:paraId="54F4558A">
      <w:pPr>
        <w:pStyle w:val="30"/>
      </w:pPr>
      <w:bookmarkStart w:id="89" w:name="ref-fleiss1971measuring"/>
      <w:r>
        <w:t xml:space="preserve">[17] </w:t>
      </w:r>
      <w:r>
        <w:tab/>
        <w:t>FLEISS J L. Measuring Nominal Scale Agreement Among Many Raters[J]. Psychological Bulletin, 1971, 76(5): 378-382.</w:t>
      </w:r>
    </w:p>
    <w:bookmarkEnd w:id="89"/>
    <w:p w14:paraId="2AA08925">
      <w:pPr>
        <w:pStyle w:val="30"/>
      </w:pPr>
      <w:bookmarkStart w:id="90" w:name="ref-krippendorff2004reliability"/>
      <w:r>
        <w:t xml:space="preserve">[18] </w:t>
      </w:r>
      <w:r>
        <w:tab/>
        <w:t>KRIPPENDORFF K. Reliability in Content Analysis: Some Common Misconceptions and Recommendations[J]. Human Communication Research, 2004, 30(3): 411-433.</w:t>
      </w:r>
    </w:p>
    <w:bookmarkEnd w:id="71"/>
    <w:bookmarkEnd w:id="73"/>
    <w:bookmarkEnd w:id="9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Aptos">
    <w:altName w:val="Aptos"/>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Aptos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4E41068C"/>
    <w:rsid w:val="56B033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Segoe UI" w:hAnsi="Segoe U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Segoe UI Variable Display" w:hAnsi="Segoe UI Variable Display"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Segoe UI Variable Display" w:hAnsi="Segoe UI Variable Display"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Segoe UI Variable Display" w:hAnsi="Segoe UI Variable Display"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Segoe UI Variable Display" w:hAnsi="Segoe UI Variable Display"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Segoe UI Variable Display" w:hAnsi="Segoe UI Variable Display"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Segoe UI Variable Display" w:hAnsi="Segoe UI Variable Display"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qFormat/>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Segoe UI Variable Display" w:hAnsi="Segoe UI Variable Display"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6949</Words>
  <Characters>8270</Characters>
  <Lines>12</Lines>
  <Paragraphs>8</Paragraphs>
  <TotalTime>40</TotalTime>
  <ScaleCrop>false</ScaleCrop>
  <LinksUpToDate>false</LinksUpToDate>
  <CharactersWithSpaces>8536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2026-05-30T15:53:00Z</dcterms:created>
  <dc:creator>木头君</dc:creator>
  <cp:keywords>地书, 图形语言, 语言性评估, 标注者间一致性, 齐夫定律, 计算语言学</cp:keywords>
  <cp:lastModifiedBy>木头君</cp:lastModifiedBy>
  <dcterms:modified xsi:type="dcterms:W3CDTF">2026-05-30T16:49:38Z</dcterms:modified>
  <dc:title>《地书》图形语言的语言性量化评估——基于多维标注体系的统计分析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图形符号系统（如Emoji、交通标志、UI图标）在当代数字通信中日益重要，但尚未有系统的计算框架来评估它们在多大程度上”像一种语言”。本文以徐冰《地书》为案例，提出一个多维度的”语言性”量化评估框架，涵盖频率结构、信息密度、词汇多样性、语法类别多样性、篇章结构复杂度和语义稳定性六个维度。基于708个标注文件中的46,494条语言学标注数据，对《地书》与八种自然语言语料库进行了系统对比。研究发现：（1）《地书》的词汇频率严格遵循齐夫幂律分布（R² = 0.923），但其Zipf斜率（−0.612）显著浅于中文自然语言（−1.35~−1.47），表明词频分布异常平坦；（2）在同等语料规模下，其词汇丰富度（降采样TTR = 0.434）约为中文的3倍，归一化熵（0.914）在所有对比语料中最高；（3）其语法类别分布呈现标点/边界标记主导（33.3%）、动词性超过名词性（1.63:1）、虚词/语法标记极度稀缺（0.9%）的三重特征；（4）篇章结构以时间先后为主线（43.7%），复杂逻辑关系不足11%。综合来看，《地书》在统计结构上遵循人类语言的深层组织规律，但其词汇分布模式反映了一个缺乏语法化功能词体系的符号系统所面临的系统性约束。本文首次为图形符号系统提供了一套可复用的多维度语言性评估方法，并将标注者间分歧重新定位为揭示符号系统固有歧义性的研究窗口。</vt:lpwstr>
  </property>
  <property fmtid="{D5CDD505-2E9C-101B-9397-08002B2CF9AE}" pid="3" name="bibliography">
    <vt:lpwstr>references.bib</vt:lpwstr>
  </property>
  <property fmtid="{D5CDD505-2E9C-101B-9397-08002B2CF9AE}" pid="4" name="csl">
    <vt:lpwstr>https://www.zotero.org/styles/china-national-standard-gb-t-7714-2015-numeric</vt:lpwstr>
  </property>
  <property fmtid="{D5CDD505-2E9C-101B-9397-08002B2CF9AE}" pid="5" name="keywords-en">
    <vt:lpwstr/>
  </property>
  <property fmtid="{D5CDD505-2E9C-101B-9397-08002B2CF9AE}" pid="6" name="title-en">
    <vt:lpwstr>A Quantitative Language-ness Assessment of EarthScript (Di Shu): Statistical Analysis Based on a Multi-Dimensional Annotation Framework</vt:lpwstr>
  </property>
  <property fmtid="{D5CDD505-2E9C-101B-9397-08002B2CF9AE}" pid="7" name="KSOTemplateDocerSaveRecord">
    <vt:lpwstr>eyJoZGlkIjoiOGMzY2Q0YWMxM2FiNWFjYWY2YTcyOTA4OTBmNGJmNTAiLCJ1c2VySWQiOiIxNjQyNTcwNDQ4In0=</vt:lpwstr>
  </property>
  <property fmtid="{D5CDD505-2E9C-101B-9397-08002B2CF9AE}" pid="8" name="KSOProductBuildVer">
    <vt:lpwstr>2052-12.1.0.26375</vt:lpwstr>
  </property>
  <property fmtid="{D5CDD505-2E9C-101B-9397-08002B2CF9AE}" pid="9" name="ICV">
    <vt:lpwstr>9B78B61F849B4F9A90CD2FFE0AF00F61_12</vt:lpwstr>
  </property>
</Properties>
</file>