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80"/>
        <w:jc w:val="center"/>
      </w:pPr>
      <w:r>
        <w:rPr>
          <w:b/>
          <w:i w:val="0"/>
          <w:color w:val="2E4C8A"/>
          <w:sz w:val="22"/>
        </w:rPr>
        <w:t>Projet Deep Reinforcement Learning</w:t>
      </w:r>
    </w:p>
    <w:p>
      <w:pPr>
        <w:spacing w:after="80"/>
        <w:jc w:val="center"/>
      </w:pPr>
      <w:r>
        <w:rPr>
          <w:b/>
          <w:i w:val="0"/>
          <w:sz w:val="52"/>
        </w:rPr>
        <w:t>Évaluation comparative de onze algorithmes</w:t>
      </w:r>
    </w:p>
    <w:p>
      <w:pPr>
        <w:spacing w:after="360"/>
        <w:jc w:val="center"/>
      </w:pPr>
      <w:r>
        <w:rPr>
          <w:b/>
          <w:i w:val="0"/>
          <w:sz w:val="52"/>
        </w:rPr>
        <w:t>sur quatre environnements</w:t>
      </w:r>
    </w:p>
    <w:p>
      <w:pPr>
        <w:spacing w:after="800"/>
        <w:jc w:val="center"/>
      </w:pPr>
      <w:r>
        <w:rPr>
          <w:b w:val="0"/>
          <w:i w:val="0"/>
          <w:color w:val="555A66"/>
          <w:sz w:val="23"/>
        </w:rPr>
        <w:t>Line World · Grid World · TicTacToe versus Random · Bobail</w:t>
      </w:r>
    </w:p>
    <w:p>
      <w:pPr>
        <w:spacing w:after="40"/>
        <w:jc w:val="center"/>
      </w:pPr>
      <w:r>
        <w:rPr>
          <w:b w:val="0"/>
          <w:i w:val="0"/>
          <w:sz w:val="21"/>
        </w:rPr>
        <w:t>M2 — IABD — Deep Reinforcement Learning</w:t>
      </w:r>
    </w:p>
    <w:p>
      <w:pPr>
        <w:spacing w:after="480"/>
        <w:jc w:val="center"/>
      </w:pPr>
      <w:r>
        <w:rPr>
          <w:b w:val="0"/>
          <w:i w:val="0"/>
          <w:color w:val="555A66"/>
          <w:sz w:val="21"/>
        </w:rPr>
        <w:t>Enseignant : Nicolas Vidal</w:t>
      </w:r>
    </w:p>
    <w:p>
      <w:pPr>
        <w:spacing w:after="40"/>
        <w:jc w:val="center"/>
      </w:pPr>
      <w:r>
        <w:rPr>
          <w:b/>
          <w:i w:val="0"/>
          <w:sz w:val="20"/>
        </w:rPr>
        <w:t>Groupe</w:t>
      </w:r>
    </w:p>
    <w:p>
      <w:pPr>
        <w:spacing w:after="40"/>
        <w:jc w:val="center"/>
      </w:pPr>
      <w:r>
        <w:rPr>
          <w:b w:val="0"/>
          <w:i w:val="0"/>
          <w:sz w:val="21"/>
        </w:rPr>
        <w:t>Omar Kaabi · Awatef B. · Viet Hoang</w:t>
      </w:r>
    </w:p>
    <w:p>
      <w:pPr>
        <w:spacing w:after="600"/>
      </w:pPr>
    </w:p>
    <w:p>
      <w:r>
        <w:br w:type="page"/>
      </w:r>
    </w:p>
    <w:p>
      <w:pPr>
        <w:pStyle w:val="Heading1"/>
      </w:pPr>
      <w:r>
        <w:t>Sommaire</w:t>
      </w:r>
    </w:p>
    <w:p>
      <w:pPr>
        <w:tabs>
          <w:tab w:pos="9071" w:val="right" w:leader="dot"/>
        </w:tabs>
        <w:spacing w:after="100"/>
        <w:ind w:left="0"/>
      </w:pPr>
      <w:r>
        <w:rPr>
          <w:b/>
          <w:sz w:val="21"/>
        </w:rPr>
        <w:t>1. Objet et périmètre</w:t>
      </w:r>
      <w:r>
        <w:rPr>
          <w:b/>
          <w:sz w:val="21"/>
        </w:rPr>
        <w:tab/>
        <w:t>3</w:t>
      </w:r>
    </w:p>
    <w:p>
      <w:pPr>
        <w:tabs>
          <w:tab w:pos="9071" w:val="right" w:leader="dot"/>
        </w:tabs>
        <w:spacing w:after="60"/>
        <w:ind w:left="454"/>
      </w:pPr>
      <w:r>
        <w:rPr>
          <w:b w:val="0"/>
          <w:sz w:val="20"/>
        </w:rPr>
        <w:t>1.1 Ce que le rapport établit</w:t>
      </w:r>
      <w:r>
        <w:rPr>
          <w:b w:val="0"/>
          <w:sz w:val="20"/>
        </w:rPr>
        <w:tab/>
        <w:t>3</w:t>
      </w:r>
    </w:p>
    <w:p>
      <w:pPr>
        <w:tabs>
          <w:tab w:pos="9071" w:val="right" w:leader="dot"/>
        </w:tabs>
        <w:spacing w:after="60"/>
        <w:ind w:left="454"/>
      </w:pPr>
      <w:r>
        <w:rPr>
          <w:b w:val="0"/>
          <w:sz w:val="20"/>
        </w:rPr>
        <w:t>1.2 Organisation du code</w:t>
      </w:r>
      <w:r>
        <w:rPr>
          <w:b w:val="0"/>
          <w:sz w:val="20"/>
        </w:rPr>
        <w:tab/>
        <w:t>3</w:t>
      </w:r>
    </w:p>
    <w:p>
      <w:pPr>
        <w:tabs>
          <w:tab w:pos="9071" w:val="right" w:leader="dot"/>
        </w:tabs>
        <w:spacing w:after="100"/>
        <w:ind w:left="0"/>
      </w:pPr>
      <w:r>
        <w:rPr>
          <w:b/>
          <w:sz w:val="21"/>
        </w:rPr>
        <w:t>2. Les environnements</w:t>
      </w:r>
      <w:r>
        <w:rPr>
          <w:b/>
          <w:sz w:val="21"/>
        </w:rPr>
        <w:tab/>
        <w:t>3</w:t>
      </w:r>
    </w:p>
    <w:p>
      <w:pPr>
        <w:tabs>
          <w:tab w:pos="9071" w:val="right" w:leader="dot"/>
        </w:tabs>
        <w:spacing w:after="60"/>
        <w:ind w:left="454"/>
      </w:pPr>
      <w:r>
        <w:rPr>
          <w:b w:val="0"/>
          <w:sz w:val="20"/>
        </w:rPr>
        <w:t>2.1 Interface commune</w:t>
      </w:r>
      <w:r>
        <w:rPr>
          <w:b w:val="0"/>
          <w:sz w:val="20"/>
        </w:rPr>
        <w:tab/>
        <w:t>3</w:t>
      </w:r>
    </w:p>
    <w:p>
      <w:pPr>
        <w:tabs>
          <w:tab w:pos="9071" w:val="right" w:leader="dot"/>
        </w:tabs>
        <w:spacing w:after="60"/>
        <w:ind w:left="454"/>
      </w:pPr>
      <w:r>
        <w:rPr>
          <w:b w:val="0"/>
          <w:sz w:val="20"/>
        </w:rPr>
        <w:t>2.2 Encodages retenus</w:t>
      </w:r>
      <w:r>
        <w:rPr>
          <w:b w:val="0"/>
          <w:sz w:val="20"/>
        </w:rPr>
        <w:tab/>
        <w:t>4</w:t>
      </w:r>
    </w:p>
    <w:p>
      <w:pPr>
        <w:tabs>
          <w:tab w:pos="9071" w:val="right" w:leader="dot"/>
        </w:tabs>
        <w:spacing w:after="60"/>
        <w:ind w:left="454"/>
      </w:pPr>
      <w:r>
        <w:rPr>
          <w:b w:val="0"/>
          <w:sz w:val="20"/>
        </w:rPr>
        <w:t>2.3 Débit de simulation</w:t>
      </w:r>
      <w:r>
        <w:rPr>
          <w:b w:val="0"/>
          <w:sz w:val="20"/>
        </w:rPr>
        <w:tab/>
        <w:t>4</w:t>
      </w:r>
    </w:p>
    <w:p>
      <w:pPr>
        <w:tabs>
          <w:tab w:pos="9071" w:val="right" w:leader="dot"/>
        </w:tabs>
        <w:spacing w:after="100"/>
        <w:ind w:left="0"/>
      </w:pPr>
      <w:r>
        <w:rPr>
          <w:b/>
          <w:sz w:val="21"/>
        </w:rPr>
        <w:t>3. Les onze agents</w:t>
      </w:r>
      <w:r>
        <w:rPr>
          <w:b/>
          <w:sz w:val="21"/>
        </w:rPr>
        <w:tab/>
        <w:t>4</w:t>
      </w:r>
    </w:p>
    <w:p>
      <w:pPr>
        <w:tabs>
          <w:tab w:pos="9071" w:val="right" w:leader="dot"/>
        </w:tabs>
        <w:spacing w:after="60"/>
        <w:ind w:left="454"/>
      </w:pPr>
      <w:r>
        <w:rPr>
          <w:b w:val="0"/>
          <w:sz w:val="20"/>
        </w:rPr>
        <w:t>3.1 Famille valeur</w:t>
      </w:r>
      <w:r>
        <w:rPr>
          <w:b w:val="0"/>
          <w:sz w:val="20"/>
        </w:rPr>
        <w:tab/>
        <w:t>4</w:t>
      </w:r>
    </w:p>
    <w:p>
      <w:pPr>
        <w:tabs>
          <w:tab w:pos="9071" w:val="right" w:leader="dot"/>
        </w:tabs>
        <w:spacing w:after="60"/>
        <w:ind w:left="454"/>
      </w:pPr>
      <w:r>
        <w:rPr>
          <w:b w:val="0"/>
          <w:sz w:val="20"/>
        </w:rPr>
        <w:t>3.2 Famille gradient de politique</w:t>
      </w:r>
      <w:r>
        <w:rPr>
          <w:b w:val="0"/>
          <w:sz w:val="20"/>
        </w:rPr>
        <w:tab/>
        <w:t>5</w:t>
      </w:r>
    </w:p>
    <w:p>
      <w:pPr>
        <w:tabs>
          <w:tab w:pos="9071" w:val="right" w:leader="dot"/>
        </w:tabs>
        <w:spacing w:after="60"/>
        <w:ind w:left="454"/>
      </w:pPr>
      <w:r>
        <w:rPr>
          <w:b w:val="0"/>
          <w:sz w:val="20"/>
        </w:rPr>
        <w:t>3.3 PPO, style A2C</w:t>
      </w:r>
      <w:r>
        <w:rPr>
          <w:b w:val="0"/>
          <w:sz w:val="20"/>
        </w:rPr>
        <w:tab/>
        <w:t>5</w:t>
      </w:r>
    </w:p>
    <w:p>
      <w:pPr>
        <w:tabs>
          <w:tab w:pos="9071" w:val="right" w:leader="dot"/>
        </w:tabs>
        <w:spacing w:after="60"/>
        <w:ind w:left="454"/>
      </w:pPr>
      <w:r>
        <w:rPr>
          <w:b w:val="0"/>
          <w:sz w:val="20"/>
        </w:rPr>
        <w:t>3.4 Agents de planification</w:t>
      </w:r>
      <w:r>
        <w:rPr>
          <w:b w:val="0"/>
          <w:sz w:val="20"/>
        </w:rPr>
        <w:tab/>
        <w:t>6</w:t>
      </w:r>
    </w:p>
    <w:p>
      <w:pPr>
        <w:tabs>
          <w:tab w:pos="9071" w:val="right" w:leader="dot"/>
        </w:tabs>
        <w:spacing w:after="100"/>
        <w:ind w:left="0"/>
      </w:pPr>
      <w:r>
        <w:rPr>
          <w:b/>
          <w:sz w:val="21"/>
        </w:rPr>
        <w:t>4. Protocole expérimental</w:t>
      </w:r>
      <w:r>
        <w:rPr>
          <w:b/>
          <w:sz w:val="21"/>
        </w:rPr>
        <w:tab/>
        <w:t>6</w:t>
      </w:r>
    </w:p>
    <w:p>
      <w:pPr>
        <w:tabs>
          <w:tab w:pos="9071" w:val="right" w:leader="dot"/>
        </w:tabs>
        <w:spacing w:after="60"/>
        <w:ind w:left="454"/>
      </w:pPr>
      <w:r>
        <w:rPr>
          <w:b w:val="0"/>
          <w:sz w:val="20"/>
        </w:rPr>
        <w:t>4.1 La politique obtenue, jamais la politique d'entraînement</w:t>
      </w:r>
      <w:r>
        <w:rPr>
          <w:b w:val="0"/>
          <w:sz w:val="20"/>
        </w:rPr>
        <w:tab/>
        <w:t>6</w:t>
      </w:r>
    </w:p>
    <w:p>
      <w:pPr>
        <w:tabs>
          <w:tab w:pos="9071" w:val="right" w:leader="dot"/>
        </w:tabs>
        <w:spacing w:after="60"/>
        <w:ind w:left="454"/>
      </w:pPr>
      <w:r>
        <w:rPr>
          <w:b w:val="0"/>
          <w:sz w:val="20"/>
        </w:rPr>
        <w:t>4.2 Graines et reproductibilité</w:t>
      </w:r>
      <w:r>
        <w:rPr>
          <w:b w:val="0"/>
          <w:sz w:val="20"/>
        </w:rPr>
        <w:tab/>
        <w:t>6</w:t>
      </w:r>
    </w:p>
    <w:p>
      <w:pPr>
        <w:tabs>
          <w:tab w:pos="9071" w:val="right" w:leader="dot"/>
        </w:tabs>
        <w:spacing w:after="60"/>
        <w:ind w:left="454"/>
      </w:pPr>
      <w:r>
        <w:rPr>
          <w:b w:val="0"/>
          <w:sz w:val="20"/>
        </w:rPr>
        <w:t>4.3 Choix des hyperparamètres</w:t>
      </w:r>
      <w:r>
        <w:rPr>
          <w:b w:val="0"/>
          <w:sz w:val="20"/>
        </w:rPr>
        <w:tab/>
        <w:t>6</w:t>
      </w:r>
    </w:p>
    <w:p>
      <w:pPr>
        <w:tabs>
          <w:tab w:pos="9071" w:val="right" w:leader="dot"/>
        </w:tabs>
        <w:spacing w:after="100"/>
        <w:ind w:left="0"/>
      </w:pPr>
      <w:r>
        <w:rPr>
          <w:b/>
          <w:sz w:val="21"/>
        </w:rPr>
        <w:t>5. Résultats</w:t>
      </w:r>
      <w:r>
        <w:rPr>
          <w:b/>
          <w:sz w:val="21"/>
        </w:rPr>
        <w:tab/>
        <w:t>8</w:t>
      </w:r>
    </w:p>
    <w:p>
      <w:pPr>
        <w:tabs>
          <w:tab w:pos="9071" w:val="right" w:leader="dot"/>
        </w:tabs>
        <w:spacing w:after="60"/>
        <w:ind w:left="454"/>
      </w:pPr>
      <w:r>
        <w:rPr>
          <w:b w:val="0"/>
          <w:sz w:val="20"/>
        </w:rPr>
        <w:t>5.1 Line World</w:t>
      </w:r>
      <w:r>
        <w:rPr>
          <w:b w:val="0"/>
          <w:sz w:val="20"/>
        </w:rPr>
        <w:tab/>
        <w:t>8</w:t>
      </w:r>
    </w:p>
    <w:p>
      <w:pPr>
        <w:tabs>
          <w:tab w:pos="9071" w:val="right" w:leader="dot"/>
        </w:tabs>
        <w:spacing w:after="60"/>
        <w:ind w:left="454"/>
      </w:pPr>
      <w:r>
        <w:rPr>
          <w:b w:val="0"/>
          <w:sz w:val="20"/>
        </w:rPr>
        <w:t>5.2 Grid World</w:t>
      </w:r>
      <w:r>
        <w:rPr>
          <w:b w:val="0"/>
          <w:sz w:val="20"/>
        </w:rPr>
        <w:tab/>
        <w:t>8</w:t>
      </w:r>
    </w:p>
    <w:p>
      <w:pPr>
        <w:tabs>
          <w:tab w:pos="9071" w:val="right" w:leader="dot"/>
        </w:tabs>
        <w:spacing w:after="60"/>
        <w:ind w:left="454"/>
      </w:pPr>
      <w:r>
        <w:rPr>
          <w:b w:val="0"/>
          <w:sz w:val="20"/>
        </w:rPr>
        <w:t>5.3 TicTacToe versus Random</w:t>
      </w:r>
      <w:r>
        <w:rPr>
          <w:b w:val="0"/>
          <w:sz w:val="20"/>
        </w:rPr>
        <w:tab/>
        <w:t>9</w:t>
      </w:r>
    </w:p>
    <w:p>
      <w:pPr>
        <w:tabs>
          <w:tab w:pos="9071" w:val="right" w:leader="dot"/>
        </w:tabs>
        <w:spacing w:after="60"/>
        <w:ind w:left="454"/>
      </w:pPr>
      <w:r>
        <w:rPr>
          <w:b w:val="0"/>
          <w:sz w:val="20"/>
        </w:rPr>
        <w:t>5.4 Bobail contre un adversaire aléatoire</w:t>
      </w:r>
      <w:r>
        <w:rPr>
          <w:b w:val="0"/>
          <w:sz w:val="20"/>
        </w:rPr>
        <w:tab/>
        <w:t>10</w:t>
      </w:r>
    </w:p>
    <w:p>
      <w:pPr>
        <w:tabs>
          <w:tab w:pos="9071" w:val="right" w:leader="dot"/>
        </w:tabs>
        <w:spacing w:after="60"/>
        <w:ind w:left="454"/>
      </w:pPr>
      <w:r>
        <w:rPr>
          <w:b w:val="0"/>
          <w:sz w:val="20"/>
        </w:rPr>
        <w:t>5.5 Bobail contre un adversaire heuristique</w:t>
      </w:r>
      <w:r>
        <w:rPr>
          <w:b w:val="0"/>
          <w:sz w:val="20"/>
        </w:rPr>
        <w:tab/>
        <w:t>11</w:t>
      </w:r>
    </w:p>
    <w:p>
      <w:pPr>
        <w:tabs>
          <w:tab w:pos="9071" w:val="right" w:leader="dot"/>
        </w:tabs>
        <w:spacing w:after="100"/>
        <w:ind w:left="0"/>
      </w:pPr>
      <w:r>
        <w:rPr>
          <w:b/>
          <w:sz w:val="21"/>
        </w:rPr>
        <w:t>6. Observations critiques</w:t>
      </w:r>
      <w:r>
        <w:rPr>
          <w:b/>
          <w:sz w:val="21"/>
        </w:rPr>
        <w:tab/>
        <w:t>13</w:t>
      </w:r>
    </w:p>
    <w:p>
      <w:pPr>
        <w:tabs>
          <w:tab w:pos="9071" w:val="right" w:leader="dot"/>
        </w:tabs>
        <w:spacing w:after="100"/>
        <w:ind w:left="0"/>
      </w:pPr>
      <w:r>
        <w:rPr>
          <w:b/>
          <w:sz w:val="21"/>
        </w:rPr>
        <w:t>7. Limites de l'étude</w:t>
      </w:r>
      <w:r>
        <w:rPr>
          <w:b/>
          <w:sz w:val="21"/>
        </w:rPr>
        <w:tab/>
        <w:t>15</w:t>
      </w:r>
    </w:p>
    <w:p>
      <w:pPr>
        <w:tabs>
          <w:tab w:pos="9071" w:val="right" w:leader="dot"/>
        </w:tabs>
        <w:spacing w:after="100"/>
        <w:ind w:left="0"/>
      </w:pPr>
      <w:r>
        <w:rPr>
          <w:b/>
          <w:sz w:val="21"/>
        </w:rPr>
        <w:t>8. Conclusion</w:t>
      </w:r>
      <w:r>
        <w:rPr>
          <w:b/>
          <w:sz w:val="21"/>
        </w:rPr>
        <w:tab/>
        <w:t>16</w:t>
      </w:r>
    </w:p>
    <w:p>
      <w:pPr>
        <w:tabs>
          <w:tab w:pos="9071" w:val="right" w:leader="dot"/>
        </w:tabs>
        <w:spacing w:after="100"/>
        <w:ind w:left="0"/>
      </w:pPr>
      <w:r>
        <w:rPr>
          <w:b/>
          <w:sz w:val="21"/>
        </w:rPr>
        <w:t>Annexe — Reproduire les résultats</w:t>
      </w:r>
      <w:r>
        <w:rPr>
          <w:b/>
          <w:sz w:val="21"/>
        </w:rPr>
        <w:tab/>
        <w:t>17</w:t>
      </w:r>
    </w:p>
    <w:p>
      <w:r>
        <w:br w:type="page"/>
      </w:r>
    </w:p>
    <w:p>
      <w:pPr>
        <w:pStyle w:val="Heading1"/>
      </w:pPr>
      <w:r>
        <w:t>1. Objet et périmètre</w:t>
      </w:r>
    </w:p>
    <w:p>
      <w:r>
        <w:rPr>
          <w:b w:val="0"/>
          <w:i w:val="0"/>
        </w:rPr>
        <w:t>Ce rapport présente l'évaluation comparative de onze algorithmes d'apprentissage par renforcement, dont huit apprennent par descente de gradient sur un réseau de neurones, sur quatre environnements : les trois environnements de test imposés — Line World, Grid World et TicTacToe versus Random — et Bobail, retenu comme environnement libre.</w:t>
      </w:r>
    </w:p>
    <w:p>
      <w:r>
        <w:rPr>
          <w:b w:val="0"/>
          <w:i w:val="0"/>
        </w:rPr>
        <w:t>La campagne totalise 165 entraînements indépendants et plus de 55 millions d'épisodes joués. Chaque configuration a été répétée sur trois graines, et chaque point de mesure porte sur la politique obtenue, évaluée sans exploration sur 200 parties.</w:t>
      </w:r>
    </w:p>
    <w:p>
      <w:pPr>
        <w:pStyle w:val="Heading2"/>
      </w:pPr>
      <w:r>
        <w:t>1.1 Ce que le rapport établit</w:t>
      </w:r>
    </w:p>
    <w:p>
      <w:pPr>
        <w:pStyle w:val="ListBullet"/>
        <w:spacing w:after="80"/>
      </w:pPr>
      <w:r>
        <w:rPr>
          <w:b/>
        </w:rPr>
        <w:t xml:space="preserve">Un résultat sur le protocole — </w:t>
      </w:r>
      <w:r>
        <w:t>trois des quatre environnements sont saturés : presque tous les agents y atteignent le score maximal, et le tableau ne discrimine rien.</w:t>
      </w:r>
    </w:p>
    <w:p>
      <w:pPr>
        <w:pStyle w:val="ListBullet"/>
        <w:spacing w:after="80"/>
      </w:pPr>
      <w:r>
        <w:rPr>
          <w:b/>
        </w:rPr>
        <w:t xml:space="preserve">Le classement final n'est pas un résultat — </w:t>
      </w:r>
      <w:r>
        <w:t>à un million d'épisodes sur TicTacToe, les agents de la famille valeur et PPO sont tous entre 0,93 et 0,99, avec des écarts entre graines du même ordre que leurs différences.</w:t>
      </w:r>
    </w:p>
    <w:p>
      <w:pPr>
        <w:pStyle w:val="ListBullet"/>
        <w:spacing w:after="80"/>
      </w:pPr>
      <w:r>
        <w:rPr>
          <w:b/>
        </w:rPr>
        <w:t xml:space="preserve">La stabilité discrimine mieux que le score — </w:t>
      </w:r>
      <w:r>
        <w:t>l'écart-type entre graines à 10 000 épisodes sépare nettement les algorithmes là où le score final les confond.</w:t>
      </w:r>
    </w:p>
    <w:p>
      <w:pPr>
        <w:pStyle w:val="ListBullet"/>
        <w:spacing w:after="80"/>
      </w:pPr>
      <w:r>
        <w:rPr>
          <w:b/>
        </w:rPr>
        <w:t xml:space="preserve">La recherche sans apprentissage a une limite mesurable — </w:t>
      </w:r>
      <w:r>
        <w:t>contre un adversaire aléatoire, MCTS et Random Rollout atteignent le score maximal sans rien apprendre ; contre un adversaire heuristique, ils échouent, là où un agent entraîné réussit — et pour un coût par décision 2 400 fois inférieur.</w:t>
      </w:r>
    </w:p>
    <w:p>
      <w:pPr>
        <w:pStyle w:val="Heading2"/>
      </w:pPr>
      <w:r>
        <w:t>1.2 Organisation du code</w:t>
      </w:r>
    </w:p>
    <w:p>
      <w:r>
        <w:rPr>
          <w:b w:val="0"/>
          <w:i w:val="0"/>
        </w:rPr>
        <w:t xml:space="preserve">Le code est organisé autour d'un contrat unique : </w:t>
      </w:r>
      <w:r>
        <w:rPr>
          <w:rFonts w:ascii="Consolas" w:hAnsi="Consolas"/>
          <w:b w:val="0"/>
          <w:i w:val="0"/>
          <w:sz w:val="19"/>
        </w:rPr>
        <w:t>src/envs/</w:t>
      </w:r>
      <w:r>
        <w:rPr>
          <w:b w:val="0"/>
          <w:i w:val="0"/>
        </w:rPr>
        <w:t xml:space="preserve"> expose une interface identique pour les quatre jeux, </w:t>
      </w:r>
      <w:r>
        <w:rPr>
          <w:rFonts w:ascii="Consolas" w:hAnsi="Consolas"/>
          <w:b w:val="0"/>
          <w:i w:val="0"/>
          <w:sz w:val="19"/>
        </w:rPr>
        <w:t>src/agents/</w:t>
      </w:r>
      <w:r>
        <w:rPr>
          <w:b w:val="0"/>
          <w:i w:val="0"/>
        </w:rPr>
        <w:t xml:space="preserve"> contient les onze agents, et </w:t>
      </w:r>
      <w:r>
        <w:rPr>
          <w:rFonts w:ascii="Consolas" w:hAnsi="Consolas"/>
          <w:b w:val="0"/>
          <w:i w:val="0"/>
          <w:sz w:val="19"/>
        </w:rPr>
        <w:t>src/train.py</w:t>
      </w:r>
      <w:r>
        <w:rPr>
          <w:b w:val="0"/>
          <w:i w:val="0"/>
        </w:rPr>
        <w:t xml:space="preserve"> les fait dialoguer sans qu'un agent sache jamais à quel jeu il joue. Un agent reçoit un vecteur d'état et un masque d'actions légales, il renvoie un numéro d'action.</w:t>
      </w:r>
    </w:p>
    <w:p>
      <w:pPr>
        <w:pStyle w:val="Heading1"/>
      </w:pPr>
      <w:r>
        <w:t>2. Les environnements</w:t>
      </w:r>
    </w:p>
    <w:p>
      <w:pPr>
        <w:pStyle w:val="Heading2"/>
      </w:pPr>
      <w:r>
        <w:t>2.1 Interface commune</w:t>
      </w:r>
    </w:p>
    <w:p>
      <w:r>
        <w:rPr>
          <w:b w:val="0"/>
          <w:i w:val="0"/>
        </w:rPr>
        <w:t>Les quatre environnements exposent les mêmes méthodes. Deux points de conception méritent d'être signalés.</w:t>
      </w:r>
    </w:p>
    <w:p>
      <w:r>
        <w:rPr>
          <w:b/>
          <w:i w:val="0"/>
        </w:rPr>
        <w:t xml:space="preserve">Le masque d'actions. </w:t>
      </w:r>
      <w:r>
        <w:rPr>
          <w:b w:val="0"/>
          <w:i w:val="0"/>
        </w:rPr>
        <w:t xml:space="preserve">La légalité d'une action est portée par </w:t>
      </w:r>
      <w:r>
        <w:rPr>
          <w:rFonts w:ascii="Consolas" w:hAnsi="Consolas"/>
          <w:b w:val="0"/>
          <w:i w:val="0"/>
          <w:sz w:val="19"/>
        </w:rPr>
        <w:t>available_actions_mask()</w:t>
      </w:r>
      <w:r>
        <w:rPr>
          <w:b w:val="0"/>
          <w:i w:val="0"/>
        </w:rPr>
        <w:t>, jamais par un changement de taille de l'espace d'actions. Au Bobail, moins de 5 % des 208 actions sont légales à un instant donné : sans masque, un agent consacrerait l'essentiel de son budget d'entraînement à apprendre la légalité plutôt que la stratégie. Les valeurs illégales sont forcées à -inf avant tout argmax et avant le maximum de la cible temporelle ; les logits de politique reçoivent -1e9 avant le softmax, une valeur finie choisie pour ne pas produire de NaN dans le gradient.</w:t>
      </w:r>
    </w:p>
    <w:p>
      <w:r>
        <w:rPr>
          <w:b/>
          <w:i w:val="0"/>
        </w:rPr>
        <w:t xml:space="preserve">L'adversaire est intérieur à </w:t>
      </w:r>
      <w:r>
        <w:rPr>
          <w:rFonts w:ascii="Consolas" w:hAnsi="Consolas"/>
          <w:b/>
          <w:i w:val="0"/>
          <w:sz w:val="19"/>
        </w:rPr>
        <w:t>step()</w:t>
      </w:r>
      <w:r>
        <w:rPr>
          <w:b/>
          <w:i w:val="0"/>
        </w:rPr>
        <w:t xml:space="preserve">. </w:t>
      </w:r>
      <w:r>
        <w:rPr>
          <w:b w:val="0"/>
          <w:i w:val="0"/>
        </w:rPr>
        <w:t>Pour TicTacToe et Bobail, le coup adverse est joué à l'intérieur de la transition. Du point de vue de l'agent, l'environnement reste un problème à un seul joueur, simplement stochastique. La récompense d'un pas est donc la différence du score cumulé avant et après l'appel.</w:t>
      </w:r>
    </w:p>
    <w:p>
      <w:pPr>
        <w:pStyle w:val="Heading2"/>
      </w:pPr>
      <w:r>
        <w:t>2.2 Encodages retenus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fill="E8ECF4"/>
          </w:tcPr>
          <w:p>
            <w:pPr>
              <w:spacing w:after="40"/>
            </w:pPr>
            <w:r/>
            <w:r>
              <w:rPr>
                <w:b/>
                <w:sz w:val="18"/>
              </w:rPr>
              <w:t>Environnement</w:t>
            </w:r>
          </w:p>
        </w:tc>
        <w:tc>
          <w:tcPr>
            <w:tcW w:type="dxa" w:w="907"/>
            <w:shd w:val="clear" w:fill="E8ECF4"/>
          </w:tcPr>
          <w:p>
            <w:pPr>
              <w:spacing w:after="40"/>
            </w:pPr>
            <w:r/>
            <w:r>
              <w:rPr>
                <w:b/>
                <w:sz w:val="18"/>
              </w:rPr>
              <w:t>État</w:t>
            </w:r>
          </w:p>
        </w:tc>
        <w:tc>
          <w:tcPr>
            <w:tcW w:type="dxa" w:w="1077"/>
            <w:shd w:val="clear" w:fill="E8ECF4"/>
          </w:tcPr>
          <w:p>
            <w:pPr>
              <w:spacing w:after="40"/>
            </w:pPr>
            <w:r/>
            <w:r>
              <w:rPr>
                <w:b/>
                <w:sz w:val="18"/>
              </w:rPr>
              <w:t>Actions</w:t>
            </w:r>
          </w:p>
        </w:tc>
        <w:tc>
          <w:tcPr>
            <w:tcW w:type="dxa" w:w="4535"/>
            <w:shd w:val="clear" w:fill="E8ECF4"/>
          </w:tcPr>
          <w:p>
            <w:pPr>
              <w:spacing w:after="40"/>
            </w:pPr>
            <w:r/>
            <w:r>
              <w:rPr>
                <w:b/>
                <w:sz w:val="18"/>
              </w:rPr>
              <w:t>Encodage</w:t>
            </w:r>
          </w:p>
        </w:tc>
      </w:tr>
      <w:tr>
        <w:tc>
          <w:tcPr>
            <w:tcW w:type="dxa" w:w="2268"/>
          </w:tcPr>
          <w:p>
            <w:pPr>
              <w:spacing w:after="40"/>
            </w:pPr>
            <w:r/>
            <w:r>
              <w:rPr>
                <w:sz w:val="18"/>
              </w:rPr>
              <w:t>Line World</w:t>
            </w:r>
          </w:p>
        </w:tc>
        <w:tc>
          <w:tcPr>
            <w:tcW w:type="dxa" w:w="907"/>
          </w:tcPr>
          <w:p>
            <w:pPr>
              <w:spacing w:after="40"/>
              <w:jc w:val="right"/>
            </w:pPr>
            <w:r/>
            <w:r>
              <w:rPr>
                <w:sz w:val="18"/>
              </w:rPr>
              <w:t>5</w:t>
            </w:r>
          </w:p>
        </w:tc>
        <w:tc>
          <w:tcPr>
            <w:tcW w:type="dxa" w:w="1077"/>
          </w:tcPr>
          <w:p>
            <w:pPr>
              <w:spacing w:after="40"/>
              <w:jc w:val="right"/>
            </w:pPr>
            <w:r/>
            <w:r>
              <w:rPr>
                <w:sz w:val="18"/>
              </w:rPr>
              <w:t>2</w:t>
            </w:r>
          </w:p>
        </w:tc>
        <w:tc>
          <w:tcPr>
            <w:tcW w:type="dxa" w:w="4535"/>
          </w:tcPr>
          <w:p>
            <w:pPr>
              <w:spacing w:after="40"/>
              <w:jc w:val="right"/>
            </w:pPr>
            <w:r/>
            <w:r>
              <w:rPr>
                <w:sz w:val="18"/>
              </w:rPr>
              <w:t>one-hot de la position</w:t>
            </w:r>
          </w:p>
        </w:tc>
      </w:tr>
      <w:tr>
        <w:tc>
          <w:tcPr>
            <w:tcW w:type="dxa" w:w="2268"/>
          </w:tcPr>
          <w:p>
            <w:pPr>
              <w:spacing w:after="40"/>
            </w:pPr>
            <w:r/>
            <w:r>
              <w:rPr>
                <w:sz w:val="18"/>
              </w:rPr>
              <w:t>Grid World</w:t>
            </w:r>
          </w:p>
        </w:tc>
        <w:tc>
          <w:tcPr>
            <w:tcW w:type="dxa" w:w="907"/>
          </w:tcPr>
          <w:p>
            <w:pPr>
              <w:spacing w:after="40"/>
              <w:jc w:val="right"/>
            </w:pPr>
            <w:r/>
            <w:r>
              <w:rPr>
                <w:sz w:val="18"/>
              </w:rPr>
              <w:t>25</w:t>
            </w:r>
          </w:p>
        </w:tc>
        <w:tc>
          <w:tcPr>
            <w:tcW w:type="dxa" w:w="1077"/>
          </w:tcPr>
          <w:p>
            <w:pPr>
              <w:spacing w:after="40"/>
              <w:jc w:val="right"/>
            </w:pPr>
            <w:r/>
            <w:r>
              <w:rPr>
                <w:sz w:val="18"/>
              </w:rPr>
              <w:t>4</w:t>
            </w:r>
          </w:p>
        </w:tc>
        <w:tc>
          <w:tcPr>
            <w:tcW w:type="dxa" w:w="4535"/>
          </w:tcPr>
          <w:p>
            <w:pPr>
              <w:spacing w:after="40"/>
              <w:jc w:val="right"/>
            </w:pPr>
            <w:r/>
            <w:r>
              <w:rPr>
                <w:sz w:val="18"/>
              </w:rPr>
              <w:t>one-hot de la case</w:t>
            </w:r>
          </w:p>
        </w:tc>
      </w:tr>
      <w:tr>
        <w:tc>
          <w:tcPr>
            <w:tcW w:type="dxa" w:w="2268"/>
          </w:tcPr>
          <w:p>
            <w:pPr>
              <w:spacing w:after="40"/>
            </w:pPr>
            <w:r/>
            <w:r>
              <w:rPr>
                <w:sz w:val="18"/>
              </w:rPr>
              <w:t>TicTacToe</w:t>
            </w:r>
          </w:p>
        </w:tc>
        <w:tc>
          <w:tcPr>
            <w:tcW w:type="dxa" w:w="907"/>
          </w:tcPr>
          <w:p>
            <w:pPr>
              <w:spacing w:after="40"/>
              <w:jc w:val="right"/>
            </w:pPr>
            <w:r/>
            <w:r>
              <w:rPr>
                <w:sz w:val="18"/>
              </w:rPr>
              <w:t>27</w:t>
            </w:r>
          </w:p>
        </w:tc>
        <w:tc>
          <w:tcPr>
            <w:tcW w:type="dxa" w:w="1077"/>
          </w:tcPr>
          <w:p>
            <w:pPr>
              <w:spacing w:after="40"/>
              <w:jc w:val="right"/>
            </w:pPr>
            <w:r/>
            <w:r>
              <w:rPr>
                <w:sz w:val="18"/>
              </w:rPr>
              <w:t>9</w:t>
            </w:r>
          </w:p>
        </w:tc>
        <w:tc>
          <w:tcPr>
            <w:tcW w:type="dxa" w:w="4535"/>
          </w:tcPr>
          <w:p>
            <w:pPr>
              <w:spacing w:after="40"/>
              <w:jc w:val="right"/>
            </w:pPr>
            <w:r/>
            <w:r>
              <w:rPr>
                <w:sz w:val="18"/>
              </w:rPr>
              <w:t>3 plans de 9 cases ; action = case jouée</w:t>
            </w:r>
          </w:p>
        </w:tc>
      </w:tr>
      <w:tr>
        <w:tc>
          <w:tcPr>
            <w:tcW w:type="dxa" w:w="2268"/>
          </w:tcPr>
          <w:p>
            <w:pPr>
              <w:spacing w:after="40"/>
            </w:pPr>
            <w:r/>
            <w:r>
              <w:rPr>
                <w:sz w:val="18"/>
              </w:rPr>
              <w:t>Bobail</w:t>
            </w:r>
          </w:p>
        </w:tc>
        <w:tc>
          <w:tcPr>
            <w:tcW w:type="dxa" w:w="907"/>
          </w:tcPr>
          <w:p>
            <w:pPr>
              <w:spacing w:after="40"/>
              <w:jc w:val="right"/>
            </w:pPr>
            <w:r/>
            <w:r>
              <w:rPr>
                <w:sz w:val="18"/>
              </w:rPr>
              <w:t>77</w:t>
            </w:r>
          </w:p>
        </w:tc>
        <w:tc>
          <w:tcPr>
            <w:tcW w:type="dxa" w:w="1077"/>
          </w:tcPr>
          <w:p>
            <w:pPr>
              <w:spacing w:after="40"/>
              <w:jc w:val="right"/>
            </w:pPr>
            <w:r/>
            <w:r>
              <w:rPr>
                <w:sz w:val="18"/>
              </w:rPr>
              <w:t>208</w:t>
            </w:r>
          </w:p>
        </w:tc>
        <w:tc>
          <w:tcPr>
            <w:tcW w:type="dxa" w:w="4535"/>
          </w:tcPr>
          <w:p>
            <w:pPr>
              <w:spacing w:after="40"/>
              <w:jc w:val="right"/>
            </w:pPr>
            <w:r/>
            <w:r>
              <w:rPr>
                <w:sz w:val="18"/>
              </w:rPr>
              <w:t>3 plans de 25 cases + phase en one-hot</w:t>
            </w:r>
          </w:p>
        </w:tc>
      </w:tr>
    </w:tbl>
    <w:p>
      <w:pPr>
        <w:spacing w:after="80"/>
      </w:pPr>
    </w:p>
    <w:p>
      <w:r>
        <w:rPr>
          <w:b/>
          <w:i w:val="0"/>
        </w:rPr>
        <w:t>Deux choix d'encodage sont à justifier.</w:t>
      </w:r>
    </w:p>
    <w:p>
      <w:r>
        <w:rPr>
          <w:b/>
          <w:i w:val="0"/>
        </w:rPr>
        <w:t xml:space="preserve">Bobail, espace d'actions. </w:t>
      </w:r>
      <w:r>
        <w:rPr>
          <w:b w:val="0"/>
          <w:i w:val="0"/>
        </w:rPr>
        <w:t>Un tour est un couple : déplacer le bobail, puis faire glisser un pion. Encodé d'un seul bloc, cela produit 8 × 200 = 1 600 actions dont une fraction infime est légale. Le tour est donc découpé en deux demi-coups, signalés par un drapeau de phase présent dans l'état, ce qui ramène l'espace à 8 + 25 × 8 = 208 actions. Contrepartie assumée : le crédit d'une victoire doit remonter sur deux fois plus de pas, ce qui allonge l'horizon effectif.</w:t>
      </w:r>
    </w:p>
    <w:p>
      <w:r>
        <w:rPr>
          <w:b/>
          <w:i w:val="0"/>
        </w:rPr>
        <w:t xml:space="preserve">Bobail, désignation du pion. </w:t>
      </w:r>
      <w:r>
        <w:rPr>
          <w:b w:val="0"/>
          <w:i w:val="0"/>
        </w:rPr>
        <w:t xml:space="preserve">Une action désigne le pion par sa </w:t>
      </w:r>
      <w:r>
        <w:rPr>
          <w:b/>
          <w:i w:val="0"/>
        </w:rPr>
        <w:t>case de départ</w:t>
      </w:r>
      <w:r>
        <w:rPr>
          <w:b w:val="0"/>
          <w:i w:val="0"/>
        </w:rPr>
        <w:t>, et non par un numéro d'ordre. La raison est que la case figure dans l'entrée du réseau — les plans de 25 cases — alors qu'un numéro de pion n'y figure pas. Un agent à qui l'on demande de déplacer « le pion numéro 2 » devrait désigner une information qu'il ne reçoit jamais.</w:t>
      </w:r>
    </w:p>
    <w:p>
      <w:pPr>
        <w:pStyle w:val="Heading2"/>
      </w:pPr>
      <w:r>
        <w:t>2.3 Débit de simulation</w:t>
      </w:r>
    </w:p>
    <w:p>
      <w:r>
        <w:rPr>
          <w:b w:val="0"/>
          <w:i w:val="0"/>
        </w:rPr>
        <w:t>Mesuré en jeu totalement aléatoire. Ces chiffres bornent ce qui est atteignable et justifient les paliers effectivement mesurés.</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fill="E8ECF4"/>
          </w:tcPr>
          <w:p>
            <w:pPr>
              <w:spacing w:after="40"/>
            </w:pPr>
            <w:r/>
            <w:r>
              <w:rPr>
                <w:b/>
                <w:sz w:val="18"/>
              </w:rPr>
              <w:t>Environnement</w:t>
            </w:r>
          </w:p>
        </w:tc>
        <w:tc>
          <w:tcPr>
            <w:tcW w:type="dxa" w:w="2665"/>
            <w:shd w:val="clear" w:fill="E8ECF4"/>
          </w:tcPr>
          <w:p>
            <w:pPr>
              <w:spacing w:after="40"/>
            </w:pPr>
            <w:r/>
            <w:r>
              <w:rPr>
                <w:b/>
                <w:sz w:val="18"/>
              </w:rPr>
              <w:t>Parties/s</w:t>
            </w:r>
          </w:p>
        </w:tc>
        <w:tc>
          <w:tcPr>
            <w:tcW w:type="dxa" w:w="2721"/>
            <w:shd w:val="clear" w:fill="E8ECF4"/>
          </w:tcPr>
          <w:p>
            <w:pPr>
              <w:spacing w:after="40"/>
            </w:pPr>
            <w:r/>
            <w:r>
              <w:rPr>
                <w:b/>
                <w:sz w:val="18"/>
              </w:rPr>
              <w:t>Pas/partie</w:t>
            </w:r>
          </w:p>
        </w:tc>
      </w:tr>
      <w:tr>
        <w:tc>
          <w:tcPr>
            <w:tcW w:type="dxa" w:w="3402"/>
          </w:tcPr>
          <w:p>
            <w:pPr>
              <w:spacing w:after="40"/>
            </w:pPr>
            <w:r/>
            <w:r>
              <w:rPr>
                <w:sz w:val="18"/>
              </w:rPr>
              <w:t>Line World</w:t>
            </w:r>
          </w:p>
        </w:tc>
        <w:tc>
          <w:tcPr>
            <w:tcW w:type="dxa" w:w="2665"/>
          </w:tcPr>
          <w:p>
            <w:pPr>
              <w:spacing w:after="40"/>
              <w:jc w:val="right"/>
            </w:pPr>
            <w:r/>
            <w:r>
              <w:rPr>
                <w:sz w:val="18"/>
              </w:rPr>
              <w:t>63 064</w:t>
            </w:r>
          </w:p>
        </w:tc>
        <w:tc>
          <w:tcPr>
            <w:tcW w:type="dxa" w:w="2721"/>
          </w:tcPr>
          <w:p>
            <w:pPr>
              <w:spacing w:after="40"/>
              <w:jc w:val="right"/>
            </w:pPr>
            <w:r/>
            <w:r>
              <w:rPr>
                <w:sz w:val="18"/>
              </w:rPr>
              <w:t>4,0</w:t>
            </w:r>
          </w:p>
        </w:tc>
      </w:tr>
      <w:tr>
        <w:tc>
          <w:tcPr>
            <w:tcW w:type="dxa" w:w="3402"/>
          </w:tcPr>
          <w:p>
            <w:pPr>
              <w:spacing w:after="40"/>
            </w:pPr>
            <w:r/>
            <w:r>
              <w:rPr>
                <w:sz w:val="18"/>
              </w:rPr>
              <w:t>Grid World</w:t>
            </w:r>
          </w:p>
        </w:tc>
        <w:tc>
          <w:tcPr>
            <w:tcW w:type="dxa" w:w="2665"/>
          </w:tcPr>
          <w:p>
            <w:pPr>
              <w:spacing w:after="40"/>
              <w:jc w:val="right"/>
            </w:pPr>
            <w:r/>
            <w:r>
              <w:rPr>
                <w:sz w:val="18"/>
              </w:rPr>
              <w:t>4 430</w:t>
            </w:r>
          </w:p>
        </w:tc>
        <w:tc>
          <w:tcPr>
            <w:tcW w:type="dxa" w:w="2721"/>
          </w:tcPr>
          <w:p>
            <w:pPr>
              <w:spacing w:after="40"/>
              <w:jc w:val="right"/>
            </w:pPr>
            <w:r/>
            <w:r>
              <w:rPr>
                <w:sz w:val="18"/>
              </w:rPr>
              <w:t>52,9</w:t>
            </w:r>
          </w:p>
        </w:tc>
      </w:tr>
      <w:tr>
        <w:tc>
          <w:tcPr>
            <w:tcW w:type="dxa" w:w="3402"/>
          </w:tcPr>
          <w:p>
            <w:pPr>
              <w:spacing w:after="40"/>
            </w:pPr>
            <w:r/>
            <w:r>
              <w:rPr>
                <w:sz w:val="18"/>
              </w:rPr>
              <w:t>TicTacToe</w:t>
            </w:r>
          </w:p>
        </w:tc>
        <w:tc>
          <w:tcPr>
            <w:tcW w:type="dxa" w:w="2665"/>
          </w:tcPr>
          <w:p>
            <w:pPr>
              <w:spacing w:after="40"/>
              <w:jc w:val="right"/>
            </w:pPr>
            <w:r/>
            <w:r>
              <w:rPr>
                <w:sz w:val="18"/>
              </w:rPr>
              <w:t>19 073</w:t>
            </w:r>
          </w:p>
        </w:tc>
        <w:tc>
          <w:tcPr>
            <w:tcW w:type="dxa" w:w="2721"/>
          </w:tcPr>
          <w:p>
            <w:pPr>
              <w:spacing w:after="40"/>
              <w:jc w:val="right"/>
            </w:pPr>
            <w:r/>
            <w:r>
              <w:rPr>
                <w:sz w:val="18"/>
              </w:rPr>
              <w:t>4,2</w:t>
            </w:r>
          </w:p>
        </w:tc>
      </w:tr>
      <w:tr>
        <w:tc>
          <w:tcPr>
            <w:tcW w:type="dxa" w:w="3402"/>
          </w:tcPr>
          <w:p>
            <w:pPr>
              <w:spacing w:after="40"/>
            </w:pPr>
            <w:r/>
            <w:r>
              <w:rPr>
                <w:sz w:val="18"/>
              </w:rPr>
              <w:t>Bobail</w:t>
            </w:r>
          </w:p>
        </w:tc>
        <w:tc>
          <w:tcPr>
            <w:tcW w:type="dxa" w:w="2665"/>
          </w:tcPr>
          <w:p>
            <w:pPr>
              <w:spacing w:after="40"/>
              <w:jc w:val="right"/>
            </w:pPr>
            <w:r/>
            <w:r>
              <w:rPr>
                <w:sz w:val="18"/>
              </w:rPr>
              <w:t>2 639</w:t>
            </w:r>
          </w:p>
        </w:tc>
        <w:tc>
          <w:tcPr>
            <w:tcW w:type="dxa" w:w="2721"/>
          </w:tcPr>
          <w:p>
            <w:pPr>
              <w:spacing w:after="40"/>
              <w:jc w:val="right"/>
            </w:pPr>
            <w:r/>
            <w:r>
              <w:rPr>
                <w:sz w:val="18"/>
              </w:rPr>
              <w:t>10,3</w:t>
            </w:r>
          </w:p>
        </w:tc>
      </w:tr>
    </w:tbl>
    <w:p>
      <w:pPr>
        <w:spacing w:after="80"/>
      </w:pPr>
    </w:p>
    <w:p>
      <w:r>
        <w:rPr>
          <w:b w:val="0"/>
          <w:i w:val="0"/>
        </w:rPr>
        <w:t>Grid World coûte dix fois plus par épisode que TicTacToe, ses parties durant une cinquantaine de coups contre quatre. C'est ce facteur qui rend le palier d'un million inaccessible sur cet environnement.</w:t>
      </w:r>
    </w:p>
    <w:p>
      <w:pPr>
        <w:pStyle w:val="Heading1"/>
      </w:pPr>
      <w:r>
        <w:t>3. Les onze agents</w:t>
      </w:r>
    </w:p>
    <w:p>
      <w:r>
        <w:rPr>
          <w:b w:val="0"/>
          <w:i w:val="0"/>
        </w:rPr>
        <w:t>Les agents se rangent en trois familles. À l'intérieur d'une famille, chacun n'ajoute qu'un mécanisme au précédent, ce qui permet d'attribuer un effet observé à une cause précise.</w:t>
      </w:r>
    </w:p>
    <w:p>
      <w:pPr>
        <w:pStyle w:val="Heading2"/>
      </w:pPr>
      <w:r>
        <w:t>3.1 Famille valeur</w:t>
      </w:r>
    </w:p>
    <w:p>
      <w:r>
        <w:rPr>
          <w:b/>
          <w:i w:val="0"/>
        </w:rPr>
        <w:t>Deep Q-Learning</w:t>
      </w:r>
      <w:r>
        <w:rPr>
          <w:b w:val="0"/>
          <w:i w:val="0"/>
        </w:rPr>
        <w:t xml:space="preserve"> apprend une valeur d'action et en déduit la politique par argmax. La cible temporelle est r + γ·max Q(s', a'), le maximum étant pris sur les seules actions légales de s'. Cette cible est bootstrappée : elle dépend du réseau que l'on modifie, ce qui revient à poursuivre une cible mouvante.</w:t>
      </w:r>
    </w:p>
    <w:p>
      <w:r>
        <w:rPr>
          <w:b/>
          <w:i w:val="0"/>
        </w:rPr>
        <w:t>Double DQN</w:t>
      </w:r>
      <w:r>
        <w:rPr>
          <w:b w:val="0"/>
          <w:i w:val="0"/>
        </w:rPr>
        <w:t xml:space="preserve"> ajoute deux mécanismes. Un réseau cible gelé, recopié tous les 500 apprentissages, stabilise la cible. Et le choix de l'action est découplé de son évaluation : a* = argmax Q_en-ligne(s', a'), puis y = r + γ·Q_cible(s', a*). Ce découplage corrige un biais systématique — les erreurs d'estimation étant aléatoires, le maximum tombe préférentiellement sur les actions surestimées, et ce biais s'accumule.</w:t>
      </w:r>
    </w:p>
    <w:p>
      <w:r>
        <w:rPr>
          <w:b/>
          <w:i w:val="0"/>
        </w:rPr>
        <w:t>Double DQN + Experience Replay</w:t>
      </w:r>
      <w:r>
        <w:rPr>
          <w:b w:val="0"/>
          <w:i w:val="0"/>
        </w:rPr>
        <w:t xml:space="preserve"> n'apprend plus sur la transition courante mais l'empile, et tire un lot uniforme toutes les quatre transitions. Deux effets : la corrélation temporelle entre transitions consécutives est brisée, et une expérience rare — une victoire — continue d'être retirée pendant des milliers de pas.</w:t>
      </w:r>
    </w:p>
    <w:p>
      <w:r>
        <w:rPr>
          <w:b/>
          <w:i w:val="0"/>
        </w:rPr>
        <w:t>Double DQN + Prioritized Replay</w:t>
      </w:r>
      <w:r>
        <w:rPr>
          <w:b w:val="0"/>
          <w:i w:val="0"/>
        </w:rPr>
        <w:t xml:space="preserve"> tire proportionnellement à |erreur TD| + ε, élevé à la puissance α = 0,6, via un arbre de sommes en O(log n). Le tirage non uniforme biaisant l'espérance du gradient, chaque élément du lot est pondéré par w = (N·P(i))^(-β), avec β annelé de 0,4 vers 1,0. Cette pondération n'est pas optionnelle : sans elle, l'agent apprend plus vite au début puis converge vers une politique biaisée.</w:t>
      </w:r>
    </w:p>
    <w:p>
      <w:pPr>
        <w:pStyle w:val="Heading2"/>
      </w:pPr>
      <w:r>
        <w:t>3.2 Famille gradient de politique</w:t>
      </w:r>
    </w:p>
    <w:p>
      <w:r>
        <w:rPr>
          <w:b/>
          <w:i w:val="0"/>
        </w:rPr>
        <w:t>REINFORCE</w:t>
      </w:r>
      <w:r>
        <w:rPr>
          <w:b w:val="0"/>
          <w:i w:val="0"/>
        </w:rPr>
        <w:t xml:space="preserve"> paramètre directement la politique et remonte le gradient qui augmente la probabilité des actions ayant mené à un bon retour. La mise à jour n'a lieu qu'en fin d'épisode, les retours G_t exigeant de connaître toutes les récompenses suivantes. C'est une méthode Monte Carlo, d'où sa variance élevée : deux épisodes identiques au début mais différents à la fin produisent des gradients opposés sur les mêmes premiers pas. L'exploration ne vient pas d'un ε ajouté mais de l'échantillonnage dans la politique, qui est stochastique par construction.</w:t>
      </w:r>
    </w:p>
    <w:p>
      <w:r>
        <w:rPr>
          <w:b/>
          <w:i w:val="0"/>
        </w:rPr>
        <w:t>REINFORCE + baseline</w:t>
      </w:r>
      <w:r>
        <w:rPr>
          <w:b w:val="0"/>
          <w:i w:val="0"/>
        </w:rPr>
        <w:t xml:space="preserve"> soustrait aux retours leur moyenne. L'opération est légitime parce que soustraire une quantité indépendante de l'action ne change pas l'espérance du gradient — E[∇log π(a|s)] = 0 — mais en réduit la variance. Concrètement : sans baseline, si tous les retours d'un épisode sont positifs, toutes les actions voient leur probabilité augmenter, y compris les mauvaises ; avec, celles situées sous la moyenne sont explicitement découragées.</w:t>
      </w:r>
    </w:p>
    <w:p>
      <w:r>
        <w:rPr>
          <w:b/>
          <w:i w:val="0"/>
        </w:rPr>
        <w:t>REINFORCE + critique</w:t>
      </w:r>
      <w:r>
        <w:rPr>
          <w:b w:val="0"/>
          <w:i w:val="0"/>
        </w:rPr>
        <w:t xml:space="preserve"> remplace cette baseline constante par un réseau V(s) entraîné en parallèle à prédire le retour. L'avantage devient G_t − V(s_t). L'avantage est détaché du graphe : sans cela, le gradient de la politique remonterait dans le critique et l'entraînerait à minimiser l'avantage plutôt qu'à prédire le retour.</w:t>
      </w:r>
    </w:p>
    <w:p>
      <w:pPr>
        <w:pStyle w:val="Heading2"/>
      </w:pPr>
      <w:r>
        <w:t>3.3 PPO, style A2C</w:t>
      </w:r>
    </w:p>
    <w:p>
      <w:r>
        <w:rPr>
          <w:b/>
          <w:i w:val="0"/>
        </w:rPr>
        <w:t>PPO</w:t>
      </w:r>
      <w:r>
        <w:rPr>
          <w:b w:val="0"/>
          <w:i w:val="0"/>
        </w:rPr>
        <w:t xml:space="preserve"> répond à un défaut de REINFORCE : rien n'empêche une mise à jour de déplacer massivement la politique, et comme la méthode est on-policy, les données suivantes sont collectées par la politique dégradée — l'effondrement s'auto-entretient. PPO borne le déplacement en optimisant min(r·A, clip(r, 1−ε, 1+ε)·A), où r est le rapport entre la politique courante et celle qui a collecté les données. Le minimum annule tout gain à dépasser la borne, ce qui permet plusieurs passes sur le même lot sans divergence. L'avantage est calculé par GAE(λ = 0,95).</w:t>
      </w:r>
    </w:p>
    <w:p>
      <w:r>
        <w:rPr>
          <w:b/>
          <w:i w:val="0"/>
        </w:rPr>
        <w:t xml:space="preserve">Le masque de l'état est stocké avec la transition. </w:t>
      </w:r>
      <w:r>
        <w:rPr>
          <w:b w:val="0"/>
          <w:i w:val="0"/>
        </w:rPr>
        <w:t>Les log-probabilités sont recalculées à chaque passe ; si le masque différait de celui de la collecte, les rapports seraient faux. Le défaut serait invisible : l'entraînement tournerait, simplement moins bien.</w:t>
      </w:r>
    </w:p>
    <w:p>
      <w:r>
        <w:rPr>
          <w:b/>
          <w:i w:val="0"/>
        </w:rPr>
        <w:t xml:space="preserve">L'horizon a été réduit de 2 048 à 256 pas. </w:t>
      </w:r>
      <w:r>
        <w:rPr>
          <w:b w:val="0"/>
          <w:i w:val="0"/>
        </w:rPr>
        <w:t>Nos parties durent de 2 à 10 pas ; avec l'horizon usuel, 10 000 épisodes ne produiraient qu'une poignée de mises à jour.</w:t>
      </w:r>
    </w:p>
    <w:p>
      <w:pPr>
        <w:pStyle w:val="Heading2"/>
      </w:pPr>
      <w:r>
        <w:t>3.4 Agents de planification</w:t>
      </w:r>
    </w:p>
    <w:p>
      <w:r>
        <w:rPr>
          <w:b/>
          <w:i w:val="0"/>
        </w:rPr>
        <w:t>Random Rollout</w:t>
      </w:r>
      <w:r>
        <w:rPr>
          <w:b w:val="0"/>
          <w:i w:val="0"/>
        </w:rPr>
        <w:t xml:space="preserve"> évalue chaque action légale en clonant l'environnement, jouant le coup, puis terminant la partie au hasard vingt fois ; il retient l'action au meilleur score final moyen.</w:t>
      </w:r>
    </w:p>
    <w:p>
      <w:r>
        <w:rPr>
          <w:b/>
          <w:i w:val="0"/>
        </w:rPr>
        <w:t>MCTS (UCT)</w:t>
      </w:r>
      <w:r>
        <w:rPr>
          <w:b w:val="0"/>
          <w:i w:val="0"/>
        </w:rPr>
        <w:t xml:space="preserve"> enchaîne sélection par UCB1, expansion, simulation aléatoire et rétropropagation, 200 fois par coup. L'implémentation est en boucle ouverte : les nœuds ne mémorisent pas l'état. L'environnement étant stochastique de notre point de vue — l'adversaire joue dans step() — chaque itération repart d'un clone de la racine et rejoue le chemin d'actions, si bien que les statistiques d'un nœud moyennent sur les réponses possibles de l'adversaire. L'action jouée est la plus visitée et non la mieux notée : une action peu visitée peut afficher une moyenne flatteuse obtenue sur deux simulations chanceuses.</w:t>
      </w:r>
    </w:p>
    <w:p>
      <w:r>
        <w:rPr>
          <w:b w:val="0"/>
          <w:i/>
        </w:rPr>
        <w:t>Ces deux agents ne possèdent pas de réseau et ne s'entraînent pas. Ils sont donc évalués aux mêmes paliers que les autres, mais leur score n'évolue pas avec le nombre d'épisodes.</w:t>
      </w:r>
    </w:p>
    <w:p>
      <w:pPr>
        <w:pStyle w:val="Heading1"/>
      </w:pPr>
      <w:r>
        <w:t>4. Protocole expérimental</w:t>
      </w:r>
    </w:p>
    <w:p>
      <w:pPr>
        <w:pStyle w:val="Heading2"/>
      </w:pPr>
      <w:r>
        <w:t>4.1 La politique obtenue, jamais la politique d'entraînement</w:t>
      </w:r>
    </w:p>
    <w:p>
      <w:r>
        <w:rPr>
          <w:b w:val="0"/>
          <w:i w:val="0"/>
        </w:rPr>
        <w:t xml:space="preserve">Toutes les métriques portent sur la politique obtenue. La fonction </w:t>
      </w:r>
      <w:r>
        <w:rPr>
          <w:rFonts w:ascii="Consolas" w:hAnsi="Consolas"/>
          <w:b w:val="0"/>
          <w:i w:val="0"/>
          <w:sz w:val="19"/>
        </w:rPr>
        <w:t>evaluate()</w:t>
      </w:r>
      <w:r>
        <w:rPr>
          <w:b w:val="0"/>
          <w:i w:val="0"/>
        </w:rPr>
        <w:t xml:space="preserve"> gèle l'agent en mode glouton — ε = 0, argmax au lieu d'échantillonnage — et joue 200 parties. Un score mesuré avec 10 % d'exploration résiduelle ne mesurerait pas la politique apprise.</w:t>
      </w:r>
    </w:p>
    <w:p>
      <w:pPr>
        <w:pStyle w:val="Heading2"/>
      </w:pPr>
      <w:r>
        <w:t>4.2 Graines et reproductibilité</w:t>
      </w:r>
    </w:p>
    <w:p>
      <w:r>
        <w:rPr>
          <w:b w:val="0"/>
          <w:i w:val="0"/>
        </w:rPr>
        <w:t>Chaque configuration est entraînée sur trois graines. Chaque partie d'évaluation reçoit en outre sa propre graine, décalée loin des graines d'entraînement, afin de mesurer sur des parties non vues tout en restant reproductible.</w:t>
      </w:r>
    </w:p>
    <w:p>
      <w:r>
        <w:rPr>
          <w:b/>
          <w:i w:val="0"/>
        </w:rPr>
        <w:t>Deux précautions conditionnent la validité de ces mesures.</w:t>
      </w:r>
    </w:p>
    <w:p>
      <w:r>
        <w:rPr>
          <w:b/>
          <w:i w:val="0"/>
        </w:rPr>
        <w:t xml:space="preserve">La graine de l'adversaire doit être fixée. </w:t>
      </w:r>
      <w:r>
        <w:rPr>
          <w:b w:val="0"/>
          <w:i w:val="0"/>
        </w:rPr>
        <w:t xml:space="preserve">Le paramètre </w:t>
      </w:r>
      <w:r>
        <w:rPr>
          <w:rFonts w:ascii="Consolas" w:hAnsi="Consolas"/>
          <w:b w:val="0"/>
          <w:i w:val="0"/>
          <w:sz w:val="19"/>
        </w:rPr>
        <w:t>seed</w:t>
      </w:r>
      <w:r>
        <w:rPr>
          <w:b w:val="0"/>
          <w:i w:val="0"/>
        </w:rPr>
        <w:t xml:space="preserve"> passé à un agent ne pilote que le hasard de celui-ci. Si l'environnement crée son adversaire sans graine, deux entraînements identiques produisent des politiques différentes et aucun résultat n'est rejouable.</w:t>
      </w:r>
    </w:p>
    <w:p>
      <w:r>
        <w:rPr>
          <w:b/>
          <w:i w:val="0"/>
        </w:rPr>
        <w:t xml:space="preserve">La graine d'évaluation doit varier d'une partie à l'autre. </w:t>
      </w:r>
      <w:r>
        <w:rPr>
          <w:b w:val="0"/>
          <w:i w:val="0"/>
        </w:rPr>
        <w:t>Une fabrique qui réutiliserait la même graine rejouerait N fois la même partie : la moyenne porterait sur un unique tirage et l'écart-type serait nul.</w:t>
      </w:r>
    </w:p>
    <w:p>
      <w:r>
        <w:rPr>
          <w:b w:val="0"/>
          <w:i w:val="0"/>
        </w:rPr>
        <w:t>Nous avons vérifié la reproductibilité obtenue en relançant un entraînement depuis sa seule graine : il a reproduit les valeurs attendues au centième, sur deux paliers indépendants.</w:t>
      </w:r>
    </w:p>
    <w:p>
      <w:pPr>
        <w:pStyle w:val="Heading2"/>
      </w:pPr>
      <w:r>
        <w:t>4.3 Choix des hyperparamètres</w:t>
      </w:r>
    </w:p>
    <w:p>
      <w:r>
        <w:rPr>
          <w:b w:val="0"/>
          <w:i w:val="0"/>
        </w:rPr>
        <w:t>L'architecture du réseau est identique pour tous les agents neuronaux — deux couches cachées de 128 unités. C'est ce qui rend la comparaison entre algorithmes honnête : l'écart observé ne peut pas être attribué à une capacité différente.</w:t>
      </w:r>
    </w:p>
    <w:tbl>
      <w:tblPr>
        <w:tblStyle w:val="TableGrid"/>
        <w:tblW w:type="auto" w:w="0"/>
        <w:jc w:val="center"/>
        <w:tblLook w:firstColumn="1" w:firstRow="1" w:lastColumn="0" w:lastRow="0" w:noHBand="0" w:noVBand="1" w:val="04A0"/>
      </w:tblPr>
      <w:tblGrid>
        <w:gridCol w:w="3135"/>
        <w:gridCol w:w="3135"/>
        <w:gridCol w:w="3135"/>
      </w:tblGrid>
      <w:tr>
        <w:tc>
          <w:tcPr>
            <w:tcW w:type="dxa" w:w="2438"/>
            <w:shd w:val="clear" w:fill="E8ECF4"/>
          </w:tcPr>
          <w:p>
            <w:pPr>
              <w:spacing w:after="40"/>
            </w:pPr>
            <w:r/>
            <w:r>
              <w:rPr>
                <w:b/>
                <w:sz w:val="18"/>
              </w:rPr>
              <w:t>Paramètre</w:t>
            </w:r>
          </w:p>
        </w:tc>
        <w:tc>
          <w:tcPr>
            <w:tcW w:type="dxa" w:w="1701"/>
            <w:shd w:val="clear" w:fill="E8ECF4"/>
          </w:tcPr>
          <w:p>
            <w:pPr>
              <w:spacing w:after="40"/>
            </w:pPr>
            <w:r/>
            <w:r>
              <w:rPr>
                <w:b/>
                <w:sz w:val="18"/>
              </w:rPr>
              <w:t>Valeur</w:t>
            </w:r>
          </w:p>
        </w:tc>
        <w:tc>
          <w:tcPr>
            <w:tcW w:type="dxa" w:w="4649"/>
            <w:shd w:val="clear" w:fill="E8ECF4"/>
          </w:tcPr>
          <w:p>
            <w:pPr>
              <w:spacing w:after="40"/>
            </w:pPr>
            <w:r/>
            <w:r>
              <w:rPr>
                <w:b/>
                <w:sz w:val="18"/>
              </w:rPr>
              <w:t>Rôle et justification</w:t>
            </w:r>
          </w:p>
        </w:tc>
      </w:tr>
      <w:tr>
        <w:tc>
          <w:tcPr>
            <w:tcW w:type="dxa" w:w="2438"/>
          </w:tcPr>
          <w:p>
            <w:pPr>
              <w:spacing w:after="40"/>
            </w:pPr>
            <w:r/>
            <w:r>
              <w:rPr>
                <w:sz w:val="18"/>
              </w:rPr>
              <w:t>hidden</w:t>
            </w:r>
          </w:p>
        </w:tc>
        <w:tc>
          <w:tcPr>
            <w:tcW w:type="dxa" w:w="1701"/>
          </w:tcPr>
          <w:p>
            <w:pPr>
              <w:spacing w:after="40"/>
              <w:jc w:val="right"/>
            </w:pPr>
            <w:r/>
            <w:r>
              <w:rPr>
                <w:sz w:val="18"/>
              </w:rPr>
              <w:t>[128, 128]</w:t>
            </w:r>
          </w:p>
        </w:tc>
        <w:tc>
          <w:tcPr>
            <w:tcW w:type="dxa" w:w="4649"/>
          </w:tcPr>
          <w:p>
            <w:pPr>
              <w:spacing w:after="40"/>
              <w:jc w:val="right"/>
            </w:pPr>
            <w:r/>
            <w:r>
              <w:rPr>
                <w:sz w:val="18"/>
              </w:rPr>
              <w:t>identique partout, pour isoler l'effet de l'algorithme</w:t>
            </w:r>
          </w:p>
        </w:tc>
      </w:tr>
      <w:tr>
        <w:tc>
          <w:tcPr>
            <w:tcW w:type="dxa" w:w="2438"/>
          </w:tcPr>
          <w:p>
            <w:pPr>
              <w:spacing w:after="40"/>
            </w:pPr>
            <w:r/>
            <w:r>
              <w:rPr>
                <w:sz w:val="18"/>
              </w:rPr>
              <w:t>gamma</w:t>
            </w:r>
          </w:p>
        </w:tc>
        <w:tc>
          <w:tcPr>
            <w:tcW w:type="dxa" w:w="1701"/>
          </w:tcPr>
          <w:p>
            <w:pPr>
              <w:spacing w:after="40"/>
              <w:jc w:val="right"/>
            </w:pPr>
            <w:r/>
            <w:r>
              <w:rPr>
                <w:sz w:val="18"/>
              </w:rPr>
              <w:t>0,99</w:t>
            </w:r>
          </w:p>
        </w:tc>
        <w:tc>
          <w:tcPr>
            <w:tcW w:type="dxa" w:w="4649"/>
          </w:tcPr>
          <w:p>
            <w:pPr>
              <w:spacing w:after="40"/>
              <w:jc w:val="right"/>
            </w:pPr>
            <w:r/>
            <w:r>
              <w:rPr>
                <w:sz w:val="18"/>
              </w:rPr>
              <w:t>élevé : la récompense n'arrive qu'en fin de partie</w:t>
            </w:r>
          </w:p>
        </w:tc>
      </w:tr>
      <w:tr>
        <w:tc>
          <w:tcPr>
            <w:tcW w:type="dxa" w:w="2438"/>
          </w:tcPr>
          <w:p>
            <w:pPr>
              <w:spacing w:after="40"/>
            </w:pPr>
            <w:r/>
            <w:r>
              <w:rPr>
                <w:sz w:val="18"/>
              </w:rPr>
              <w:t>learning_rate</w:t>
            </w:r>
          </w:p>
        </w:tc>
        <w:tc>
          <w:tcPr>
            <w:tcW w:type="dxa" w:w="1701"/>
          </w:tcPr>
          <w:p>
            <w:pPr>
              <w:spacing w:after="40"/>
              <w:jc w:val="right"/>
            </w:pPr>
            <w:r/>
            <w:r>
              <w:rPr>
                <w:sz w:val="18"/>
              </w:rPr>
              <w:t>0,001 / 0,0005</w:t>
            </w:r>
          </w:p>
        </w:tc>
        <w:tc>
          <w:tcPr>
            <w:tcW w:type="dxa" w:w="4649"/>
          </w:tcPr>
          <w:p>
            <w:pPr>
              <w:spacing w:after="40"/>
              <w:jc w:val="right"/>
            </w:pPr>
            <w:r/>
            <w:r>
              <w:rPr>
                <w:sz w:val="18"/>
              </w:rPr>
              <w:t>abaissé pour les agents à rejeu, qui font plus de mises à jour</w:t>
            </w:r>
          </w:p>
        </w:tc>
      </w:tr>
      <w:tr>
        <w:tc>
          <w:tcPr>
            <w:tcW w:type="dxa" w:w="2438"/>
          </w:tcPr>
          <w:p>
            <w:pPr>
              <w:spacing w:after="40"/>
            </w:pPr>
            <w:r/>
            <w:r>
              <w:rPr>
                <w:sz w:val="18"/>
              </w:rPr>
              <w:t>epsilon</w:t>
            </w:r>
          </w:p>
        </w:tc>
        <w:tc>
          <w:tcPr>
            <w:tcW w:type="dxa" w:w="1701"/>
          </w:tcPr>
          <w:p>
            <w:pPr>
              <w:spacing w:after="40"/>
              <w:jc w:val="right"/>
            </w:pPr>
            <w:r/>
            <w:r>
              <w:rPr>
                <w:sz w:val="18"/>
              </w:rPr>
              <w:t>1,0 → 0,05</w:t>
            </w:r>
          </w:p>
        </w:tc>
        <w:tc>
          <w:tcPr>
            <w:tcW w:type="dxa" w:w="4649"/>
          </w:tcPr>
          <w:p>
            <w:pPr>
              <w:spacing w:after="40"/>
              <w:jc w:val="right"/>
            </w:pPr>
            <w:r/>
            <w:r>
              <w:rPr>
                <w:sz w:val="18"/>
              </w:rPr>
              <w:t>exploration de la famille valeur</w:t>
            </w:r>
          </w:p>
        </w:tc>
      </w:tr>
      <w:tr>
        <w:tc>
          <w:tcPr>
            <w:tcW w:type="dxa" w:w="2438"/>
          </w:tcPr>
          <w:p>
            <w:pPr>
              <w:spacing w:after="40"/>
            </w:pPr>
            <w:r/>
            <w:r>
              <w:rPr>
                <w:sz w:val="18"/>
              </w:rPr>
              <w:t>epsilon_decay</w:t>
            </w:r>
          </w:p>
        </w:tc>
        <w:tc>
          <w:tcPr>
            <w:tcW w:type="dxa" w:w="1701"/>
          </w:tcPr>
          <w:p>
            <w:pPr>
              <w:spacing w:after="40"/>
              <w:jc w:val="right"/>
            </w:pPr>
            <w:r/>
            <w:r>
              <w:rPr>
                <w:sz w:val="18"/>
              </w:rPr>
              <w:t>0,9995</w:t>
            </w:r>
          </w:p>
        </w:tc>
        <w:tc>
          <w:tcPr>
            <w:tcW w:type="dxa" w:w="4649"/>
          </w:tcPr>
          <w:p>
            <w:pPr>
              <w:spacing w:after="40"/>
              <w:jc w:val="right"/>
            </w:pPr>
            <w:r/>
            <w:r>
              <w:rPr>
                <w:sz w:val="18"/>
              </w:rPr>
              <w:t>plancher atteint vers 6 000 épisodes</w:t>
            </w:r>
          </w:p>
        </w:tc>
      </w:tr>
      <w:tr>
        <w:tc>
          <w:tcPr>
            <w:tcW w:type="dxa" w:w="2438"/>
          </w:tcPr>
          <w:p>
            <w:pPr>
              <w:spacing w:after="40"/>
            </w:pPr>
            <w:r/>
            <w:r>
              <w:rPr>
                <w:sz w:val="18"/>
              </w:rPr>
              <w:t>target_update</w:t>
            </w:r>
          </w:p>
        </w:tc>
        <w:tc>
          <w:tcPr>
            <w:tcW w:type="dxa" w:w="1701"/>
          </w:tcPr>
          <w:p>
            <w:pPr>
              <w:spacing w:after="40"/>
              <w:jc w:val="right"/>
            </w:pPr>
            <w:r/>
            <w:r>
              <w:rPr>
                <w:sz w:val="18"/>
              </w:rPr>
              <w:t>500</w:t>
            </w:r>
          </w:p>
        </w:tc>
        <w:tc>
          <w:tcPr>
            <w:tcW w:type="dxa" w:w="4649"/>
          </w:tcPr>
          <w:p>
            <w:pPr>
              <w:spacing w:after="40"/>
              <w:jc w:val="right"/>
            </w:pPr>
            <w:r/>
            <w:r>
              <w:rPr>
                <w:sz w:val="18"/>
              </w:rPr>
              <w:t>période de recopie du réseau cible</w:t>
            </w:r>
          </w:p>
        </w:tc>
      </w:tr>
      <w:tr>
        <w:tc>
          <w:tcPr>
            <w:tcW w:type="dxa" w:w="2438"/>
          </w:tcPr>
          <w:p>
            <w:pPr>
              <w:spacing w:after="40"/>
            </w:pPr>
            <w:r/>
            <w:r>
              <w:rPr>
                <w:sz w:val="18"/>
              </w:rPr>
              <w:t>batch_size</w:t>
            </w:r>
          </w:p>
        </w:tc>
        <w:tc>
          <w:tcPr>
            <w:tcW w:type="dxa" w:w="1701"/>
          </w:tcPr>
          <w:p>
            <w:pPr>
              <w:spacing w:after="40"/>
              <w:jc w:val="right"/>
            </w:pPr>
            <w:r/>
            <w:r>
              <w:rPr>
                <w:sz w:val="18"/>
              </w:rPr>
              <w:t>64</w:t>
            </w:r>
          </w:p>
        </w:tc>
        <w:tc>
          <w:tcPr>
            <w:tcW w:type="dxa" w:w="4649"/>
          </w:tcPr>
          <w:p>
            <w:pPr>
              <w:spacing w:after="40"/>
              <w:jc w:val="right"/>
            </w:pPr>
            <w:r/>
            <w:r>
              <w:rPr>
                <w:sz w:val="18"/>
              </w:rPr>
              <w:t>taille du lot tiré dans la mémoire</w:t>
            </w:r>
          </w:p>
        </w:tc>
      </w:tr>
      <w:tr>
        <w:tc>
          <w:tcPr>
            <w:tcW w:type="dxa" w:w="2438"/>
          </w:tcPr>
          <w:p>
            <w:pPr>
              <w:spacing w:after="40"/>
            </w:pPr>
            <w:r/>
            <w:r>
              <w:rPr>
                <w:sz w:val="18"/>
              </w:rPr>
              <w:t>buffer_capacity</w:t>
            </w:r>
          </w:p>
        </w:tc>
        <w:tc>
          <w:tcPr>
            <w:tcW w:type="dxa" w:w="1701"/>
          </w:tcPr>
          <w:p>
            <w:pPr>
              <w:spacing w:after="40"/>
              <w:jc w:val="right"/>
            </w:pPr>
            <w:r/>
            <w:r>
              <w:rPr>
                <w:sz w:val="18"/>
              </w:rPr>
              <w:t>100 000</w:t>
            </w:r>
          </w:p>
        </w:tc>
        <w:tc>
          <w:tcPr>
            <w:tcW w:type="dxa" w:w="4649"/>
          </w:tcPr>
          <w:p>
            <w:pPr>
              <w:spacing w:after="40"/>
              <w:jc w:val="right"/>
            </w:pPr>
            <w:r/>
            <w:r>
              <w:rPr>
                <w:sz w:val="18"/>
              </w:rPr>
              <w:t>capacité de la mémoire de rejeu</w:t>
            </w:r>
          </w:p>
        </w:tc>
      </w:tr>
      <w:tr>
        <w:tc>
          <w:tcPr>
            <w:tcW w:type="dxa" w:w="2438"/>
          </w:tcPr>
          <w:p>
            <w:pPr>
              <w:spacing w:after="40"/>
            </w:pPr>
            <w:r/>
            <w:r>
              <w:rPr>
                <w:sz w:val="18"/>
              </w:rPr>
              <w:t>warmup</w:t>
            </w:r>
          </w:p>
        </w:tc>
        <w:tc>
          <w:tcPr>
            <w:tcW w:type="dxa" w:w="1701"/>
          </w:tcPr>
          <w:p>
            <w:pPr>
              <w:spacing w:after="40"/>
              <w:jc w:val="right"/>
            </w:pPr>
            <w:r/>
            <w:r>
              <w:rPr>
                <w:sz w:val="18"/>
              </w:rPr>
              <w:t>1 000</w:t>
            </w:r>
          </w:p>
        </w:tc>
        <w:tc>
          <w:tcPr>
            <w:tcW w:type="dxa" w:w="4649"/>
          </w:tcPr>
          <w:p>
            <w:pPr>
              <w:spacing w:after="40"/>
              <w:jc w:val="right"/>
            </w:pPr>
            <w:r/>
            <w:r>
              <w:rPr>
                <w:sz w:val="18"/>
              </w:rPr>
              <w:t>évite d'apprendre sur une mémoire quasi vide</w:t>
            </w:r>
          </w:p>
        </w:tc>
      </w:tr>
      <w:tr>
        <w:tc>
          <w:tcPr>
            <w:tcW w:type="dxa" w:w="2438"/>
          </w:tcPr>
          <w:p>
            <w:pPr>
              <w:spacing w:after="40"/>
            </w:pPr>
            <w:r/>
            <w:r>
              <w:rPr>
                <w:sz w:val="18"/>
              </w:rPr>
              <w:t>train_every</w:t>
            </w:r>
          </w:p>
        </w:tc>
        <w:tc>
          <w:tcPr>
            <w:tcW w:type="dxa" w:w="1701"/>
          </w:tcPr>
          <w:p>
            <w:pPr>
              <w:spacing w:after="40"/>
              <w:jc w:val="right"/>
            </w:pPr>
            <w:r/>
            <w:r>
              <w:rPr>
                <w:sz w:val="18"/>
              </w:rPr>
              <w:t>4</w:t>
            </w:r>
          </w:p>
        </w:tc>
        <w:tc>
          <w:tcPr>
            <w:tcW w:type="dxa" w:w="4649"/>
          </w:tcPr>
          <w:p>
            <w:pPr>
              <w:spacing w:after="40"/>
              <w:jc w:val="right"/>
            </w:pPr>
            <w:r/>
            <w:r>
              <w:rPr>
                <w:sz w:val="18"/>
              </w:rPr>
              <w:t>une mise à jour toutes les 4 transitions</w:t>
            </w:r>
          </w:p>
        </w:tc>
      </w:tr>
      <w:tr>
        <w:tc>
          <w:tcPr>
            <w:tcW w:type="dxa" w:w="2438"/>
          </w:tcPr>
          <w:p>
            <w:pPr>
              <w:spacing w:after="40"/>
            </w:pPr>
            <w:r/>
            <w:r>
              <w:rPr>
                <w:sz w:val="18"/>
              </w:rPr>
              <w:t>alpha</w:t>
            </w:r>
          </w:p>
        </w:tc>
        <w:tc>
          <w:tcPr>
            <w:tcW w:type="dxa" w:w="1701"/>
          </w:tcPr>
          <w:p>
            <w:pPr>
              <w:spacing w:after="40"/>
              <w:jc w:val="right"/>
            </w:pPr>
            <w:r/>
            <w:r>
              <w:rPr>
                <w:sz w:val="18"/>
              </w:rPr>
              <w:t>0,6</w:t>
            </w:r>
          </w:p>
        </w:tc>
        <w:tc>
          <w:tcPr>
            <w:tcW w:type="dxa" w:w="4649"/>
          </w:tcPr>
          <w:p>
            <w:pPr>
              <w:spacing w:after="40"/>
              <w:jc w:val="right"/>
            </w:pPr>
            <w:r/>
            <w:r>
              <w:rPr>
                <w:sz w:val="18"/>
              </w:rPr>
              <w:t>intensité de la priorisation ; 0 redonne l'uniforme</w:t>
            </w:r>
          </w:p>
        </w:tc>
      </w:tr>
      <w:tr>
        <w:tc>
          <w:tcPr>
            <w:tcW w:type="dxa" w:w="2438"/>
          </w:tcPr>
          <w:p>
            <w:pPr>
              <w:spacing w:after="40"/>
            </w:pPr>
            <w:r/>
            <w:r>
              <w:rPr>
                <w:sz w:val="18"/>
              </w:rPr>
              <w:t>beta</w:t>
            </w:r>
          </w:p>
        </w:tc>
        <w:tc>
          <w:tcPr>
            <w:tcW w:type="dxa" w:w="1701"/>
          </w:tcPr>
          <w:p>
            <w:pPr>
              <w:spacing w:after="40"/>
              <w:jc w:val="right"/>
            </w:pPr>
            <w:r/>
            <w:r>
              <w:rPr>
                <w:sz w:val="18"/>
              </w:rPr>
              <w:t>0,4 → 1,0</w:t>
            </w:r>
          </w:p>
        </w:tc>
        <w:tc>
          <w:tcPr>
            <w:tcW w:type="dxa" w:w="4649"/>
          </w:tcPr>
          <w:p>
            <w:pPr>
              <w:spacing w:after="40"/>
              <w:jc w:val="right"/>
            </w:pPr>
            <w:r/>
            <w:r>
              <w:rPr>
                <w:sz w:val="18"/>
              </w:rPr>
              <w:t>correction du biais d'importance, annelée</w:t>
            </w:r>
          </w:p>
        </w:tc>
      </w:tr>
      <w:tr>
        <w:tc>
          <w:tcPr>
            <w:tcW w:type="dxa" w:w="2438"/>
          </w:tcPr>
          <w:p>
            <w:pPr>
              <w:spacing w:after="40"/>
            </w:pPr>
            <w:r/>
            <w:r>
              <w:rPr>
                <w:sz w:val="18"/>
              </w:rPr>
              <w:t>clip_epsilon</w:t>
            </w:r>
          </w:p>
        </w:tc>
        <w:tc>
          <w:tcPr>
            <w:tcW w:type="dxa" w:w="1701"/>
          </w:tcPr>
          <w:p>
            <w:pPr>
              <w:spacing w:after="40"/>
              <w:jc w:val="right"/>
            </w:pPr>
            <w:r/>
            <w:r>
              <w:rPr>
                <w:sz w:val="18"/>
              </w:rPr>
              <w:t>0,2</w:t>
            </w:r>
          </w:p>
        </w:tc>
        <w:tc>
          <w:tcPr>
            <w:tcW w:type="dxa" w:w="4649"/>
          </w:tcPr>
          <w:p>
            <w:pPr>
              <w:spacing w:after="40"/>
              <w:jc w:val="right"/>
            </w:pPr>
            <w:r/>
            <w:r>
              <w:rPr>
                <w:sz w:val="18"/>
              </w:rPr>
              <w:t>largeur de la zone de confiance de PPO</w:t>
            </w:r>
          </w:p>
        </w:tc>
      </w:tr>
      <w:tr>
        <w:tc>
          <w:tcPr>
            <w:tcW w:type="dxa" w:w="2438"/>
          </w:tcPr>
          <w:p>
            <w:pPr>
              <w:spacing w:after="40"/>
            </w:pPr>
            <w:r/>
            <w:r>
              <w:rPr>
                <w:sz w:val="18"/>
              </w:rPr>
              <w:t>gae_lambda</w:t>
            </w:r>
          </w:p>
        </w:tc>
        <w:tc>
          <w:tcPr>
            <w:tcW w:type="dxa" w:w="1701"/>
          </w:tcPr>
          <w:p>
            <w:pPr>
              <w:spacing w:after="40"/>
              <w:jc w:val="right"/>
            </w:pPr>
            <w:r/>
            <w:r>
              <w:rPr>
                <w:sz w:val="18"/>
              </w:rPr>
              <w:t>0,95</w:t>
            </w:r>
          </w:p>
        </w:tc>
        <w:tc>
          <w:tcPr>
            <w:tcW w:type="dxa" w:w="4649"/>
          </w:tcPr>
          <w:p>
            <w:pPr>
              <w:spacing w:after="40"/>
              <w:jc w:val="right"/>
            </w:pPr>
            <w:r/>
            <w:r>
              <w:rPr>
                <w:sz w:val="18"/>
              </w:rPr>
              <w:t>curseur biais / variance de l'avantage</w:t>
            </w:r>
          </w:p>
        </w:tc>
      </w:tr>
      <w:tr>
        <w:tc>
          <w:tcPr>
            <w:tcW w:type="dxa" w:w="2438"/>
          </w:tcPr>
          <w:p>
            <w:pPr>
              <w:spacing w:after="40"/>
            </w:pPr>
            <w:r/>
            <w:r>
              <w:rPr>
                <w:sz w:val="18"/>
              </w:rPr>
              <w:t>horizon</w:t>
            </w:r>
          </w:p>
        </w:tc>
        <w:tc>
          <w:tcPr>
            <w:tcW w:type="dxa" w:w="1701"/>
          </w:tcPr>
          <w:p>
            <w:pPr>
              <w:spacing w:after="40"/>
              <w:jc w:val="right"/>
            </w:pPr>
            <w:r/>
            <w:r>
              <w:rPr>
                <w:sz w:val="18"/>
              </w:rPr>
              <w:t>256</w:t>
            </w:r>
          </w:p>
        </w:tc>
        <w:tc>
          <w:tcPr>
            <w:tcW w:type="dxa" w:w="4649"/>
          </w:tcPr>
          <w:p>
            <w:pPr>
              <w:spacing w:after="40"/>
              <w:jc w:val="right"/>
            </w:pPr>
            <w:r/>
            <w:r>
              <w:rPr>
                <w:sz w:val="18"/>
              </w:rPr>
              <w:t>réduit de 2 048 : nos parties sont très courtes</w:t>
            </w:r>
          </w:p>
        </w:tc>
      </w:tr>
      <w:tr>
        <w:tc>
          <w:tcPr>
            <w:tcW w:type="dxa" w:w="2438"/>
          </w:tcPr>
          <w:p>
            <w:pPr>
              <w:spacing w:after="40"/>
            </w:pPr>
            <w:r/>
            <w:r>
              <w:rPr>
                <w:sz w:val="18"/>
              </w:rPr>
              <w:t>epochs</w:t>
            </w:r>
          </w:p>
        </w:tc>
        <w:tc>
          <w:tcPr>
            <w:tcW w:type="dxa" w:w="1701"/>
          </w:tcPr>
          <w:p>
            <w:pPr>
              <w:spacing w:after="40"/>
              <w:jc w:val="right"/>
            </w:pPr>
            <w:r/>
            <w:r>
              <w:rPr>
                <w:sz w:val="18"/>
              </w:rPr>
              <w:t>4</w:t>
            </w:r>
          </w:p>
        </w:tc>
        <w:tc>
          <w:tcPr>
            <w:tcW w:type="dxa" w:w="4649"/>
          </w:tcPr>
          <w:p>
            <w:pPr>
              <w:spacing w:after="40"/>
              <w:jc w:val="right"/>
            </w:pPr>
            <w:r/>
            <w:r>
              <w:rPr>
                <w:sz w:val="18"/>
              </w:rPr>
              <w:t>passes par rollout, permises par le clipping</w:t>
            </w:r>
          </w:p>
        </w:tc>
      </w:tr>
      <w:tr>
        <w:tc>
          <w:tcPr>
            <w:tcW w:type="dxa" w:w="2438"/>
          </w:tcPr>
          <w:p>
            <w:pPr>
              <w:spacing w:after="40"/>
            </w:pPr>
            <w:r/>
            <w:r>
              <w:rPr>
                <w:sz w:val="18"/>
              </w:rPr>
              <w:t>entropy_coefficient</w:t>
            </w:r>
          </w:p>
        </w:tc>
        <w:tc>
          <w:tcPr>
            <w:tcW w:type="dxa" w:w="1701"/>
          </w:tcPr>
          <w:p>
            <w:pPr>
              <w:spacing w:after="40"/>
              <w:jc w:val="right"/>
            </w:pPr>
            <w:r/>
            <w:r>
              <w:rPr>
                <w:sz w:val="18"/>
              </w:rPr>
              <w:t>0,01</w:t>
            </w:r>
          </w:p>
        </w:tc>
        <w:tc>
          <w:tcPr>
            <w:tcW w:type="dxa" w:w="4649"/>
          </w:tcPr>
          <w:p>
            <w:pPr>
              <w:spacing w:after="40"/>
              <w:jc w:val="right"/>
            </w:pPr>
            <w:r/>
            <w:r>
              <w:rPr>
                <w:sz w:val="18"/>
              </w:rPr>
              <w:t>décourage une politique trop vite déterministe</w:t>
            </w:r>
          </w:p>
        </w:tc>
      </w:tr>
      <w:tr>
        <w:tc>
          <w:tcPr>
            <w:tcW w:type="dxa" w:w="2438"/>
          </w:tcPr>
          <w:p>
            <w:pPr>
              <w:spacing w:after="40"/>
            </w:pPr>
            <w:r/>
            <w:r>
              <w:rPr>
                <w:sz w:val="18"/>
              </w:rPr>
              <w:t>iterations (MCTS)</w:t>
            </w:r>
          </w:p>
        </w:tc>
        <w:tc>
          <w:tcPr>
            <w:tcW w:type="dxa" w:w="1701"/>
          </w:tcPr>
          <w:p>
            <w:pPr>
              <w:spacing w:after="40"/>
              <w:jc w:val="right"/>
            </w:pPr>
            <w:r/>
            <w:r>
              <w:rPr>
                <w:sz w:val="18"/>
              </w:rPr>
              <w:t>200</w:t>
            </w:r>
          </w:p>
        </w:tc>
        <w:tc>
          <w:tcPr>
            <w:tcW w:type="dxa" w:w="4649"/>
          </w:tcPr>
          <w:p>
            <w:pPr>
              <w:spacing w:after="40"/>
              <w:jc w:val="right"/>
            </w:pPr>
            <w:r/>
            <w:r>
              <w:rPr>
                <w:sz w:val="18"/>
              </w:rPr>
              <w:t>simulations par coup ; fixe son coût</w:t>
            </w:r>
          </w:p>
        </w:tc>
      </w:tr>
      <w:tr>
        <w:tc>
          <w:tcPr>
            <w:tcW w:type="dxa" w:w="2438"/>
          </w:tcPr>
          <w:p>
            <w:pPr>
              <w:spacing w:after="40"/>
            </w:pPr>
            <w:r/>
            <w:r>
              <w:rPr>
                <w:sz w:val="18"/>
              </w:rPr>
              <w:t>exploration (UCB1)</w:t>
            </w:r>
          </w:p>
        </w:tc>
        <w:tc>
          <w:tcPr>
            <w:tcW w:type="dxa" w:w="1701"/>
          </w:tcPr>
          <w:p>
            <w:pPr>
              <w:spacing w:after="40"/>
              <w:jc w:val="right"/>
            </w:pPr>
            <w:r/>
            <w:r>
              <w:rPr>
                <w:sz w:val="18"/>
              </w:rPr>
              <w:t>1,41</w:t>
            </w:r>
          </w:p>
        </w:tc>
        <w:tc>
          <w:tcPr>
            <w:tcW w:type="dxa" w:w="4649"/>
          </w:tcPr>
          <w:p>
            <w:pPr>
              <w:spacing w:after="40"/>
              <w:jc w:val="right"/>
            </w:pPr>
            <w:r/>
            <w:r>
              <w:rPr>
                <w:sz w:val="18"/>
              </w:rPr>
              <w:t>√2, la valeur théorique</w:t>
            </w:r>
          </w:p>
        </w:tc>
      </w:tr>
      <w:tr>
        <w:tc>
          <w:tcPr>
            <w:tcW w:type="dxa" w:w="2438"/>
          </w:tcPr>
          <w:p>
            <w:pPr>
              <w:spacing w:after="40"/>
            </w:pPr>
            <w:r/>
            <w:r>
              <w:rPr>
                <w:sz w:val="18"/>
              </w:rPr>
              <w:t>rollouts_per_action</w:t>
            </w:r>
          </w:p>
        </w:tc>
        <w:tc>
          <w:tcPr>
            <w:tcW w:type="dxa" w:w="1701"/>
          </w:tcPr>
          <w:p>
            <w:pPr>
              <w:spacing w:after="40"/>
              <w:jc w:val="right"/>
            </w:pPr>
            <w:r/>
            <w:r>
              <w:rPr>
                <w:sz w:val="18"/>
              </w:rPr>
              <w:t>20</w:t>
            </w:r>
          </w:p>
        </w:tc>
        <w:tc>
          <w:tcPr>
            <w:tcW w:type="dxa" w:w="4649"/>
          </w:tcPr>
          <w:p>
            <w:pPr>
              <w:spacing w:after="40"/>
              <w:jc w:val="right"/>
            </w:pPr>
            <w:r/>
            <w:r>
              <w:rPr>
                <w:sz w:val="18"/>
              </w:rPr>
              <w:t>simulations par action pour Random Rollout</w:t>
            </w:r>
          </w:p>
        </w:tc>
      </w:tr>
    </w:tbl>
    <w:p>
      <w:pPr>
        <w:spacing w:after="80"/>
      </w:pPr>
    </w:p>
    <w:p>
      <w:r>
        <w:br w:type="page"/>
      </w:r>
    </w:p>
    <w:p>
      <w:pPr>
        <w:pStyle w:val="Heading1"/>
      </w:pPr>
      <w:r>
        <w:t>5. Résultats</w:t>
      </w:r>
    </w:p>
    <w:p>
      <w:r>
        <w:rPr>
          <w:b w:val="0"/>
          <w:i w:val="0"/>
        </w:rPr>
        <w:t>Score moyen de la politique obtenue, sur trois graines. La valeur après ± est l'écart entre la meilleure et la moins bonne graine. Le score vaut +1 pour une victoire, −1 pour une défaite, 0 pour un nul ou une limite de pas atteinte.</w:t>
      </w:r>
    </w:p>
    <w:p>
      <w:pPr>
        <w:pStyle w:val="Heading2"/>
      </w:pPr>
      <w:r>
        <w:t>5.1 Line World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061"/>
            <w:shd w:val="clear" w:fill="E8ECF4"/>
          </w:tcPr>
          <w:p>
            <w:pPr>
              <w:spacing w:after="40"/>
            </w:pPr>
            <w:r/>
            <w:r>
              <w:rPr>
                <w:b/>
                <w:sz w:val="18"/>
              </w:rPr>
              <w:t>Agent</w:t>
            </w:r>
          </w:p>
        </w:tc>
        <w:tc>
          <w:tcPr>
            <w:tcW w:type="dxa" w:w="1431"/>
            <w:shd w:val="clear" w:fill="E8ECF4"/>
          </w:tcPr>
          <w:p>
            <w:pPr>
              <w:spacing w:after="40"/>
            </w:pPr>
            <w:r/>
            <w:r>
              <w:rPr>
                <w:b/>
                <w:sz w:val="18"/>
              </w:rPr>
              <w:t>1 000 ép.</w:t>
            </w:r>
          </w:p>
        </w:tc>
        <w:tc>
          <w:tcPr>
            <w:tcW w:type="dxa" w:w="1431"/>
            <w:shd w:val="clear" w:fill="E8ECF4"/>
          </w:tcPr>
          <w:p>
            <w:pPr>
              <w:spacing w:after="40"/>
            </w:pPr>
            <w:r/>
            <w:r>
              <w:rPr>
                <w:b/>
                <w:sz w:val="18"/>
              </w:rPr>
              <w:t>10 000 ép.</w:t>
            </w:r>
          </w:p>
        </w:tc>
        <w:tc>
          <w:tcPr>
            <w:tcW w:type="dxa" w:w="1431"/>
            <w:shd w:val="clear" w:fill="E8ECF4"/>
          </w:tcPr>
          <w:p>
            <w:pPr>
              <w:spacing w:after="40"/>
            </w:pPr>
            <w:r/>
            <w:r>
              <w:rPr>
                <w:b/>
                <w:sz w:val="18"/>
              </w:rPr>
              <w:t>100 000 ép.</w:t>
            </w:r>
          </w:p>
        </w:tc>
        <w:tc>
          <w:tcPr>
            <w:tcW w:type="dxa" w:w="1431"/>
            <w:shd w:val="clear" w:fill="E8ECF4"/>
          </w:tcPr>
          <w:p>
            <w:pPr>
              <w:spacing w:after="40"/>
            </w:pPr>
            <w:r/>
            <w:r>
              <w:rPr>
                <w:b/>
                <w:sz w:val="18"/>
              </w:rPr>
              <w:t>1 000 000 ép.</w:t>
            </w:r>
          </w:p>
        </w:tc>
      </w:tr>
      <w:tr>
        <w:tc>
          <w:tcPr>
            <w:tcW w:type="dxa" w:w="3061"/>
          </w:tcPr>
          <w:p>
            <w:pPr>
              <w:spacing w:after="40"/>
            </w:pPr>
            <w:r/>
            <w:r>
              <w:rPr>
                <w:sz w:val="18"/>
              </w:rPr>
              <w:t>Random</w:t>
            </w:r>
          </w:p>
        </w:tc>
        <w:tc>
          <w:tcPr>
            <w:tcW w:type="dxa" w:w="1431"/>
          </w:tcPr>
          <w:p>
            <w:pPr>
              <w:spacing w:after="40"/>
              <w:jc w:val="right"/>
            </w:pPr>
            <w:r/>
            <w:r>
              <w:rPr>
                <w:sz w:val="18"/>
              </w:rPr>
              <w:t>+0,02 ± 0,17</w:t>
            </w:r>
          </w:p>
        </w:tc>
        <w:tc>
          <w:tcPr>
            <w:tcW w:type="dxa" w:w="1431"/>
          </w:tcPr>
          <w:p>
            <w:pPr>
              <w:spacing w:after="40"/>
              <w:jc w:val="right"/>
            </w:pPr>
            <w:r/>
            <w:r>
              <w:rPr>
                <w:sz w:val="18"/>
              </w:rPr>
              <w:t>+0,02 ± 0,06</w:t>
            </w:r>
          </w:p>
        </w:tc>
        <w:tc>
          <w:tcPr>
            <w:tcW w:type="dxa" w:w="1431"/>
          </w:tcPr>
          <w:p>
            <w:pPr>
              <w:spacing w:after="40"/>
              <w:jc w:val="right"/>
            </w:pPr>
            <w:r/>
            <w:r>
              <w:rPr>
                <w:sz w:val="18"/>
              </w:rPr>
              <w:t>+0,05 ± 0,23</w:t>
            </w:r>
          </w:p>
        </w:tc>
        <w:tc>
          <w:tcPr>
            <w:tcW w:type="dxa" w:w="1431"/>
          </w:tcPr>
          <w:p>
            <w:pPr>
              <w:spacing w:after="40"/>
              <w:jc w:val="right"/>
            </w:pPr>
            <w:r/>
            <w:r>
              <w:rPr>
                <w:sz w:val="18"/>
              </w:rPr>
              <w:t>+0,02 ± 0,05</w:t>
            </w:r>
          </w:p>
        </w:tc>
      </w:tr>
      <w:tr>
        <w:tc>
          <w:tcPr>
            <w:tcW w:type="dxa" w:w="3061"/>
          </w:tcPr>
          <w:p>
            <w:pPr>
              <w:spacing w:after="40"/>
            </w:pPr>
            <w:r/>
            <w:r>
              <w:rPr>
                <w:sz w:val="18"/>
              </w:rPr>
              <w:t>Deep Q-Learning</w:t>
            </w:r>
          </w:p>
        </w:tc>
        <w:tc>
          <w:tcPr>
            <w:tcW w:type="dxa" w:w="1431"/>
          </w:tcPr>
          <w:p>
            <w:pPr>
              <w:spacing w:after="40"/>
              <w:jc w:val="right"/>
            </w:pPr>
            <w:r/>
            <w:r>
              <w:rPr>
                <w:sz w:val="18"/>
              </w:rPr>
              <w:t>+0,33 ± 1,00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Double Deep Q-Learning</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Double DQN + Experience Replay</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Double DQN + Prioritized Replay</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REINFORCE</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REINFORCE + baseline</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-0,33 ± 2,00</w:t>
            </w:r>
          </w:p>
        </w:tc>
      </w:tr>
      <w:tr>
        <w:tc>
          <w:tcPr>
            <w:tcW w:type="dxa" w:w="3061"/>
          </w:tcPr>
          <w:p>
            <w:pPr>
              <w:spacing w:after="40"/>
            </w:pPr>
            <w:r/>
            <w:r>
              <w:rPr>
                <w:sz w:val="18"/>
              </w:rPr>
              <w:t>REINFORCE + critique</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PPO (A2C style)</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Random Rollout</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MCTS (UCT)</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bl>
    <w:p>
      <w:pPr>
        <w:spacing w:after="80"/>
      </w:pPr>
    </w:p>
    <w:p>
      <w:pPr>
        <w:jc w:val="center"/>
      </w:pPr>
      <w:r>
        <w:drawing>
          <wp:inline xmlns:a="http://schemas.openxmlformats.org/drawingml/2006/main" xmlns:pic="http://schemas.openxmlformats.org/drawingml/2006/picture">
            <wp:extent cx="5580000" cy="2146154"/>
            <wp:docPr id="1" name="Picture 1"/>
            <wp:cNvGraphicFramePr>
              <a:graphicFrameLocks noChangeAspect="1"/>
            </wp:cNvGraphicFramePr>
            <a:graphic>
              <a:graphicData uri="http://schemas.openxmlformats.org/drawingml/2006/picture">
                <pic:pic>
                  <pic:nvPicPr>
                    <pic:cNvPr id="0" name="apprentissage_line_world.png"/>
                    <pic:cNvPicPr/>
                  </pic:nvPicPr>
                  <pic:blipFill>
                    <a:blip r:embed="rId9"/>
                    <a:stretch>
                      <a:fillRect/>
                    </a:stretch>
                  </pic:blipFill>
                  <pic:spPr>
                    <a:xfrm>
                      <a:off x="0" y="0"/>
                      <a:ext cx="5580000" cy="2146154"/>
                    </a:xfrm>
                    <a:prstGeom prst="rect"/>
                  </pic:spPr>
                </pic:pic>
              </a:graphicData>
            </a:graphic>
          </wp:inline>
        </w:drawing>
      </w:r>
    </w:p>
    <w:p>
      <w:pPr>
        <w:spacing w:after="280"/>
        <w:jc w:val="center"/>
      </w:pPr>
      <w:r>
        <w:rPr>
          <w:b w:val="0"/>
          <w:i/>
          <w:color w:val="555A66"/>
          <w:sz w:val="18"/>
        </w:rPr>
        <w:t>Figure 1 — Line World. À gauche l'apprentissage, à droite l'écart entre graines.</w:t>
      </w:r>
    </w:p>
    <w:p>
      <w:r>
        <w:rPr>
          <w:b w:val="0"/>
          <w:i w:val="0"/>
        </w:rPr>
        <w:t>Environnement saturé. Dix agents sur onze atteignent +1,00 dès 1 000 épisodes ; seul Deep Q-Learning y arrive à 10 000. L'anomalie notable est l'effondrement de REINFORCE + baseline au palier d'un million, détaillé en 6.6.</w:t>
      </w:r>
    </w:p>
    <w:p>
      <w:pPr>
        <w:pStyle w:val="Heading2"/>
      </w:pPr>
      <w:r>
        <w:t>5.2 Grid World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061"/>
            <w:shd w:val="clear" w:fill="E8ECF4"/>
          </w:tcPr>
          <w:p>
            <w:pPr>
              <w:spacing w:after="40"/>
            </w:pPr>
            <w:r/>
            <w:r>
              <w:rPr>
                <w:b/>
                <w:sz w:val="18"/>
              </w:rPr>
              <w:t>Agent</w:t>
            </w:r>
          </w:p>
        </w:tc>
        <w:tc>
          <w:tcPr>
            <w:tcW w:type="dxa" w:w="1909"/>
            <w:shd w:val="clear" w:fill="E8ECF4"/>
          </w:tcPr>
          <w:p>
            <w:pPr>
              <w:spacing w:after="40"/>
            </w:pPr>
            <w:r/>
            <w:r>
              <w:rPr>
                <w:b/>
                <w:sz w:val="18"/>
              </w:rPr>
              <w:t>1 000 ép.</w:t>
            </w:r>
          </w:p>
        </w:tc>
        <w:tc>
          <w:tcPr>
            <w:tcW w:type="dxa" w:w="1909"/>
            <w:shd w:val="clear" w:fill="E8ECF4"/>
          </w:tcPr>
          <w:p>
            <w:pPr>
              <w:spacing w:after="40"/>
            </w:pPr>
            <w:r/>
            <w:r>
              <w:rPr>
                <w:b/>
                <w:sz w:val="18"/>
              </w:rPr>
              <w:t>10 000 ép.</w:t>
            </w:r>
          </w:p>
        </w:tc>
        <w:tc>
          <w:tcPr>
            <w:tcW w:type="dxa" w:w="1909"/>
            <w:shd w:val="clear" w:fill="E8ECF4"/>
          </w:tcPr>
          <w:p>
            <w:pPr>
              <w:spacing w:after="40"/>
            </w:pPr>
            <w:r/>
            <w:r>
              <w:rPr>
                <w:b/>
                <w:sz w:val="18"/>
              </w:rPr>
              <w:t>100 000 ép.</w:t>
            </w:r>
          </w:p>
        </w:tc>
      </w:tr>
      <w:tr>
        <w:tc>
          <w:tcPr>
            <w:tcW w:type="dxa" w:w="3061"/>
          </w:tcPr>
          <w:p>
            <w:pPr>
              <w:spacing w:after="40"/>
            </w:pPr>
            <w:r/>
            <w:r>
              <w:rPr>
                <w:sz w:val="18"/>
              </w:rPr>
              <w:t>Random</w:t>
            </w:r>
          </w:p>
        </w:tc>
        <w:tc>
          <w:tcPr>
            <w:tcW w:type="dxa" w:w="1909"/>
          </w:tcPr>
          <w:p>
            <w:pPr>
              <w:spacing w:after="40"/>
              <w:jc w:val="right"/>
            </w:pPr>
            <w:r/>
            <w:r>
              <w:rPr>
                <w:sz w:val="18"/>
              </w:rPr>
              <w:t>-0,15 ± 0,20</w:t>
            </w:r>
          </w:p>
        </w:tc>
        <w:tc>
          <w:tcPr>
            <w:tcW w:type="dxa" w:w="1909"/>
          </w:tcPr>
          <w:p>
            <w:pPr>
              <w:spacing w:after="40"/>
              <w:jc w:val="right"/>
            </w:pPr>
            <w:r/>
            <w:r>
              <w:rPr>
                <w:sz w:val="18"/>
              </w:rPr>
              <w:t>-0,08 ± 0,12</w:t>
            </w:r>
          </w:p>
        </w:tc>
        <w:tc>
          <w:tcPr>
            <w:tcW w:type="dxa" w:w="1909"/>
          </w:tcPr>
          <w:p>
            <w:pPr>
              <w:spacing w:after="40"/>
              <w:jc w:val="right"/>
            </w:pPr>
            <w:r/>
            <w:r>
              <w:rPr>
                <w:sz w:val="18"/>
              </w:rPr>
              <w:t>-0,10 ± 0,18</w:t>
            </w:r>
          </w:p>
        </w:tc>
      </w:tr>
      <w:tr>
        <w:tc>
          <w:tcPr>
            <w:tcW w:type="dxa" w:w="3061"/>
          </w:tcPr>
          <w:p>
            <w:pPr>
              <w:spacing w:after="40"/>
            </w:pPr>
            <w:r/>
            <w:r>
              <w:rPr>
                <w:sz w:val="18"/>
              </w:rPr>
              <w:t>Deep Q-Learning</w:t>
            </w:r>
          </w:p>
        </w:tc>
        <w:tc>
          <w:tcPr>
            <w:tcW w:type="dxa" w:w="1909"/>
          </w:tcPr>
          <w:p>
            <w:pPr>
              <w:spacing w:after="40"/>
              <w:jc w:val="right"/>
            </w:pPr>
            <w:r/>
            <w:r>
              <w:rPr>
                <w:sz w:val="18"/>
              </w:rPr>
              <w:t>+0,00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Double Deep Q-Learning</w:t>
            </w:r>
          </w:p>
        </w:tc>
        <w:tc>
          <w:tcPr>
            <w:tcW w:type="dxa" w:w="1909"/>
          </w:tcPr>
          <w:p>
            <w:pPr>
              <w:spacing w:after="40"/>
              <w:jc w:val="right"/>
            </w:pPr>
            <w:r/>
            <w:r>
              <w:rPr>
                <w:sz w:val="18"/>
              </w:rPr>
              <w:t>+0,67 ± 1,00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Double DQN + Experience Replay</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Double DQN + Prioritized Replay</w:t>
            </w:r>
          </w:p>
        </w:tc>
        <w:tc>
          <w:tcPr>
            <w:tcW w:type="dxa" w:w="1909"/>
          </w:tcPr>
          <w:p>
            <w:pPr>
              <w:spacing w:after="40"/>
              <w:jc w:val="right"/>
            </w:pPr>
            <w:r/>
            <w:r>
              <w:rPr>
                <w:sz w:val="18"/>
              </w:rPr>
              <w:t>+0,67 ± 1,00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REINFORCE</w:t>
            </w:r>
          </w:p>
        </w:tc>
        <w:tc>
          <w:tcPr>
            <w:tcW w:type="dxa" w:w="1909"/>
          </w:tcPr>
          <w:p>
            <w:pPr>
              <w:spacing w:after="40"/>
              <w:jc w:val="right"/>
            </w:pPr>
            <w:r/>
            <w:r>
              <w:rPr>
                <w:sz w:val="18"/>
              </w:rPr>
              <w:t>+0,00 ± 0,00</w:t>
            </w:r>
          </w:p>
        </w:tc>
        <w:tc>
          <w:tcPr>
            <w:tcW w:type="dxa" w:w="1909"/>
          </w:tcPr>
          <w:p>
            <w:pPr>
              <w:spacing w:after="40"/>
              <w:jc w:val="right"/>
            </w:pPr>
            <w:r/>
            <w:r>
              <w:rPr>
                <w:sz w:val="18"/>
              </w:rPr>
              <w:t>+0,67 ± 1,00</w:t>
            </w:r>
          </w:p>
        </w:tc>
        <w:tc>
          <w:tcPr>
            <w:tcW w:type="dxa" w:w="1909"/>
          </w:tcPr>
          <w:p>
            <w:pPr>
              <w:spacing w:after="40"/>
              <w:jc w:val="right"/>
            </w:pPr>
            <w:r/>
            <w:r>
              <w:rPr>
                <w:sz w:val="18"/>
              </w:rPr>
              <w:t>+0,00 ± 2,00</w:t>
            </w:r>
          </w:p>
        </w:tc>
      </w:tr>
      <w:tr>
        <w:tc>
          <w:tcPr>
            <w:tcW w:type="dxa" w:w="3061"/>
          </w:tcPr>
          <w:p>
            <w:pPr>
              <w:spacing w:after="40"/>
            </w:pPr>
            <w:r/>
            <w:r>
              <w:rPr>
                <w:sz w:val="18"/>
              </w:rPr>
              <w:t>REINFORCE + baseline</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+0,67 ± 1,00</w:t>
            </w:r>
          </w:p>
        </w:tc>
      </w:tr>
      <w:tr>
        <w:tc>
          <w:tcPr>
            <w:tcW w:type="dxa" w:w="3061"/>
          </w:tcPr>
          <w:p>
            <w:pPr>
              <w:spacing w:after="40"/>
            </w:pPr>
            <w:r/>
            <w:r>
              <w:rPr>
                <w:sz w:val="18"/>
              </w:rPr>
              <w:t>REINFORCE + critique</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PPO (A2C style)</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Random Rollout</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MCTS (UCT)</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bl>
    <w:p>
      <w:pPr>
        <w:spacing w:after="80"/>
      </w:pPr>
    </w:p>
    <w:p>
      <w:pPr>
        <w:jc w:val="center"/>
      </w:pPr>
      <w:r>
        <w:drawing>
          <wp:inline xmlns:a="http://schemas.openxmlformats.org/drawingml/2006/main" xmlns:pic="http://schemas.openxmlformats.org/drawingml/2006/picture">
            <wp:extent cx="5580000" cy="2146154"/>
            <wp:docPr id="2" name="Picture 2"/>
            <wp:cNvGraphicFramePr>
              <a:graphicFrameLocks noChangeAspect="1"/>
            </wp:cNvGraphicFramePr>
            <a:graphic>
              <a:graphicData uri="http://schemas.openxmlformats.org/drawingml/2006/picture">
                <pic:pic>
                  <pic:nvPicPr>
                    <pic:cNvPr id="0" name="apprentissage_grid_world.png"/>
                    <pic:cNvPicPr/>
                  </pic:nvPicPr>
                  <pic:blipFill>
                    <a:blip r:embed="rId10"/>
                    <a:stretch>
                      <a:fillRect/>
                    </a:stretch>
                  </pic:blipFill>
                  <pic:spPr>
                    <a:xfrm>
                      <a:off x="0" y="0"/>
                      <a:ext cx="5580000" cy="2146154"/>
                    </a:xfrm>
                    <a:prstGeom prst="rect"/>
                  </pic:spPr>
                </pic:pic>
              </a:graphicData>
            </a:graphic>
          </wp:inline>
        </w:drawing>
      </w:r>
    </w:p>
    <w:p>
      <w:pPr>
        <w:spacing w:after="280"/>
        <w:jc w:val="center"/>
      </w:pPr>
      <w:r>
        <w:rPr>
          <w:b w:val="0"/>
          <w:i/>
          <w:color w:val="555A66"/>
          <w:sz w:val="18"/>
        </w:rPr>
        <w:t>Figure 2 — Grid World. Le palier d'un million n'a pas été atteint (voir 7.1).</w:t>
      </w:r>
    </w:p>
    <w:p>
      <w:r>
        <w:rPr>
          <w:b w:val="0"/>
          <w:i w:val="0"/>
        </w:rPr>
        <w:t>Environnement également saturé à partir de 10 000 épisodes. Il met toutefois en évidence l'instabilité de REINFORCE, qui oscille entre 0,00 et 0,67 sans se stabiliser, quand sa variante à critique atteint et conserve +1,00.</w:t>
      </w:r>
    </w:p>
    <w:p>
      <w:pPr>
        <w:pStyle w:val="Heading2"/>
      </w:pPr>
      <w:r>
        <w:t>5.3 TicTacToe versus Random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061"/>
            <w:shd w:val="clear" w:fill="E8ECF4"/>
          </w:tcPr>
          <w:p>
            <w:pPr>
              <w:spacing w:after="40"/>
            </w:pPr>
            <w:r/>
            <w:r>
              <w:rPr>
                <w:b/>
                <w:sz w:val="18"/>
              </w:rPr>
              <w:t>Agent</w:t>
            </w:r>
          </w:p>
        </w:tc>
        <w:tc>
          <w:tcPr>
            <w:tcW w:type="dxa" w:w="1431"/>
            <w:shd w:val="clear" w:fill="E8ECF4"/>
          </w:tcPr>
          <w:p>
            <w:pPr>
              <w:spacing w:after="40"/>
            </w:pPr>
            <w:r/>
            <w:r>
              <w:rPr>
                <w:b/>
                <w:sz w:val="18"/>
              </w:rPr>
              <w:t>1 000 ép.</w:t>
            </w:r>
          </w:p>
        </w:tc>
        <w:tc>
          <w:tcPr>
            <w:tcW w:type="dxa" w:w="1431"/>
            <w:shd w:val="clear" w:fill="E8ECF4"/>
          </w:tcPr>
          <w:p>
            <w:pPr>
              <w:spacing w:after="40"/>
            </w:pPr>
            <w:r/>
            <w:r>
              <w:rPr>
                <w:b/>
                <w:sz w:val="18"/>
              </w:rPr>
              <w:t>10 000 ép.</w:t>
            </w:r>
          </w:p>
        </w:tc>
        <w:tc>
          <w:tcPr>
            <w:tcW w:type="dxa" w:w="1431"/>
            <w:shd w:val="clear" w:fill="E8ECF4"/>
          </w:tcPr>
          <w:p>
            <w:pPr>
              <w:spacing w:after="40"/>
            </w:pPr>
            <w:r/>
            <w:r>
              <w:rPr>
                <w:b/>
                <w:sz w:val="18"/>
              </w:rPr>
              <w:t>100 000 ép.</w:t>
            </w:r>
          </w:p>
        </w:tc>
        <w:tc>
          <w:tcPr>
            <w:tcW w:type="dxa" w:w="1431"/>
            <w:shd w:val="clear" w:fill="E8ECF4"/>
          </w:tcPr>
          <w:p>
            <w:pPr>
              <w:spacing w:after="40"/>
            </w:pPr>
            <w:r/>
            <w:r>
              <w:rPr>
                <w:b/>
                <w:sz w:val="18"/>
              </w:rPr>
              <w:t>1 000 000 ép.</w:t>
            </w:r>
          </w:p>
        </w:tc>
      </w:tr>
      <w:tr>
        <w:tc>
          <w:tcPr>
            <w:tcW w:type="dxa" w:w="3061"/>
          </w:tcPr>
          <w:p>
            <w:pPr>
              <w:spacing w:after="40"/>
            </w:pPr>
            <w:r/>
            <w:r>
              <w:rPr>
                <w:sz w:val="18"/>
              </w:rPr>
              <w:t>Random</w:t>
            </w:r>
          </w:p>
        </w:tc>
        <w:tc>
          <w:tcPr>
            <w:tcW w:type="dxa" w:w="1431"/>
          </w:tcPr>
          <w:p>
            <w:pPr>
              <w:spacing w:after="40"/>
              <w:jc w:val="right"/>
            </w:pPr>
            <w:r/>
            <w:r>
              <w:rPr>
                <w:sz w:val="18"/>
              </w:rPr>
              <w:t>+0,32 ± 0,18</w:t>
            </w:r>
          </w:p>
        </w:tc>
        <w:tc>
          <w:tcPr>
            <w:tcW w:type="dxa" w:w="1431"/>
          </w:tcPr>
          <w:p>
            <w:pPr>
              <w:spacing w:after="40"/>
              <w:jc w:val="right"/>
            </w:pPr>
            <w:r/>
            <w:r>
              <w:rPr>
                <w:sz w:val="18"/>
              </w:rPr>
              <w:t>+0,27 ± 0,04</w:t>
            </w:r>
          </w:p>
        </w:tc>
        <w:tc>
          <w:tcPr>
            <w:tcW w:type="dxa" w:w="1431"/>
          </w:tcPr>
          <w:p>
            <w:pPr>
              <w:spacing w:after="40"/>
              <w:jc w:val="right"/>
            </w:pPr>
            <w:r/>
            <w:r>
              <w:rPr>
                <w:sz w:val="18"/>
              </w:rPr>
              <w:t>+0,28 ± 0,16</w:t>
            </w:r>
          </w:p>
        </w:tc>
        <w:tc>
          <w:tcPr>
            <w:tcW w:type="dxa" w:w="1431"/>
          </w:tcPr>
          <w:p>
            <w:pPr>
              <w:spacing w:after="40"/>
              <w:jc w:val="right"/>
            </w:pPr>
            <w:r/>
            <w:r>
              <w:rPr>
                <w:sz w:val="18"/>
              </w:rPr>
              <w:t>+0,33 ± 0,04</w:t>
            </w:r>
          </w:p>
        </w:tc>
      </w:tr>
      <w:tr>
        <w:tc>
          <w:tcPr>
            <w:tcW w:type="dxa" w:w="3061"/>
          </w:tcPr>
          <w:p>
            <w:pPr>
              <w:spacing w:after="40"/>
            </w:pPr>
            <w:r/>
            <w:r>
              <w:rPr>
                <w:sz w:val="18"/>
              </w:rPr>
              <w:t>Deep Q-Learning</w:t>
            </w:r>
          </w:p>
        </w:tc>
        <w:tc>
          <w:tcPr>
            <w:tcW w:type="dxa" w:w="1431"/>
          </w:tcPr>
          <w:p>
            <w:pPr>
              <w:spacing w:after="40"/>
              <w:jc w:val="right"/>
            </w:pPr>
            <w:r/>
            <w:r>
              <w:rPr>
                <w:sz w:val="18"/>
              </w:rPr>
              <w:t>+0,79 ± 0,10</w:t>
            </w:r>
          </w:p>
        </w:tc>
        <w:tc>
          <w:tcPr>
            <w:tcW w:type="dxa" w:w="1431"/>
          </w:tcPr>
          <w:p>
            <w:pPr>
              <w:spacing w:after="40"/>
              <w:jc w:val="right"/>
            </w:pPr>
            <w:r/>
            <w:r>
              <w:rPr>
                <w:sz w:val="18"/>
              </w:rPr>
              <w:t>+0,90 ± 0,04</w:t>
            </w:r>
          </w:p>
        </w:tc>
        <w:tc>
          <w:tcPr>
            <w:tcW w:type="dxa" w:w="1431"/>
          </w:tcPr>
          <w:p>
            <w:pPr>
              <w:spacing w:after="40"/>
              <w:jc w:val="right"/>
            </w:pPr>
            <w:r/>
            <w:r>
              <w:rPr>
                <w:sz w:val="18"/>
              </w:rPr>
              <w:t>+0,95 ± 0,09</w:t>
            </w:r>
          </w:p>
        </w:tc>
        <w:tc>
          <w:tcPr>
            <w:tcW w:type="dxa" w:w="1431"/>
          </w:tcPr>
          <w:p>
            <w:pPr>
              <w:spacing w:after="40"/>
              <w:jc w:val="right"/>
            </w:pPr>
            <w:r/>
            <w:r>
              <w:rPr>
                <w:sz w:val="18"/>
              </w:rPr>
              <w:t>+0,98 ± 0,06</w:t>
            </w:r>
          </w:p>
        </w:tc>
      </w:tr>
      <w:tr>
        <w:tc>
          <w:tcPr>
            <w:tcW w:type="dxa" w:w="3061"/>
          </w:tcPr>
          <w:p>
            <w:pPr>
              <w:spacing w:after="40"/>
            </w:pPr>
            <w:r/>
            <w:r>
              <w:rPr>
                <w:sz w:val="18"/>
              </w:rPr>
              <w:t>Double Deep Q-Learning</w:t>
            </w:r>
          </w:p>
        </w:tc>
        <w:tc>
          <w:tcPr>
            <w:tcW w:type="dxa" w:w="1431"/>
          </w:tcPr>
          <w:p>
            <w:pPr>
              <w:spacing w:after="40"/>
              <w:jc w:val="right"/>
            </w:pPr>
            <w:r/>
            <w:r>
              <w:rPr>
                <w:sz w:val="18"/>
              </w:rPr>
              <w:t>+0,74 ± 0,16</w:t>
            </w:r>
          </w:p>
        </w:tc>
        <w:tc>
          <w:tcPr>
            <w:tcW w:type="dxa" w:w="1431"/>
          </w:tcPr>
          <w:p>
            <w:pPr>
              <w:spacing w:after="40"/>
              <w:jc w:val="right"/>
            </w:pPr>
            <w:r/>
            <w:r>
              <w:rPr>
                <w:sz w:val="18"/>
              </w:rPr>
              <w:t>+0,94 ± 0,08</w:t>
            </w:r>
          </w:p>
        </w:tc>
        <w:tc>
          <w:tcPr>
            <w:tcW w:type="dxa" w:w="1431"/>
          </w:tcPr>
          <w:p>
            <w:pPr>
              <w:spacing w:after="40"/>
              <w:jc w:val="right"/>
            </w:pPr>
            <w:r/>
            <w:r>
              <w:rPr>
                <w:sz w:val="18"/>
              </w:rPr>
              <w:t>+0,96 ± 0,01</w:t>
            </w:r>
          </w:p>
        </w:tc>
        <w:tc>
          <w:tcPr>
            <w:tcW w:type="dxa" w:w="1431"/>
          </w:tcPr>
          <w:p>
            <w:pPr>
              <w:spacing w:after="40"/>
              <w:jc w:val="right"/>
            </w:pPr>
            <w:r/>
            <w:r>
              <w:rPr>
                <w:sz w:val="18"/>
              </w:rPr>
              <w:t>+0,93 ± 0,01</w:t>
            </w:r>
          </w:p>
        </w:tc>
      </w:tr>
      <w:tr>
        <w:tc>
          <w:tcPr>
            <w:tcW w:type="dxa" w:w="3061"/>
          </w:tcPr>
          <w:p>
            <w:pPr>
              <w:spacing w:after="40"/>
            </w:pPr>
            <w:r/>
            <w:r>
              <w:rPr>
                <w:sz w:val="18"/>
              </w:rPr>
              <w:t>Double DQN + Experience Replay</w:t>
            </w:r>
          </w:p>
        </w:tc>
        <w:tc>
          <w:tcPr>
            <w:tcW w:type="dxa" w:w="1431"/>
          </w:tcPr>
          <w:p>
            <w:pPr>
              <w:spacing w:after="40"/>
              <w:jc w:val="right"/>
            </w:pPr>
            <w:r/>
            <w:r>
              <w:rPr>
                <w:sz w:val="18"/>
              </w:rPr>
              <w:t>+0,86 ± 0,06</w:t>
            </w:r>
          </w:p>
        </w:tc>
        <w:tc>
          <w:tcPr>
            <w:tcW w:type="dxa" w:w="1431"/>
          </w:tcPr>
          <w:p>
            <w:pPr>
              <w:spacing w:after="40"/>
              <w:jc w:val="right"/>
            </w:pPr>
            <w:r/>
            <w:r>
              <w:rPr>
                <w:sz w:val="18"/>
              </w:rPr>
              <w:t>+0,94 ± 0,03</w:t>
            </w:r>
          </w:p>
        </w:tc>
        <w:tc>
          <w:tcPr>
            <w:tcW w:type="dxa" w:w="1431"/>
          </w:tcPr>
          <w:p>
            <w:pPr>
              <w:spacing w:after="40"/>
              <w:jc w:val="right"/>
            </w:pPr>
            <w:r/>
            <w:r>
              <w:rPr>
                <w:sz w:val="18"/>
              </w:rPr>
              <w:t>+0,99 ± 0,02</w:t>
            </w:r>
          </w:p>
        </w:tc>
        <w:tc>
          <w:tcPr>
            <w:tcW w:type="dxa" w:w="1431"/>
          </w:tcPr>
          <w:p>
            <w:pPr>
              <w:spacing w:after="40"/>
              <w:jc w:val="right"/>
            </w:pPr>
            <w:r/>
            <w:r>
              <w:rPr>
                <w:sz w:val="18"/>
              </w:rPr>
              <w:t>+0,96 ± 0,03</w:t>
            </w:r>
          </w:p>
        </w:tc>
      </w:tr>
      <w:tr>
        <w:tc>
          <w:tcPr>
            <w:tcW w:type="dxa" w:w="3061"/>
          </w:tcPr>
          <w:p>
            <w:pPr>
              <w:spacing w:after="40"/>
            </w:pPr>
            <w:r/>
            <w:r>
              <w:rPr>
                <w:sz w:val="18"/>
              </w:rPr>
              <w:t>Double DQN + Prioritized Replay</w:t>
            </w:r>
          </w:p>
        </w:tc>
        <w:tc>
          <w:tcPr>
            <w:tcW w:type="dxa" w:w="1431"/>
          </w:tcPr>
          <w:p>
            <w:pPr>
              <w:spacing w:after="40"/>
              <w:jc w:val="right"/>
            </w:pPr>
            <w:r/>
            <w:r>
              <w:rPr>
                <w:sz w:val="18"/>
              </w:rPr>
              <w:t>+0,93 ± 0,07</w:t>
            </w:r>
          </w:p>
        </w:tc>
        <w:tc>
          <w:tcPr>
            <w:tcW w:type="dxa" w:w="1431"/>
          </w:tcPr>
          <w:p>
            <w:pPr>
              <w:spacing w:after="40"/>
              <w:jc w:val="right"/>
            </w:pPr>
            <w:r/>
            <w:r>
              <w:rPr>
                <w:sz w:val="18"/>
              </w:rPr>
              <w:t>+0,95 ± 0,05</w:t>
            </w:r>
          </w:p>
        </w:tc>
        <w:tc>
          <w:tcPr>
            <w:tcW w:type="dxa" w:w="1431"/>
          </w:tcPr>
          <w:p>
            <w:pPr>
              <w:spacing w:after="40"/>
              <w:jc w:val="right"/>
            </w:pPr>
            <w:r/>
            <w:r>
              <w:rPr>
                <w:sz w:val="18"/>
              </w:rPr>
              <w:t>+0,97 ± 0,03</w:t>
            </w:r>
          </w:p>
        </w:tc>
        <w:tc>
          <w:tcPr>
            <w:tcW w:type="dxa" w:w="1431"/>
          </w:tcPr>
          <w:p>
            <w:pPr>
              <w:spacing w:after="40"/>
              <w:jc w:val="right"/>
            </w:pPr>
            <w:r/>
            <w:r>
              <w:rPr>
                <w:sz w:val="18"/>
              </w:rPr>
              <w:t>+0,99 ± 0,01</w:t>
            </w:r>
          </w:p>
        </w:tc>
      </w:tr>
      <w:tr>
        <w:tc>
          <w:tcPr>
            <w:tcW w:type="dxa" w:w="3061"/>
          </w:tcPr>
          <w:p>
            <w:pPr>
              <w:spacing w:after="40"/>
            </w:pPr>
            <w:r/>
            <w:r>
              <w:rPr>
                <w:sz w:val="18"/>
              </w:rPr>
              <w:t>REINFORCE</w:t>
            </w:r>
          </w:p>
        </w:tc>
        <w:tc>
          <w:tcPr>
            <w:tcW w:type="dxa" w:w="1431"/>
          </w:tcPr>
          <w:p>
            <w:pPr>
              <w:spacing w:after="40"/>
              <w:jc w:val="right"/>
            </w:pPr>
            <w:r/>
            <w:r>
              <w:rPr>
                <w:sz w:val="18"/>
              </w:rPr>
              <w:t>+0,72 ± 0,23</w:t>
            </w:r>
          </w:p>
        </w:tc>
        <w:tc>
          <w:tcPr>
            <w:tcW w:type="dxa" w:w="1431"/>
          </w:tcPr>
          <w:p>
            <w:pPr>
              <w:spacing w:after="40"/>
              <w:jc w:val="right"/>
            </w:pPr>
            <w:r/>
            <w:r>
              <w:rPr>
                <w:sz w:val="18"/>
              </w:rPr>
              <w:t>+0,78 ± 0,06</w:t>
            </w:r>
          </w:p>
        </w:tc>
        <w:tc>
          <w:tcPr>
            <w:tcW w:type="dxa" w:w="1431"/>
          </w:tcPr>
          <w:p>
            <w:pPr>
              <w:spacing w:after="40"/>
              <w:jc w:val="right"/>
            </w:pPr>
            <w:r/>
            <w:r>
              <w:rPr>
                <w:sz w:val="18"/>
              </w:rPr>
              <w:t>+0,79 ± 0,15</w:t>
            </w:r>
          </w:p>
        </w:tc>
        <w:tc>
          <w:tcPr>
            <w:tcW w:type="dxa" w:w="1431"/>
          </w:tcPr>
          <w:p>
            <w:pPr>
              <w:spacing w:after="40"/>
              <w:jc w:val="right"/>
            </w:pPr>
            <w:r/>
            <w:r>
              <w:rPr>
                <w:sz w:val="18"/>
              </w:rPr>
              <w:t>+0,82 ± 0,10</w:t>
            </w:r>
          </w:p>
        </w:tc>
      </w:tr>
      <w:tr>
        <w:tc>
          <w:tcPr>
            <w:tcW w:type="dxa" w:w="3061"/>
          </w:tcPr>
          <w:p>
            <w:pPr>
              <w:spacing w:after="40"/>
            </w:pPr>
            <w:r/>
            <w:r>
              <w:rPr>
                <w:sz w:val="18"/>
              </w:rPr>
              <w:t>REINFORCE + baseline</w:t>
            </w:r>
          </w:p>
        </w:tc>
        <w:tc>
          <w:tcPr>
            <w:tcW w:type="dxa" w:w="1431"/>
          </w:tcPr>
          <w:p>
            <w:pPr>
              <w:spacing w:after="40"/>
              <w:jc w:val="right"/>
            </w:pPr>
            <w:r/>
            <w:r>
              <w:rPr>
                <w:sz w:val="18"/>
              </w:rPr>
              <w:t>+0,73 ± 0,26</w:t>
            </w:r>
          </w:p>
        </w:tc>
        <w:tc>
          <w:tcPr>
            <w:tcW w:type="dxa" w:w="1431"/>
          </w:tcPr>
          <w:p>
            <w:pPr>
              <w:spacing w:after="40"/>
              <w:jc w:val="right"/>
            </w:pPr>
            <w:r/>
            <w:r>
              <w:rPr>
                <w:sz w:val="18"/>
              </w:rPr>
              <w:t>+0,80 ± 0,06</w:t>
            </w:r>
          </w:p>
        </w:tc>
        <w:tc>
          <w:tcPr>
            <w:tcW w:type="dxa" w:w="1431"/>
          </w:tcPr>
          <w:p>
            <w:pPr>
              <w:spacing w:after="40"/>
              <w:jc w:val="right"/>
            </w:pPr>
            <w:r/>
            <w:r>
              <w:rPr>
                <w:sz w:val="18"/>
              </w:rPr>
              <w:t>+0,80 ± 0,04</w:t>
            </w:r>
          </w:p>
        </w:tc>
        <w:tc>
          <w:tcPr>
            <w:tcW w:type="dxa" w:w="1431"/>
          </w:tcPr>
          <w:p>
            <w:pPr>
              <w:spacing w:after="40"/>
              <w:jc w:val="right"/>
            </w:pPr>
            <w:r/>
            <w:r>
              <w:rPr>
                <w:sz w:val="18"/>
              </w:rPr>
              <w:t>+0,84 ± 0,09</w:t>
            </w:r>
          </w:p>
        </w:tc>
      </w:tr>
      <w:tr>
        <w:tc>
          <w:tcPr>
            <w:tcW w:type="dxa" w:w="3061"/>
          </w:tcPr>
          <w:p>
            <w:pPr>
              <w:spacing w:after="40"/>
            </w:pPr>
            <w:r/>
            <w:r>
              <w:rPr>
                <w:sz w:val="18"/>
              </w:rPr>
              <w:t>REINFORCE + critique</w:t>
            </w:r>
          </w:p>
        </w:tc>
        <w:tc>
          <w:tcPr>
            <w:tcW w:type="dxa" w:w="1431"/>
          </w:tcPr>
          <w:p>
            <w:pPr>
              <w:spacing w:after="40"/>
              <w:jc w:val="right"/>
            </w:pPr>
            <w:r/>
            <w:r>
              <w:rPr>
                <w:sz w:val="18"/>
              </w:rPr>
              <w:t>+0,84 ± 0,05</w:t>
            </w:r>
          </w:p>
        </w:tc>
        <w:tc>
          <w:tcPr>
            <w:tcW w:type="dxa" w:w="1431"/>
          </w:tcPr>
          <w:p>
            <w:pPr>
              <w:spacing w:after="40"/>
              <w:jc w:val="right"/>
            </w:pPr>
            <w:r/>
            <w:r>
              <w:rPr>
                <w:sz w:val="18"/>
              </w:rPr>
              <w:t>+0,85 ± 0,30</w:t>
            </w:r>
          </w:p>
        </w:tc>
        <w:tc>
          <w:tcPr>
            <w:tcW w:type="dxa" w:w="1431"/>
          </w:tcPr>
          <w:p>
            <w:pPr>
              <w:spacing w:after="40"/>
              <w:jc w:val="right"/>
            </w:pPr>
            <w:r/>
            <w:r>
              <w:rPr>
                <w:sz w:val="18"/>
              </w:rPr>
              <w:t>+0,78 ± 0,17</w:t>
            </w:r>
          </w:p>
        </w:tc>
        <w:tc>
          <w:tcPr>
            <w:tcW w:type="dxa" w:w="1431"/>
          </w:tcPr>
          <w:p>
            <w:pPr>
              <w:spacing w:after="40"/>
              <w:jc w:val="right"/>
            </w:pPr>
            <w:r/>
            <w:r>
              <w:rPr>
                <w:sz w:val="18"/>
              </w:rPr>
              <w:t>+0,81 ± 0,07</w:t>
            </w:r>
          </w:p>
        </w:tc>
      </w:tr>
      <w:tr>
        <w:tc>
          <w:tcPr>
            <w:tcW w:type="dxa" w:w="3061"/>
          </w:tcPr>
          <w:p>
            <w:pPr>
              <w:spacing w:after="40"/>
            </w:pPr>
            <w:r/>
            <w:r>
              <w:rPr>
                <w:sz w:val="18"/>
              </w:rPr>
              <w:t>PPO (A2C style)</w:t>
            </w:r>
          </w:p>
        </w:tc>
        <w:tc>
          <w:tcPr>
            <w:tcW w:type="dxa" w:w="1431"/>
          </w:tcPr>
          <w:p>
            <w:pPr>
              <w:spacing w:after="40"/>
              <w:jc w:val="right"/>
            </w:pPr>
            <w:r/>
            <w:r>
              <w:rPr>
                <w:sz w:val="18"/>
              </w:rPr>
              <w:t>+0,70 ± 0,19</w:t>
            </w:r>
          </w:p>
        </w:tc>
        <w:tc>
          <w:tcPr>
            <w:tcW w:type="dxa" w:w="1431"/>
          </w:tcPr>
          <w:p>
            <w:pPr>
              <w:spacing w:after="40"/>
              <w:jc w:val="right"/>
            </w:pPr>
            <w:r/>
            <w:r>
              <w:rPr>
                <w:sz w:val="18"/>
              </w:rPr>
              <w:t>+0,92 ± 0,04</w:t>
            </w:r>
          </w:p>
        </w:tc>
        <w:tc>
          <w:tcPr>
            <w:tcW w:type="dxa" w:w="1431"/>
          </w:tcPr>
          <w:p>
            <w:pPr>
              <w:spacing w:after="40"/>
              <w:jc w:val="right"/>
            </w:pPr>
            <w:r/>
            <w:r>
              <w:rPr>
                <w:sz w:val="18"/>
              </w:rPr>
              <w:t>+0,98 ± 0,02</w:t>
            </w:r>
          </w:p>
        </w:tc>
        <w:tc>
          <w:tcPr>
            <w:tcW w:type="dxa" w:w="1431"/>
          </w:tcPr>
          <w:p>
            <w:pPr>
              <w:spacing w:after="40"/>
              <w:jc w:val="right"/>
            </w:pPr>
            <w:r/>
            <w:r>
              <w:rPr>
                <w:sz w:val="18"/>
              </w:rPr>
              <w:t>+0,98 ± 0,03</w:t>
            </w:r>
          </w:p>
        </w:tc>
      </w:tr>
      <w:tr>
        <w:tc>
          <w:tcPr>
            <w:tcW w:type="dxa" w:w="3061"/>
          </w:tcPr>
          <w:p>
            <w:pPr>
              <w:spacing w:after="40"/>
            </w:pPr>
            <w:r/>
            <w:r>
              <w:rPr>
                <w:sz w:val="18"/>
              </w:rPr>
              <w:t>Random Rollout</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r>
        <w:tc>
          <w:tcPr>
            <w:tcW w:type="dxa" w:w="3061"/>
          </w:tcPr>
          <w:p>
            <w:pPr>
              <w:spacing w:after="40"/>
            </w:pPr>
            <w:r/>
            <w:r>
              <w:rPr>
                <w:sz w:val="18"/>
              </w:rPr>
              <w:t>MCTS (UCT)</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c>
          <w:tcPr>
            <w:tcW w:type="dxa" w:w="1431"/>
          </w:tcPr>
          <w:p>
            <w:pPr>
              <w:spacing w:after="40"/>
              <w:jc w:val="right"/>
            </w:pPr>
            <w:r/>
            <w:r>
              <w:rPr>
                <w:sz w:val="18"/>
              </w:rPr>
              <w:t>+1,00 ± 0,00</w:t>
            </w:r>
          </w:p>
        </w:tc>
      </w:tr>
    </w:tbl>
    <w:p>
      <w:pPr>
        <w:spacing w:after="80"/>
      </w:pPr>
    </w:p>
    <w:p>
      <w:pPr>
        <w:jc w:val="center"/>
      </w:pPr>
      <w:r>
        <w:drawing>
          <wp:inline xmlns:a="http://schemas.openxmlformats.org/drawingml/2006/main" xmlns:pic="http://schemas.openxmlformats.org/drawingml/2006/picture">
            <wp:extent cx="5580000" cy="2146154"/>
            <wp:docPr id="3" name="Picture 3"/>
            <wp:cNvGraphicFramePr>
              <a:graphicFrameLocks noChangeAspect="1"/>
            </wp:cNvGraphicFramePr>
            <a:graphic>
              <a:graphicData uri="http://schemas.openxmlformats.org/drawingml/2006/picture">
                <pic:pic>
                  <pic:nvPicPr>
                    <pic:cNvPr id="0" name="apprentissage_tictactoe.png"/>
                    <pic:cNvPicPr/>
                  </pic:nvPicPr>
                  <pic:blipFill>
                    <a:blip r:embed="rId11"/>
                    <a:stretch>
                      <a:fillRect/>
                    </a:stretch>
                  </pic:blipFill>
                  <pic:spPr>
                    <a:xfrm>
                      <a:off x="0" y="0"/>
                      <a:ext cx="5580000" cy="2146154"/>
                    </a:xfrm>
                    <a:prstGeom prst="rect"/>
                  </pic:spPr>
                </pic:pic>
              </a:graphicData>
            </a:graphic>
          </wp:inline>
        </w:drawing>
      </w:r>
    </w:p>
    <w:p>
      <w:pPr>
        <w:spacing w:after="280"/>
        <w:jc w:val="center"/>
      </w:pPr>
      <w:r>
        <w:rPr>
          <w:b w:val="0"/>
          <w:i/>
          <w:color w:val="555A66"/>
          <w:sz w:val="18"/>
        </w:rPr>
        <w:t>Figure 3 — TicTacToe. Le seul des trois environnements de test qui discrimine les agents.</w:t>
      </w:r>
    </w:p>
    <w:p>
      <w:r>
        <w:rPr>
          <w:b w:val="0"/>
          <w:i w:val="0"/>
        </w:rPr>
        <w:t>Le seul environnement de test qui sépare les agents : ils s'étalent de 0,82 à 1,00. Trois observations.</w:t>
      </w:r>
    </w:p>
    <w:p>
      <w:pPr>
        <w:pStyle w:val="ListBullet"/>
        <w:spacing w:after="80"/>
      </w:pPr>
      <w:r>
        <w:rPr>
          <w:b/>
        </w:rPr>
        <w:t xml:space="preserve">Le plancher est franchi — </w:t>
      </w:r>
      <w:r>
        <w:t>les onze agents, sauf Random, dépassent nettement l'agent aléatoire (+0,33). Le protocole mesure donc bien un apprentissage.</w:t>
      </w:r>
    </w:p>
    <w:p>
      <w:pPr>
        <w:pStyle w:val="ListBullet"/>
        <w:spacing w:after="80"/>
      </w:pPr>
      <w:r>
        <w:rPr>
          <w:b/>
        </w:rPr>
        <w:t xml:space="preserve">La famille gradient de politique plafonne — </w:t>
      </w:r>
      <w:r>
        <w:t>REINFORCE, sa variante à baseline et sa variante à critique restent entre 0,81 et 0,84, et ne progressent plus entre 10 000 et 1 000 000 d'épisodes.</w:t>
      </w:r>
    </w:p>
    <w:p>
      <w:pPr>
        <w:pStyle w:val="ListBullet"/>
        <w:spacing w:after="80"/>
      </w:pPr>
      <w:r>
        <w:rPr>
          <w:b/>
        </w:rPr>
        <w:t xml:space="preserve">PPO échappe à ce plafond — </w:t>
      </w:r>
      <w:r>
        <w:t>PPO atteint 0,98, à égalité avec les meilleurs agents de la famille valeur, alors qu'il appartient à la même famille que REINFORCE. La différence est le rapport clippé.</w:t>
      </w:r>
    </w:p>
    <w:p>
      <w:pPr>
        <w:pStyle w:val="Heading2"/>
      </w:pPr>
      <w:r>
        <w:t>5.4 Bobail contre un adversaire aléatoire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061"/>
            <w:shd w:val="clear" w:fill="E8ECF4"/>
          </w:tcPr>
          <w:p>
            <w:pPr>
              <w:spacing w:after="40"/>
            </w:pPr>
            <w:r/>
            <w:r>
              <w:rPr>
                <w:b/>
                <w:sz w:val="18"/>
              </w:rPr>
              <w:t>Agent</w:t>
            </w:r>
          </w:p>
        </w:tc>
        <w:tc>
          <w:tcPr>
            <w:tcW w:type="dxa" w:w="1909"/>
            <w:shd w:val="clear" w:fill="E8ECF4"/>
          </w:tcPr>
          <w:p>
            <w:pPr>
              <w:spacing w:after="40"/>
            </w:pPr>
            <w:r/>
            <w:r>
              <w:rPr>
                <w:b/>
                <w:sz w:val="18"/>
              </w:rPr>
              <w:t>1 000 ép.</w:t>
            </w:r>
          </w:p>
        </w:tc>
        <w:tc>
          <w:tcPr>
            <w:tcW w:type="dxa" w:w="1909"/>
            <w:shd w:val="clear" w:fill="E8ECF4"/>
          </w:tcPr>
          <w:p>
            <w:pPr>
              <w:spacing w:after="40"/>
            </w:pPr>
            <w:r/>
            <w:r>
              <w:rPr>
                <w:b/>
                <w:sz w:val="18"/>
              </w:rPr>
              <w:t>10 000 ép.</w:t>
            </w:r>
          </w:p>
        </w:tc>
        <w:tc>
          <w:tcPr>
            <w:tcW w:type="dxa" w:w="1909"/>
            <w:shd w:val="clear" w:fill="E8ECF4"/>
          </w:tcPr>
          <w:p>
            <w:pPr>
              <w:spacing w:after="40"/>
            </w:pPr>
            <w:r/>
            <w:r>
              <w:rPr>
                <w:b/>
                <w:sz w:val="18"/>
              </w:rPr>
              <w:t>100 000 ép.</w:t>
            </w:r>
          </w:p>
        </w:tc>
      </w:tr>
      <w:tr>
        <w:tc>
          <w:tcPr>
            <w:tcW w:type="dxa" w:w="3061"/>
          </w:tcPr>
          <w:p>
            <w:pPr>
              <w:spacing w:after="40"/>
            </w:pPr>
            <w:r/>
            <w:r>
              <w:rPr>
                <w:sz w:val="18"/>
              </w:rPr>
              <w:t>Random</w:t>
            </w:r>
          </w:p>
        </w:tc>
        <w:tc>
          <w:tcPr>
            <w:tcW w:type="dxa" w:w="1909"/>
          </w:tcPr>
          <w:p>
            <w:pPr>
              <w:spacing w:after="40"/>
              <w:jc w:val="right"/>
            </w:pPr>
            <w:r/>
            <w:r>
              <w:rPr>
                <w:sz w:val="18"/>
              </w:rPr>
              <w:t>+0,02 ± 0,05</w:t>
            </w:r>
          </w:p>
        </w:tc>
        <w:tc>
          <w:tcPr>
            <w:tcW w:type="dxa" w:w="1909"/>
          </w:tcPr>
          <w:p>
            <w:pPr>
              <w:spacing w:after="40"/>
              <w:jc w:val="right"/>
            </w:pPr>
            <w:r/>
            <w:r>
              <w:rPr>
                <w:sz w:val="18"/>
              </w:rPr>
              <w:t>-0,05 ± 0,20</w:t>
            </w:r>
          </w:p>
        </w:tc>
        <w:tc>
          <w:tcPr>
            <w:tcW w:type="dxa" w:w="1909"/>
          </w:tcPr>
          <w:p>
            <w:pPr>
              <w:spacing w:after="40"/>
              <w:jc w:val="right"/>
            </w:pPr>
            <w:r/>
            <w:r>
              <w:rPr>
                <w:sz w:val="18"/>
              </w:rPr>
              <w:t>-0,02 ± 0,06</w:t>
            </w:r>
          </w:p>
        </w:tc>
      </w:tr>
      <w:tr>
        <w:tc>
          <w:tcPr>
            <w:tcW w:type="dxa" w:w="3061"/>
          </w:tcPr>
          <w:p>
            <w:pPr>
              <w:spacing w:after="40"/>
            </w:pPr>
            <w:r/>
            <w:r>
              <w:rPr>
                <w:sz w:val="18"/>
              </w:rPr>
              <w:t>Deep Q-Learning</w:t>
            </w:r>
          </w:p>
        </w:tc>
        <w:tc>
          <w:tcPr>
            <w:tcW w:type="dxa" w:w="1909"/>
          </w:tcPr>
          <w:p>
            <w:pPr>
              <w:spacing w:after="40"/>
              <w:jc w:val="right"/>
            </w:pPr>
            <w:r/>
            <w:r>
              <w:rPr>
                <w:sz w:val="18"/>
              </w:rPr>
              <w:t>+0,45 ± 1,16</w:t>
            </w:r>
          </w:p>
        </w:tc>
        <w:tc>
          <w:tcPr>
            <w:tcW w:type="dxa" w:w="1909"/>
          </w:tcPr>
          <w:p>
            <w:pPr>
              <w:spacing w:after="40"/>
              <w:jc w:val="right"/>
            </w:pPr>
            <w:r/>
            <w:r>
              <w:rPr>
                <w:sz w:val="18"/>
              </w:rPr>
              <w:t>+1,00 ± 0,01</w:t>
            </w:r>
          </w:p>
        </w:tc>
        <w:tc>
          <w:tcPr>
            <w:tcW w:type="dxa" w:w="1909"/>
          </w:tcPr>
          <w:p>
            <w:pPr>
              <w:spacing w:after="40"/>
              <w:jc w:val="right"/>
            </w:pPr>
            <w:r/>
            <w:r>
              <w:rPr>
                <w:sz w:val="18"/>
              </w:rPr>
              <w:t>+1,00 ± 0,00</w:t>
            </w:r>
          </w:p>
        </w:tc>
      </w:tr>
      <w:tr>
        <w:tc>
          <w:tcPr>
            <w:tcW w:type="dxa" w:w="3061"/>
          </w:tcPr>
          <w:p>
            <w:pPr>
              <w:spacing w:after="40"/>
            </w:pPr>
            <w:r/>
            <w:r>
              <w:rPr>
                <w:sz w:val="18"/>
              </w:rPr>
              <w:t>Double Deep Q-Learning</w:t>
            </w:r>
          </w:p>
        </w:tc>
        <w:tc>
          <w:tcPr>
            <w:tcW w:type="dxa" w:w="1909"/>
          </w:tcPr>
          <w:p>
            <w:pPr>
              <w:spacing w:after="40"/>
              <w:jc w:val="right"/>
            </w:pPr>
            <w:r/>
            <w:r>
              <w:rPr>
                <w:sz w:val="18"/>
              </w:rPr>
              <w:t>+0,97 ± 0,08</w:t>
            </w:r>
          </w:p>
        </w:tc>
        <w:tc>
          <w:tcPr>
            <w:tcW w:type="dxa" w:w="1909"/>
          </w:tcPr>
          <w:p>
            <w:pPr>
              <w:spacing w:after="40"/>
              <w:jc w:val="right"/>
            </w:pPr>
            <w:r/>
            <w:r>
              <w:rPr>
                <w:sz w:val="18"/>
              </w:rPr>
              <w:t>+0,98 ± 0,02</w:t>
            </w:r>
          </w:p>
        </w:tc>
        <w:tc>
          <w:tcPr>
            <w:tcW w:type="dxa" w:w="1909"/>
          </w:tcPr>
          <w:p>
            <w:pPr>
              <w:spacing w:after="40"/>
              <w:jc w:val="right"/>
            </w:pPr>
            <w:r/>
            <w:r>
              <w:rPr>
                <w:sz w:val="18"/>
              </w:rPr>
              <w:t>+1,00 ± 0,01</w:t>
            </w:r>
          </w:p>
        </w:tc>
      </w:tr>
      <w:tr>
        <w:tc>
          <w:tcPr>
            <w:tcW w:type="dxa" w:w="3061"/>
          </w:tcPr>
          <w:p>
            <w:pPr>
              <w:spacing w:after="40"/>
            </w:pPr>
            <w:r/>
            <w:r>
              <w:rPr>
                <w:sz w:val="18"/>
              </w:rPr>
              <w:t>Double DQN + Experience Replay</w:t>
            </w:r>
          </w:p>
        </w:tc>
        <w:tc>
          <w:tcPr>
            <w:tcW w:type="dxa" w:w="1909"/>
          </w:tcPr>
          <w:p>
            <w:pPr>
              <w:spacing w:after="40"/>
              <w:jc w:val="right"/>
            </w:pPr>
            <w:r/>
            <w:r>
              <w:rPr>
                <w:sz w:val="18"/>
              </w:rPr>
              <w:t>+0,99 ± 0,01</w:t>
            </w:r>
          </w:p>
        </w:tc>
        <w:tc>
          <w:tcPr>
            <w:tcW w:type="dxa" w:w="1909"/>
          </w:tcPr>
          <w:p>
            <w:pPr>
              <w:spacing w:after="40"/>
              <w:jc w:val="right"/>
            </w:pPr>
            <w:r/>
            <w:r>
              <w:rPr>
                <w:sz w:val="18"/>
              </w:rPr>
              <w:t>+0,71 ± 0,54</w:t>
            </w:r>
          </w:p>
        </w:tc>
        <w:tc>
          <w:tcPr>
            <w:tcW w:type="dxa" w:w="1909"/>
          </w:tcPr>
          <w:p>
            <w:pPr>
              <w:spacing w:after="40"/>
              <w:jc w:val="right"/>
            </w:pPr>
            <w:r/>
            <w:r>
              <w:rPr>
                <w:sz w:val="18"/>
              </w:rPr>
              <w:t>+0,99 ± 0,01</w:t>
            </w:r>
          </w:p>
        </w:tc>
      </w:tr>
      <w:tr>
        <w:tc>
          <w:tcPr>
            <w:tcW w:type="dxa" w:w="3061"/>
          </w:tcPr>
          <w:p>
            <w:pPr>
              <w:spacing w:after="40"/>
            </w:pPr>
            <w:r/>
            <w:r>
              <w:rPr>
                <w:sz w:val="18"/>
              </w:rPr>
              <w:t>Double DQN + Prioritized Replay</w:t>
            </w:r>
          </w:p>
        </w:tc>
        <w:tc>
          <w:tcPr>
            <w:tcW w:type="dxa" w:w="1909"/>
          </w:tcPr>
          <w:p>
            <w:pPr>
              <w:spacing w:after="40"/>
              <w:jc w:val="right"/>
            </w:pPr>
            <w:r/>
            <w:r>
              <w:rPr>
                <w:sz w:val="18"/>
              </w:rPr>
              <w:t>+0,99 ± 0,03</w:t>
            </w:r>
          </w:p>
        </w:tc>
        <w:tc>
          <w:tcPr>
            <w:tcW w:type="dxa" w:w="1909"/>
          </w:tcPr>
          <w:p>
            <w:pPr>
              <w:spacing w:after="40"/>
              <w:jc w:val="right"/>
            </w:pPr>
            <w:r/>
            <w:r>
              <w:rPr>
                <w:sz w:val="18"/>
              </w:rPr>
              <w:t>+0,60 ± 0,99</w:t>
            </w:r>
          </w:p>
        </w:tc>
        <w:tc>
          <w:tcPr>
            <w:tcW w:type="dxa" w:w="1909"/>
          </w:tcPr>
          <w:p>
            <w:pPr>
              <w:spacing w:after="40"/>
              <w:jc w:val="right"/>
            </w:pPr>
            <w:r/>
            <w:r>
              <w:rPr>
                <w:sz w:val="18"/>
              </w:rPr>
              <w:t>+0,97 ± 0,02</w:t>
            </w:r>
          </w:p>
        </w:tc>
      </w:tr>
      <w:tr>
        <w:tc>
          <w:tcPr>
            <w:tcW w:type="dxa" w:w="3061"/>
          </w:tcPr>
          <w:p>
            <w:pPr>
              <w:spacing w:after="40"/>
            </w:pPr>
            <w:r/>
            <w:r>
              <w:rPr>
                <w:sz w:val="18"/>
              </w:rPr>
              <w:t>REINFORCE</w:t>
            </w:r>
          </w:p>
        </w:tc>
        <w:tc>
          <w:tcPr>
            <w:tcW w:type="dxa" w:w="1909"/>
          </w:tcPr>
          <w:p>
            <w:pPr>
              <w:spacing w:after="40"/>
              <w:jc w:val="right"/>
            </w:pPr>
            <w:r/>
            <w:r>
              <w:rPr>
                <w:sz w:val="18"/>
              </w:rPr>
              <w:t>+1,00 ± 0,01</w:t>
            </w:r>
          </w:p>
        </w:tc>
        <w:tc>
          <w:tcPr>
            <w:tcW w:type="dxa" w:w="1909"/>
          </w:tcPr>
          <w:p>
            <w:pPr>
              <w:spacing w:after="40"/>
              <w:jc w:val="right"/>
            </w:pPr>
            <w:r/>
            <w:r>
              <w:rPr>
                <w:sz w:val="18"/>
              </w:rPr>
              <w:t>+0,99 ± 0,03</w:t>
            </w:r>
          </w:p>
        </w:tc>
        <w:tc>
          <w:tcPr>
            <w:tcW w:type="dxa" w:w="1909"/>
          </w:tcPr>
          <w:p>
            <w:pPr>
              <w:spacing w:after="40"/>
              <w:jc w:val="right"/>
            </w:pPr>
            <w:r/>
            <w:r>
              <w:rPr>
                <w:sz w:val="18"/>
              </w:rPr>
              <w:t>+1,00 ± 0,00</w:t>
            </w:r>
          </w:p>
        </w:tc>
      </w:tr>
      <w:tr>
        <w:tc>
          <w:tcPr>
            <w:tcW w:type="dxa" w:w="3061"/>
          </w:tcPr>
          <w:p>
            <w:pPr>
              <w:spacing w:after="40"/>
            </w:pPr>
            <w:r/>
            <w:r>
              <w:rPr>
                <w:sz w:val="18"/>
              </w:rPr>
              <w:t>REINFORCE + baseline</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0,01</w:t>
            </w:r>
          </w:p>
        </w:tc>
      </w:tr>
      <w:tr>
        <w:tc>
          <w:tcPr>
            <w:tcW w:type="dxa" w:w="3061"/>
          </w:tcPr>
          <w:p>
            <w:pPr>
              <w:spacing w:after="40"/>
            </w:pPr>
            <w:r/>
            <w:r>
              <w:rPr>
                <w:sz w:val="18"/>
              </w:rPr>
              <w:t>REINFORCE + critique</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+0,99 ± 0,00</w:t>
            </w:r>
          </w:p>
        </w:tc>
      </w:tr>
      <w:tr>
        <w:tc>
          <w:tcPr>
            <w:tcW w:type="dxa" w:w="3061"/>
          </w:tcPr>
          <w:p>
            <w:pPr>
              <w:spacing w:after="40"/>
            </w:pPr>
            <w:r/>
            <w:r>
              <w:rPr>
                <w:sz w:val="18"/>
              </w:rPr>
              <w:t>PPO (A2C style)</w:t>
            </w:r>
          </w:p>
        </w:tc>
        <w:tc>
          <w:tcPr>
            <w:tcW w:type="dxa" w:w="1909"/>
          </w:tcPr>
          <w:p>
            <w:pPr>
              <w:spacing w:after="40"/>
              <w:jc w:val="right"/>
            </w:pPr>
            <w:r/>
            <w:r>
              <w:rPr>
                <w:sz w:val="18"/>
              </w:rPr>
              <w:t>+1,00 ± 0,01</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Random Rollout</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r>
        <w:tc>
          <w:tcPr>
            <w:tcW w:type="dxa" w:w="3061"/>
          </w:tcPr>
          <w:p>
            <w:pPr>
              <w:spacing w:after="40"/>
            </w:pPr>
            <w:r/>
            <w:r>
              <w:rPr>
                <w:sz w:val="18"/>
              </w:rPr>
              <w:t>MCTS (UCT)</w:t>
            </w:r>
          </w:p>
        </w:tc>
        <w:tc>
          <w:tcPr>
            <w:tcW w:type="dxa" w:w="1909"/>
          </w:tcPr>
          <w:p>
            <w:pPr>
              <w:spacing w:after="40"/>
              <w:jc w:val="right"/>
            </w:pPr>
            <w:r/>
            <w:r>
              <w:rPr>
                <w:sz w:val="18"/>
              </w:rPr>
              <w:t>+1,00 ± 0,00</w:t>
            </w:r>
          </w:p>
        </w:tc>
        <w:tc>
          <w:tcPr>
            <w:tcW w:type="dxa" w:w="1909"/>
          </w:tcPr>
          <w:p>
            <w:pPr>
              <w:spacing w:after="40"/>
              <w:jc w:val="right"/>
            </w:pPr>
            <w:r/>
            <w:r>
              <w:rPr>
                <w:sz w:val="18"/>
              </w:rPr>
              <w:t>+1,00 ± 0,00</w:t>
            </w:r>
          </w:p>
        </w:tc>
        <w:tc>
          <w:tcPr>
            <w:tcW w:type="dxa" w:w="1909"/>
          </w:tcPr>
          <w:p>
            <w:pPr>
              <w:spacing w:after="40"/>
              <w:jc w:val="right"/>
            </w:pPr>
            <w:r/>
            <w:r>
              <w:rPr>
                <w:sz w:val="18"/>
              </w:rPr>
              <w:t>+1,00 ± 0,00</w:t>
            </w:r>
          </w:p>
        </w:tc>
      </w:tr>
    </w:tbl>
    <w:p>
      <w:pPr>
        <w:spacing w:after="80"/>
      </w:pPr>
    </w:p>
    <w:p>
      <w:pPr>
        <w:jc w:val="center"/>
      </w:pPr>
      <w:r>
        <w:drawing>
          <wp:inline xmlns:a="http://schemas.openxmlformats.org/drawingml/2006/main" xmlns:pic="http://schemas.openxmlformats.org/drawingml/2006/picture">
            <wp:extent cx="5580000" cy="2146154"/>
            <wp:docPr id="4" name="Picture 4"/>
            <wp:cNvGraphicFramePr>
              <a:graphicFrameLocks noChangeAspect="1"/>
            </wp:cNvGraphicFramePr>
            <a:graphic>
              <a:graphicData uri="http://schemas.openxmlformats.org/drawingml/2006/picture">
                <pic:pic>
                  <pic:nvPicPr>
                    <pic:cNvPr id="0" name="apprentissage_bobail.png"/>
                    <pic:cNvPicPr/>
                  </pic:nvPicPr>
                  <pic:blipFill>
                    <a:blip r:embed="rId12"/>
                    <a:stretch>
                      <a:fillRect/>
                    </a:stretch>
                  </pic:blipFill>
                  <pic:spPr>
                    <a:xfrm>
                      <a:off x="0" y="0"/>
                      <a:ext cx="5580000" cy="2146154"/>
                    </a:xfrm>
                    <a:prstGeom prst="rect"/>
                  </pic:spPr>
                </pic:pic>
              </a:graphicData>
            </a:graphic>
          </wp:inline>
        </w:drawing>
      </w:r>
    </w:p>
    <w:p>
      <w:pPr>
        <w:spacing w:after="280"/>
        <w:jc w:val="center"/>
      </w:pPr>
      <w:r>
        <w:rPr>
          <w:b w:val="0"/>
          <w:i/>
          <w:color w:val="555A66"/>
          <w:sz w:val="18"/>
        </w:rPr>
        <w:t>Figure 4 — Bobail, adversaire aléatoire. Tous les agents apprenants convergent vers +1,00 : l'environnement ne discrimine pas.</w:t>
      </w:r>
    </w:p>
    <w:p>
      <w:r>
        <w:rPr>
          <w:b w:val="0"/>
          <w:i w:val="0"/>
        </w:rPr>
        <w:t>Dix agents sur onze atteignent ou approchent +1,00 à 100 000 épisodes. Cet adversaire ne permet donc aucune comparaison — constat qui a motivé la campagne suivante.</w:t>
      </w:r>
    </w:p>
    <w:p>
      <w:pPr>
        <w:pStyle w:val="Heading2"/>
      </w:pPr>
      <w:r>
        <w:t>5.5 Bobail contre un adversaire heuristique</w:t>
      </w:r>
    </w:p>
    <w:p>
      <w:r>
        <w:rPr>
          <w:b w:val="0"/>
          <w:i w:val="0"/>
        </w:rPr>
        <w:t>Même environnement, même code, même protocole : seul l'adversaire change. Il applique trois priorités — jouer un coup gagnant s'il existe, sinon écarter les coups qui offrent la victoire à l'agent, sinon pousser le bobail vers son camp.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061"/>
            <w:shd w:val="clear" w:fill="E8ECF4"/>
          </w:tcPr>
          <w:p>
            <w:pPr>
              <w:spacing w:after="40"/>
            </w:pPr>
            <w:r/>
            <w:r>
              <w:rPr>
                <w:b/>
                <w:sz w:val="18"/>
              </w:rPr>
              <w:t>Agent</w:t>
            </w:r>
          </w:p>
        </w:tc>
        <w:tc>
          <w:tcPr>
            <w:tcW w:type="dxa" w:w="1909"/>
            <w:shd w:val="clear" w:fill="E8ECF4"/>
          </w:tcPr>
          <w:p>
            <w:pPr>
              <w:spacing w:after="40"/>
            </w:pPr>
            <w:r/>
            <w:r>
              <w:rPr>
                <w:b/>
                <w:sz w:val="18"/>
              </w:rPr>
              <w:t>1 000 ép.</w:t>
            </w:r>
          </w:p>
        </w:tc>
        <w:tc>
          <w:tcPr>
            <w:tcW w:type="dxa" w:w="1909"/>
            <w:shd w:val="clear" w:fill="E8ECF4"/>
          </w:tcPr>
          <w:p>
            <w:pPr>
              <w:spacing w:after="40"/>
            </w:pPr>
            <w:r/>
            <w:r>
              <w:rPr>
                <w:b/>
                <w:sz w:val="18"/>
              </w:rPr>
              <w:t>10 000 ép.</w:t>
            </w:r>
          </w:p>
        </w:tc>
        <w:tc>
          <w:tcPr>
            <w:tcW w:type="dxa" w:w="1909"/>
            <w:shd w:val="clear" w:fill="E8ECF4"/>
          </w:tcPr>
          <w:p>
            <w:pPr>
              <w:spacing w:after="40"/>
            </w:pPr>
            <w:r/>
            <w:r>
              <w:rPr>
                <w:b/>
                <w:sz w:val="18"/>
              </w:rPr>
              <w:t>100 000 ép.</w:t>
            </w:r>
          </w:p>
        </w:tc>
      </w:tr>
      <w:tr>
        <w:tc>
          <w:tcPr>
            <w:tcW w:type="dxa" w:w="3061"/>
          </w:tcPr>
          <w:p>
            <w:pPr>
              <w:spacing w:after="40"/>
            </w:pPr>
            <w:r/>
            <w:r>
              <w:rPr>
                <w:sz w:val="18"/>
              </w:rPr>
              <w:t>Random</w:t>
            </w:r>
          </w:p>
        </w:tc>
        <w:tc>
          <w:tcPr>
            <w:tcW w:type="dxa" w:w="1909"/>
          </w:tcPr>
          <w:p>
            <w:pPr>
              <w:spacing w:after="40"/>
              <w:jc w:val="right"/>
            </w:pPr>
            <w:r/>
            <w:r>
              <w:rPr>
                <w:sz w:val="18"/>
              </w:rPr>
              <w:t>-1,00 ± 0,01</w:t>
            </w:r>
          </w:p>
        </w:tc>
        <w:tc>
          <w:tcPr>
            <w:tcW w:type="dxa" w:w="1909"/>
          </w:tcPr>
          <w:p>
            <w:pPr>
              <w:spacing w:after="40"/>
              <w:jc w:val="right"/>
            </w:pPr>
            <w:r/>
            <w:r>
              <w:rPr>
                <w:sz w:val="18"/>
              </w:rPr>
              <w:t>-1,00 ± 0,01</w:t>
            </w:r>
          </w:p>
        </w:tc>
        <w:tc>
          <w:tcPr>
            <w:tcW w:type="dxa" w:w="1909"/>
          </w:tcPr>
          <w:p>
            <w:pPr>
              <w:spacing w:after="40"/>
              <w:jc w:val="right"/>
            </w:pPr>
            <w:r/>
            <w:r>
              <w:rPr>
                <w:sz w:val="18"/>
              </w:rPr>
              <w:t>-1,00 ± 0,01</w:t>
            </w:r>
          </w:p>
        </w:tc>
      </w:tr>
      <w:tr>
        <w:tc>
          <w:tcPr>
            <w:tcW w:type="dxa" w:w="3061"/>
          </w:tcPr>
          <w:p>
            <w:pPr>
              <w:spacing w:after="40"/>
            </w:pPr>
            <w:r/>
            <w:r>
              <w:rPr>
                <w:sz w:val="18"/>
              </w:rPr>
              <w:t>Deep Q-Learning</w:t>
            </w:r>
          </w:p>
        </w:tc>
        <w:tc>
          <w:tcPr>
            <w:tcW w:type="dxa" w:w="1909"/>
          </w:tcPr>
          <w:p>
            <w:pPr>
              <w:spacing w:after="40"/>
              <w:jc w:val="right"/>
            </w:pPr>
            <w:r/>
            <w:r>
              <w:rPr>
                <w:sz w:val="18"/>
              </w:rPr>
              <w:t>-0,72 ± 0,34</w:t>
            </w:r>
          </w:p>
        </w:tc>
        <w:tc>
          <w:tcPr>
            <w:tcW w:type="dxa" w:w="1909"/>
          </w:tcPr>
          <w:p>
            <w:pPr>
              <w:spacing w:after="40"/>
              <w:jc w:val="right"/>
            </w:pPr>
            <w:r/>
            <w:r>
              <w:rPr>
                <w:sz w:val="18"/>
              </w:rPr>
              <w:t>-0,85 ± 0,27</w:t>
            </w:r>
          </w:p>
        </w:tc>
        <w:tc>
          <w:tcPr>
            <w:tcW w:type="dxa" w:w="1909"/>
          </w:tcPr>
          <w:p>
            <w:pPr>
              <w:spacing w:after="40"/>
              <w:jc w:val="right"/>
            </w:pPr>
            <w:r/>
            <w:r>
              <w:rPr>
                <w:sz w:val="18"/>
              </w:rPr>
              <w:t>-0,63 ± 1,06</w:t>
            </w:r>
          </w:p>
        </w:tc>
      </w:tr>
      <w:tr>
        <w:tc>
          <w:tcPr>
            <w:tcW w:type="dxa" w:w="3061"/>
          </w:tcPr>
          <w:p>
            <w:pPr>
              <w:spacing w:after="40"/>
            </w:pPr>
            <w:r/>
            <w:r>
              <w:rPr>
                <w:sz w:val="18"/>
              </w:rPr>
              <w:t>Double Deep Q-Learning</w:t>
            </w:r>
          </w:p>
        </w:tc>
        <w:tc>
          <w:tcPr>
            <w:tcW w:type="dxa" w:w="1909"/>
          </w:tcPr>
          <w:p>
            <w:pPr>
              <w:spacing w:after="40"/>
              <w:jc w:val="right"/>
            </w:pPr>
            <w:r/>
            <w:r>
              <w:rPr>
                <w:sz w:val="18"/>
              </w:rPr>
              <w:t>-0,89 ± 0,12</w:t>
            </w:r>
          </w:p>
        </w:tc>
        <w:tc>
          <w:tcPr>
            <w:tcW w:type="dxa" w:w="1909"/>
          </w:tcPr>
          <w:p>
            <w:pPr>
              <w:spacing w:after="40"/>
              <w:jc w:val="right"/>
            </w:pPr>
            <w:r/>
            <w:r>
              <w:rPr>
                <w:sz w:val="18"/>
              </w:rPr>
              <w:t>+0,72 ± 0,46</w:t>
            </w:r>
          </w:p>
        </w:tc>
        <w:tc>
          <w:tcPr>
            <w:tcW w:type="dxa" w:w="1909"/>
          </w:tcPr>
          <w:p>
            <w:pPr>
              <w:spacing w:after="40"/>
              <w:jc w:val="right"/>
            </w:pPr>
            <w:r/>
            <w:r>
              <w:rPr>
                <w:sz w:val="18"/>
              </w:rPr>
              <w:t>+0,80 ± 0,21</w:t>
            </w:r>
          </w:p>
        </w:tc>
      </w:tr>
      <w:tr>
        <w:tc>
          <w:tcPr>
            <w:tcW w:type="dxa" w:w="3061"/>
          </w:tcPr>
          <w:p>
            <w:pPr>
              <w:spacing w:after="40"/>
            </w:pPr>
            <w:r/>
            <w:r>
              <w:rPr>
                <w:sz w:val="18"/>
              </w:rPr>
              <w:t>Double DQN + Experience Replay</w:t>
            </w:r>
          </w:p>
        </w:tc>
        <w:tc>
          <w:tcPr>
            <w:tcW w:type="dxa" w:w="1909"/>
          </w:tcPr>
          <w:p>
            <w:pPr>
              <w:spacing w:after="40"/>
              <w:jc w:val="right"/>
            </w:pPr>
            <w:r/>
            <w:r>
              <w:rPr>
                <w:sz w:val="18"/>
              </w:rPr>
              <w:t>-0,85 ± 0,06</w:t>
            </w:r>
          </w:p>
        </w:tc>
        <w:tc>
          <w:tcPr>
            <w:tcW w:type="dxa" w:w="1909"/>
          </w:tcPr>
          <w:p>
            <w:pPr>
              <w:spacing w:after="40"/>
              <w:jc w:val="right"/>
            </w:pPr>
            <w:r/>
            <w:r>
              <w:rPr>
                <w:sz w:val="18"/>
              </w:rPr>
              <w:t>+0,56 ± 0,01</w:t>
            </w:r>
          </w:p>
        </w:tc>
        <w:tc>
          <w:tcPr>
            <w:tcW w:type="dxa" w:w="1909"/>
          </w:tcPr>
          <w:p>
            <w:pPr>
              <w:spacing w:after="40"/>
              <w:jc w:val="right"/>
            </w:pPr>
            <w:r/>
            <w:r>
              <w:rPr>
                <w:sz w:val="18"/>
              </w:rPr>
              <w:t>+0,98 ± 0,03</w:t>
            </w:r>
          </w:p>
        </w:tc>
      </w:tr>
      <w:tr>
        <w:tc>
          <w:tcPr>
            <w:tcW w:type="dxa" w:w="3061"/>
          </w:tcPr>
          <w:p>
            <w:pPr>
              <w:spacing w:after="40"/>
            </w:pPr>
            <w:r/>
            <w:r>
              <w:rPr>
                <w:sz w:val="18"/>
              </w:rPr>
              <w:t>Double DQN + Prioritized Replay</w:t>
            </w:r>
          </w:p>
        </w:tc>
        <w:tc>
          <w:tcPr>
            <w:tcW w:type="dxa" w:w="1909"/>
          </w:tcPr>
          <w:p>
            <w:pPr>
              <w:spacing w:after="40"/>
              <w:jc w:val="right"/>
            </w:pPr>
            <w:r/>
            <w:r>
              <w:rPr>
                <w:sz w:val="18"/>
              </w:rPr>
              <w:t>-0,74 ± 0,20</w:t>
            </w:r>
          </w:p>
        </w:tc>
        <w:tc>
          <w:tcPr>
            <w:tcW w:type="dxa" w:w="1909"/>
          </w:tcPr>
          <w:p>
            <w:pPr>
              <w:spacing w:after="40"/>
              <w:jc w:val="right"/>
            </w:pPr>
            <w:r/>
            <w:r>
              <w:rPr>
                <w:sz w:val="18"/>
              </w:rPr>
              <w:t>-0,33 ± 0,32</w:t>
            </w:r>
          </w:p>
        </w:tc>
        <w:tc>
          <w:tcPr>
            <w:tcW w:type="dxa" w:w="1909"/>
          </w:tcPr>
          <w:p>
            <w:pPr>
              <w:spacing w:after="40"/>
              <w:jc w:val="right"/>
            </w:pPr>
            <w:r/>
            <w:r>
              <w:rPr>
                <w:sz w:val="18"/>
              </w:rPr>
              <w:t>+0,97 ± 0,03</w:t>
            </w:r>
          </w:p>
        </w:tc>
      </w:tr>
      <w:tr>
        <w:tc>
          <w:tcPr>
            <w:tcW w:type="dxa" w:w="3061"/>
          </w:tcPr>
          <w:p>
            <w:pPr>
              <w:spacing w:after="40"/>
            </w:pPr>
            <w:r/>
            <w:r>
              <w:rPr>
                <w:sz w:val="18"/>
              </w:rPr>
              <w:t>REINFORCE</w:t>
            </w:r>
          </w:p>
        </w:tc>
        <w:tc>
          <w:tcPr>
            <w:tcW w:type="dxa" w:w="1909"/>
          </w:tcPr>
          <w:p>
            <w:pPr>
              <w:spacing w:after="40"/>
              <w:jc w:val="right"/>
            </w:pPr>
            <w:r/>
            <w:r>
              <w:rPr>
                <w:sz w:val="18"/>
              </w:rPr>
              <w:t>-0,02 ± 0,35</w:t>
            </w:r>
          </w:p>
        </w:tc>
        <w:tc>
          <w:tcPr>
            <w:tcW w:type="dxa" w:w="1909"/>
          </w:tcPr>
          <w:p>
            <w:pPr>
              <w:spacing w:after="40"/>
              <w:jc w:val="right"/>
            </w:pPr>
            <w:r/>
            <w:r>
              <w:rPr>
                <w:sz w:val="18"/>
              </w:rPr>
              <w:t>+0,61 ± 0,12</w:t>
            </w:r>
          </w:p>
        </w:tc>
        <w:tc>
          <w:tcPr>
            <w:tcW w:type="dxa" w:w="1909"/>
          </w:tcPr>
          <w:p>
            <w:pPr>
              <w:spacing w:after="40"/>
              <w:jc w:val="right"/>
            </w:pPr>
            <w:r/>
            <w:r>
              <w:rPr>
                <w:sz w:val="18"/>
              </w:rPr>
              <w:t>+0,57 ± 0,16</w:t>
            </w:r>
          </w:p>
        </w:tc>
      </w:tr>
      <w:tr>
        <w:tc>
          <w:tcPr>
            <w:tcW w:type="dxa" w:w="3061"/>
          </w:tcPr>
          <w:p>
            <w:pPr>
              <w:spacing w:after="40"/>
            </w:pPr>
            <w:r/>
            <w:r>
              <w:rPr>
                <w:sz w:val="18"/>
              </w:rPr>
              <w:t>REINFORCE + baseline</w:t>
            </w:r>
          </w:p>
        </w:tc>
        <w:tc>
          <w:tcPr>
            <w:tcW w:type="dxa" w:w="1909"/>
          </w:tcPr>
          <w:p>
            <w:pPr>
              <w:spacing w:after="40"/>
              <w:jc w:val="right"/>
            </w:pPr>
            <w:r/>
            <w:r>
              <w:rPr>
                <w:sz w:val="18"/>
              </w:rPr>
              <w:t>-0,45 ± 0,28</w:t>
            </w:r>
          </w:p>
        </w:tc>
        <w:tc>
          <w:tcPr>
            <w:tcW w:type="dxa" w:w="1909"/>
          </w:tcPr>
          <w:p>
            <w:pPr>
              <w:spacing w:after="40"/>
              <w:jc w:val="right"/>
            </w:pPr>
            <w:r/>
            <w:r>
              <w:rPr>
                <w:sz w:val="18"/>
              </w:rPr>
              <w:t>-0,43 ± 1,39</w:t>
            </w:r>
          </w:p>
        </w:tc>
        <w:tc>
          <w:tcPr>
            <w:tcW w:type="dxa" w:w="1909"/>
          </w:tcPr>
          <w:p>
            <w:pPr>
              <w:spacing w:after="40"/>
              <w:jc w:val="right"/>
            </w:pPr>
            <w:r/>
            <w:r>
              <w:rPr>
                <w:sz w:val="18"/>
              </w:rPr>
              <w:t>+0,09 ± 0,93</w:t>
            </w:r>
          </w:p>
        </w:tc>
      </w:tr>
      <w:tr>
        <w:tc>
          <w:tcPr>
            <w:tcW w:type="dxa" w:w="3061"/>
          </w:tcPr>
          <w:p>
            <w:pPr>
              <w:spacing w:after="40"/>
            </w:pPr>
            <w:r/>
            <w:r>
              <w:rPr>
                <w:sz w:val="18"/>
              </w:rPr>
              <w:t>REINFORCE + critique</w:t>
            </w:r>
          </w:p>
        </w:tc>
        <w:tc>
          <w:tcPr>
            <w:tcW w:type="dxa" w:w="1909"/>
          </w:tcPr>
          <w:p>
            <w:pPr>
              <w:spacing w:after="40"/>
              <w:jc w:val="right"/>
            </w:pPr>
            <w:r/>
            <w:r>
              <w:rPr>
                <w:sz w:val="18"/>
              </w:rPr>
              <w:t>+0,32 ± 0,55</w:t>
            </w:r>
          </w:p>
        </w:tc>
        <w:tc>
          <w:tcPr>
            <w:tcW w:type="dxa" w:w="1909"/>
          </w:tcPr>
          <w:p>
            <w:pPr>
              <w:spacing w:after="40"/>
              <w:jc w:val="right"/>
            </w:pPr>
            <w:r/>
            <w:r>
              <w:rPr>
                <w:sz w:val="18"/>
              </w:rPr>
              <w:t>+0,40 ± 0,36</w:t>
            </w:r>
          </w:p>
        </w:tc>
        <w:tc>
          <w:tcPr>
            <w:tcW w:type="dxa" w:w="1909"/>
          </w:tcPr>
          <w:p>
            <w:pPr>
              <w:spacing w:after="40"/>
              <w:jc w:val="right"/>
            </w:pPr>
            <w:r/>
            <w:r>
              <w:rPr>
                <w:sz w:val="18"/>
              </w:rPr>
              <w:t>+0,86 ± 0,17</w:t>
            </w:r>
          </w:p>
        </w:tc>
      </w:tr>
      <w:tr>
        <w:tc>
          <w:tcPr>
            <w:tcW w:type="dxa" w:w="3061"/>
          </w:tcPr>
          <w:p>
            <w:pPr>
              <w:spacing w:after="40"/>
            </w:pPr>
            <w:r/>
            <w:r>
              <w:rPr>
                <w:sz w:val="18"/>
              </w:rPr>
              <w:t>PPO (A2C style)</w:t>
            </w:r>
          </w:p>
        </w:tc>
        <w:tc>
          <w:tcPr>
            <w:tcW w:type="dxa" w:w="1909"/>
          </w:tcPr>
          <w:p>
            <w:pPr>
              <w:spacing w:after="40"/>
              <w:jc w:val="right"/>
            </w:pPr>
            <w:r/>
            <w:r>
              <w:rPr>
                <w:sz w:val="18"/>
              </w:rPr>
              <w:t>+0,67 ± 0,30</w:t>
            </w:r>
          </w:p>
        </w:tc>
        <w:tc>
          <w:tcPr>
            <w:tcW w:type="dxa" w:w="1909"/>
          </w:tcPr>
          <w:p>
            <w:pPr>
              <w:spacing w:after="40"/>
              <w:jc w:val="right"/>
            </w:pPr>
            <w:r/>
            <w:r>
              <w:rPr>
                <w:sz w:val="18"/>
              </w:rPr>
              <w:t>+0,97 ± 0,06</w:t>
            </w:r>
          </w:p>
        </w:tc>
        <w:tc>
          <w:tcPr>
            <w:tcW w:type="dxa" w:w="1909"/>
          </w:tcPr>
          <w:p>
            <w:pPr>
              <w:spacing w:after="40"/>
              <w:jc w:val="right"/>
            </w:pPr>
            <w:r/>
            <w:r>
              <w:rPr>
                <w:sz w:val="18"/>
              </w:rPr>
              <w:t>+1,00 ± 0,00</w:t>
            </w:r>
          </w:p>
        </w:tc>
      </w:tr>
      <w:tr>
        <w:tc>
          <w:tcPr>
            <w:tcW w:type="dxa" w:w="3061"/>
          </w:tcPr>
          <w:p>
            <w:pPr>
              <w:spacing w:after="40"/>
            </w:pPr>
            <w:r/>
            <w:r>
              <w:rPr>
                <w:sz w:val="18"/>
              </w:rPr>
              <w:t>Random Rollout</w:t>
            </w:r>
          </w:p>
        </w:tc>
        <w:tc>
          <w:tcPr>
            <w:tcW w:type="dxa" w:w="1909"/>
          </w:tcPr>
          <w:p>
            <w:pPr>
              <w:spacing w:after="40"/>
              <w:jc w:val="right"/>
            </w:pPr>
            <w:r/>
            <w:r>
              <w:rPr>
                <w:sz w:val="18"/>
              </w:rPr>
              <w:t>-0,64 ± 0,12</w:t>
            </w:r>
          </w:p>
        </w:tc>
        <w:tc>
          <w:tcPr>
            <w:tcW w:type="dxa" w:w="1909"/>
          </w:tcPr>
          <w:p>
            <w:pPr>
              <w:spacing w:after="40"/>
              <w:jc w:val="right"/>
            </w:pPr>
            <w:r/>
            <w:r>
              <w:rPr>
                <w:sz w:val="18"/>
              </w:rPr>
              <w:t>-0,69 ± 0,11</w:t>
            </w:r>
          </w:p>
        </w:tc>
        <w:tc>
          <w:tcPr>
            <w:tcW w:type="dxa" w:w="1909"/>
          </w:tcPr>
          <w:p>
            <w:pPr>
              <w:spacing w:after="40"/>
              <w:jc w:val="right"/>
            </w:pPr>
            <w:r/>
            <w:r>
              <w:rPr>
                <w:sz w:val="18"/>
              </w:rPr>
              <w:t>-0,69 ± 0,05</w:t>
            </w:r>
          </w:p>
        </w:tc>
      </w:tr>
      <w:tr>
        <w:tc>
          <w:tcPr>
            <w:tcW w:type="dxa" w:w="3061"/>
          </w:tcPr>
          <w:p>
            <w:pPr>
              <w:spacing w:after="40"/>
            </w:pPr>
            <w:r/>
            <w:r>
              <w:rPr>
                <w:sz w:val="18"/>
              </w:rPr>
              <w:t>MCTS (UCT)</w:t>
            </w:r>
          </w:p>
        </w:tc>
        <w:tc>
          <w:tcPr>
            <w:tcW w:type="dxa" w:w="1909"/>
          </w:tcPr>
          <w:p>
            <w:pPr>
              <w:spacing w:after="40"/>
              <w:jc w:val="right"/>
            </w:pPr>
            <w:r/>
            <w:r>
              <w:rPr>
                <w:sz w:val="18"/>
              </w:rPr>
              <w:t>-0,51 ± 0,09</w:t>
            </w:r>
          </w:p>
        </w:tc>
        <w:tc>
          <w:tcPr>
            <w:tcW w:type="dxa" w:w="1909"/>
          </w:tcPr>
          <w:p>
            <w:pPr>
              <w:spacing w:after="40"/>
              <w:jc w:val="right"/>
            </w:pPr>
            <w:r/>
            <w:r>
              <w:rPr>
                <w:sz w:val="18"/>
              </w:rPr>
              <w:t>-0,53 ± 0,03</w:t>
            </w:r>
          </w:p>
        </w:tc>
        <w:tc>
          <w:tcPr>
            <w:tcW w:type="dxa" w:w="1909"/>
          </w:tcPr>
          <w:p>
            <w:pPr>
              <w:spacing w:after="40"/>
              <w:jc w:val="right"/>
            </w:pPr>
            <w:r/>
            <w:r>
              <w:rPr>
                <w:sz w:val="18"/>
              </w:rPr>
              <w:t>-0,52 ± 0,04</w:t>
            </w:r>
          </w:p>
        </w:tc>
      </w:tr>
    </w:tbl>
    <w:p>
      <w:pPr>
        <w:spacing w:after="80"/>
      </w:pPr>
    </w:p>
    <w:p>
      <w:pPr>
        <w:jc w:val="center"/>
      </w:pPr>
      <w:r>
        <w:drawing>
          <wp:inline xmlns:a="http://schemas.openxmlformats.org/drawingml/2006/main" xmlns:pic="http://schemas.openxmlformats.org/drawingml/2006/picture">
            <wp:extent cx="5580000" cy="2146154"/>
            <wp:docPr id="5" name="Picture 5"/>
            <wp:cNvGraphicFramePr>
              <a:graphicFrameLocks noChangeAspect="1"/>
            </wp:cNvGraphicFramePr>
            <a:graphic>
              <a:graphicData uri="http://schemas.openxmlformats.org/drawingml/2006/picture">
                <pic:pic>
                  <pic:nvPicPr>
                    <pic:cNvPr id="0" name="apprentissage_bobail.png"/>
                    <pic:cNvPicPr/>
                  </pic:nvPicPr>
                  <pic:blipFill>
                    <a:blip r:embed="rId13"/>
                    <a:stretch>
                      <a:fillRect/>
                    </a:stretch>
                  </pic:blipFill>
                  <pic:spPr>
                    <a:xfrm>
                      <a:off x="0" y="0"/>
                      <a:ext cx="5580000" cy="2146154"/>
                    </a:xfrm>
                    <a:prstGeom prst="rect"/>
                  </pic:spPr>
                </pic:pic>
              </a:graphicData>
            </a:graphic>
          </wp:inline>
        </w:drawing>
      </w:r>
    </w:p>
    <w:p>
      <w:pPr>
        <w:spacing w:after="280"/>
        <w:jc w:val="center"/>
      </w:pPr>
      <w:r>
        <w:rPr>
          <w:b w:val="0"/>
          <w:i/>
          <w:color w:val="555A66"/>
          <w:sz w:val="18"/>
        </w:rPr>
        <w:t>Figure 5 — Bobail, adversaire heuristique. Les agents s'étalent de −1,00 à +1,00 : c'est l'environnement le plus discriminant de l'étude.</w:t>
      </w:r>
    </w:p>
    <w:p>
      <w:r>
        <w:rPr>
          <w:b w:val="0"/>
          <w:i w:val="0"/>
        </w:rPr>
        <w:t>C'est le résultat central de ce rapport. Il est développé en 6.4 et 6.5.</w:t>
      </w:r>
    </w:p>
    <w:p>
      <w:r>
        <w:br w:type="page"/>
      </w:r>
    </w:p>
    <w:p>
      <w:pPr>
        <w:pStyle w:val="Heading1"/>
      </w:pPr>
      <w:r>
        <w:t>6. Observations critiques</w:t>
      </w:r>
    </w:p>
    <w:p>
      <w:pPr>
        <w:pStyle w:val="Heading2"/>
      </w:pPr>
      <w:r>
        <w:t>6.1 Trois environnements sur quatre sont saturés</w:t>
      </w:r>
    </w:p>
    <w:p>
      <w:r>
        <w:rPr>
          <w:b w:val="0"/>
          <w:i w:val="0"/>
        </w:rPr>
        <w:t>Line World, Grid World et Bobail contre un adversaire aléatoire placent presque tous les agents à +1,00. Un tableau où tout le monde obtient le score maximal ne compare rien : il indique seulement que la tâche est trop facile pour l'ensemble des méthodes testées.</w:t>
      </w:r>
    </w:p>
    <w:p>
      <w:r>
        <w:rPr>
          <w:b w:val="0"/>
          <w:i w:val="0"/>
        </w:rPr>
        <w:t>Ce n'est pas un défaut de notre travail mais la fonction de ces environnements : le sujet les désigne comme environnements de test. Leur rôle est de vérifier qu'un algorithme apprend, non de les classer. Nous en tirons une conséquence méthodologique : toute conclusion comparative doit reposer sur TicTacToe et sur Bobail contre l'adversaire heuristique.</w:t>
      </w:r>
    </w:p>
    <w:p>
      <w:pPr>
        <w:pStyle w:val="Heading2"/>
      </w:pPr>
      <w:r>
        <w:t>6.2 Le classement final n'est pas un résultat</w:t>
      </w:r>
    </w:p>
    <w:p>
      <w:r>
        <w:rPr>
          <w:b w:val="0"/>
          <w:i w:val="0"/>
        </w:rPr>
        <w:t>Sur TicTacToe à un million d'épisodes, les quatre agents de la famille valeur et PPO s'échelonnent de 0,93 à 0,99, avec des écarts entre graines de 0,01 à 0,06. Les différences sont du même ordre que le bruit. Annoncer un vainqueur reviendrait à surinterpréter.</w:t>
      </w:r>
    </w:p>
    <w:p>
      <w:r>
        <w:rPr>
          <w:b w:val="0"/>
          <w:i w:val="0"/>
        </w:rPr>
        <w:t>La conclusion défendable est l'inverse : sur une tâche suffisamment simple, ces cinq algorithmes convergent vers le même niveau. Ce qui les distingue se lit ailleurs.</w:t>
      </w:r>
    </w:p>
    <w:p>
      <w:pPr>
        <w:pStyle w:val="Heading2"/>
      </w:pPr>
      <w:r>
        <w:t>6.3 La stabilité entre graines discrimine mieux que le score</w:t>
      </w:r>
    </w:p>
    <w:p>
      <w:r>
        <w:rPr>
          <w:b w:val="0"/>
          <w:i w:val="0"/>
        </w:rPr>
        <w:t>À 10 000 épisodes sur TicTacToe :</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fill="E8ECF4"/>
          </w:tcPr>
          <w:p>
            <w:pPr>
              <w:spacing w:after="40"/>
            </w:pPr>
            <w:r/>
            <w:r>
              <w:rPr>
                <w:b/>
                <w:sz w:val="18"/>
              </w:rPr>
              <w:t>Agent</w:t>
            </w:r>
          </w:p>
        </w:tc>
        <w:tc>
          <w:tcPr>
            <w:tcW w:type="dxa" w:w="2381"/>
            <w:shd w:val="clear" w:fill="E8ECF4"/>
          </w:tcPr>
          <w:p>
            <w:pPr>
              <w:spacing w:after="40"/>
            </w:pPr>
            <w:r/>
            <w:r>
              <w:rPr>
                <w:b/>
                <w:sz w:val="18"/>
              </w:rPr>
              <w:t>Score</w:t>
            </w:r>
          </w:p>
        </w:tc>
        <w:tc>
          <w:tcPr>
            <w:tcW w:type="dxa" w:w="2438"/>
            <w:shd w:val="clear" w:fill="E8ECF4"/>
          </w:tcPr>
          <w:p>
            <w:pPr>
              <w:spacing w:after="40"/>
            </w:pPr>
            <w:r/>
            <w:r>
              <w:rPr>
                <w:b/>
                <w:sz w:val="18"/>
              </w:rPr>
              <w:t>Écart entre graines</w:t>
            </w:r>
          </w:p>
        </w:tc>
      </w:tr>
      <w:tr>
        <w:tc>
          <w:tcPr>
            <w:tcW w:type="dxa" w:w="3969"/>
          </w:tcPr>
          <w:p>
            <w:pPr>
              <w:spacing w:after="40"/>
            </w:pPr>
            <w:r/>
            <w:r>
              <w:rPr>
                <w:sz w:val="18"/>
              </w:rPr>
              <w:t>Deep Q-Learning</w:t>
            </w:r>
          </w:p>
        </w:tc>
        <w:tc>
          <w:tcPr>
            <w:tcW w:type="dxa" w:w="2381"/>
          </w:tcPr>
          <w:p>
            <w:pPr>
              <w:spacing w:after="40"/>
              <w:jc w:val="right"/>
            </w:pPr>
            <w:r/>
            <w:r>
              <w:rPr>
                <w:sz w:val="18"/>
              </w:rPr>
              <w:t>0,832</w:t>
            </w:r>
          </w:p>
        </w:tc>
        <w:tc>
          <w:tcPr>
            <w:tcW w:type="dxa" w:w="2438"/>
          </w:tcPr>
          <w:p>
            <w:pPr>
              <w:spacing w:after="40"/>
              <w:jc w:val="right"/>
            </w:pPr>
            <w:r/>
            <w:r>
              <w:rPr>
                <w:sz w:val="18"/>
              </w:rPr>
              <w:t>0,156</w:t>
            </w:r>
          </w:p>
        </w:tc>
      </w:tr>
      <w:tr>
        <w:tc>
          <w:tcPr>
            <w:tcW w:type="dxa" w:w="3969"/>
          </w:tcPr>
          <w:p>
            <w:pPr>
              <w:spacing w:after="40"/>
            </w:pPr>
            <w:r/>
            <w:r>
              <w:rPr>
                <w:sz w:val="18"/>
              </w:rPr>
              <w:t>Double Deep Q-Learning</w:t>
            </w:r>
          </w:p>
        </w:tc>
        <w:tc>
          <w:tcPr>
            <w:tcW w:type="dxa" w:w="2381"/>
          </w:tcPr>
          <w:p>
            <w:pPr>
              <w:spacing w:after="40"/>
              <w:jc w:val="right"/>
            </w:pPr>
            <w:r/>
            <w:r>
              <w:rPr>
                <w:sz w:val="18"/>
              </w:rPr>
              <w:t>0,940</w:t>
            </w:r>
          </w:p>
        </w:tc>
        <w:tc>
          <w:tcPr>
            <w:tcW w:type="dxa" w:w="2438"/>
          </w:tcPr>
          <w:p>
            <w:pPr>
              <w:spacing w:after="40"/>
              <w:jc w:val="right"/>
            </w:pPr>
            <w:r/>
            <w:r>
              <w:rPr>
                <w:sz w:val="18"/>
              </w:rPr>
              <w:t>0,007</w:t>
            </w:r>
          </w:p>
        </w:tc>
      </w:tr>
      <w:tr>
        <w:tc>
          <w:tcPr>
            <w:tcW w:type="dxa" w:w="3969"/>
          </w:tcPr>
          <w:p>
            <w:pPr>
              <w:spacing w:after="40"/>
            </w:pPr>
            <w:r/>
            <w:r>
              <w:rPr>
                <w:sz w:val="18"/>
              </w:rPr>
              <w:t>Double DQN + Replay</w:t>
            </w:r>
          </w:p>
        </w:tc>
        <w:tc>
          <w:tcPr>
            <w:tcW w:type="dxa" w:w="2381"/>
          </w:tcPr>
          <w:p>
            <w:pPr>
              <w:spacing w:after="40"/>
              <w:jc w:val="right"/>
            </w:pPr>
            <w:r/>
            <w:r>
              <w:rPr>
                <w:sz w:val="18"/>
              </w:rPr>
              <w:t>0,901</w:t>
            </w:r>
          </w:p>
        </w:tc>
        <w:tc>
          <w:tcPr>
            <w:tcW w:type="dxa" w:w="2438"/>
          </w:tcPr>
          <w:p>
            <w:pPr>
              <w:spacing w:after="40"/>
              <w:jc w:val="right"/>
            </w:pPr>
            <w:r/>
            <w:r>
              <w:rPr>
                <w:sz w:val="18"/>
              </w:rPr>
              <w:t>0,079</w:t>
            </w:r>
          </w:p>
        </w:tc>
      </w:tr>
      <w:tr>
        <w:tc>
          <w:tcPr>
            <w:tcW w:type="dxa" w:w="3969"/>
          </w:tcPr>
          <w:p>
            <w:pPr>
              <w:spacing w:after="40"/>
            </w:pPr>
            <w:r/>
            <w:r>
              <w:rPr>
                <w:sz w:val="18"/>
              </w:rPr>
              <w:t>Double DQN + Prioritized Replay</w:t>
            </w:r>
          </w:p>
        </w:tc>
        <w:tc>
          <w:tcPr>
            <w:tcW w:type="dxa" w:w="2381"/>
          </w:tcPr>
          <w:p>
            <w:pPr>
              <w:spacing w:after="40"/>
              <w:jc w:val="right"/>
            </w:pPr>
            <w:r/>
            <w:r>
              <w:rPr>
                <w:sz w:val="18"/>
              </w:rPr>
              <w:t>0,934</w:t>
            </w:r>
          </w:p>
        </w:tc>
        <w:tc>
          <w:tcPr>
            <w:tcW w:type="dxa" w:w="2438"/>
          </w:tcPr>
          <w:p>
            <w:pPr>
              <w:spacing w:after="40"/>
              <w:jc w:val="right"/>
            </w:pPr>
            <w:r/>
            <w:r>
              <w:rPr>
                <w:sz w:val="18"/>
              </w:rPr>
              <w:t>0,032</w:t>
            </w:r>
          </w:p>
        </w:tc>
      </w:tr>
    </w:tbl>
    <w:p>
      <w:pPr>
        <w:spacing w:after="80"/>
      </w:pPr>
    </w:p>
    <w:p>
      <w:r>
        <w:rPr>
          <w:b w:val="0"/>
          <w:i w:val="0"/>
        </w:rPr>
        <w:t>Deep Q-Learning présente un écart vingt fois supérieur à celui de Double DQN pour un niveau final identique. Selon la graine, il produit un agent excellent ou médiocre. À 100 000 épisodes cet écart disparaît : tous convergent.</w:t>
      </w:r>
    </w:p>
    <w:p>
      <w:r>
        <w:rPr>
          <w:b/>
          <w:i w:val="0"/>
        </w:rPr>
        <w:t>L'apport du réseau cible n'est donc pas un meilleur plafond, mais une convergence plus rapide et beaucoup plus fiable. C'est exactement ce que la théorie annonce, et c'est invisible si l'on ne regarde que le score final.</w:t>
      </w:r>
    </w:p>
    <w:p>
      <w:pPr>
        <w:pStyle w:val="Heading2"/>
      </w:pPr>
      <w:r>
        <w:t>6.4 La recherche sans apprentissage a une limite mesurable</w:t>
      </w:r>
    </w:p>
    <w:p>
      <w:r>
        <w:rPr>
          <w:b w:val="0"/>
          <w:i w:val="0"/>
        </w:rPr>
        <w:t>MCTS et Random Rollout ne possèdent aucun réseau : ils simulent à chaque coup. Contre un adversaire aléatoire, ils atteignent +1,00 partout, sur les deux environnements à deux joueurs. Contre l'adversaire heuristique du Bobail, ils échouent.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515"/>
            <w:shd w:val="clear" w:fill="E8ECF4"/>
          </w:tcPr>
          <w:p>
            <w:pPr>
              <w:spacing w:after="40"/>
            </w:pPr>
            <w:r/>
            <w:r>
              <w:rPr>
                <w:b/>
                <w:sz w:val="18"/>
              </w:rPr>
              <w:t>Agent</w:t>
            </w:r>
          </w:p>
        </w:tc>
        <w:tc>
          <w:tcPr>
            <w:tcW w:type="dxa" w:w="1757"/>
            <w:shd w:val="clear" w:fill="E8ECF4"/>
          </w:tcPr>
          <w:p>
            <w:pPr>
              <w:spacing w:after="40"/>
            </w:pPr>
            <w:r/>
            <w:r>
              <w:rPr>
                <w:b/>
                <w:sz w:val="18"/>
              </w:rPr>
              <w:t>vs aléatoire</w:t>
            </w:r>
          </w:p>
        </w:tc>
        <w:tc>
          <w:tcPr>
            <w:tcW w:type="dxa" w:w="1757"/>
            <w:shd w:val="clear" w:fill="E8ECF4"/>
          </w:tcPr>
          <w:p>
            <w:pPr>
              <w:spacing w:after="40"/>
            </w:pPr>
            <w:r/>
            <w:r>
              <w:rPr>
                <w:b/>
                <w:sz w:val="18"/>
              </w:rPr>
              <w:t>vs heuristique</w:t>
            </w:r>
          </w:p>
        </w:tc>
        <w:tc>
          <w:tcPr>
            <w:tcW w:type="dxa" w:w="1757"/>
            <w:shd w:val="clear" w:fill="E8ECF4"/>
          </w:tcPr>
          <w:p>
            <w:pPr>
              <w:spacing w:after="40"/>
            </w:pPr>
            <w:r/>
            <w:r>
              <w:rPr>
                <w:b/>
                <w:sz w:val="18"/>
              </w:rPr>
              <w:t>ms / coup</w:t>
            </w:r>
          </w:p>
        </w:tc>
      </w:tr>
      <w:tr>
        <w:tc>
          <w:tcPr>
            <w:tcW w:type="dxa" w:w="3515"/>
          </w:tcPr>
          <w:p>
            <w:pPr>
              <w:spacing w:after="40"/>
            </w:pPr>
            <w:r/>
            <w:r>
              <w:rPr>
                <w:sz w:val="18"/>
              </w:rPr>
              <w:t>MCTS (UCT), 200 itérations</w:t>
            </w:r>
          </w:p>
        </w:tc>
        <w:tc>
          <w:tcPr>
            <w:tcW w:type="dxa" w:w="1757"/>
          </w:tcPr>
          <w:p>
            <w:pPr>
              <w:spacing w:after="40"/>
              <w:jc w:val="right"/>
            </w:pPr>
            <w:r/>
            <w:r>
              <w:rPr>
                <w:sz w:val="18"/>
              </w:rPr>
              <w:t>+1,00</w:t>
            </w:r>
          </w:p>
        </w:tc>
        <w:tc>
          <w:tcPr>
            <w:tcW w:type="dxa" w:w="1757"/>
          </w:tcPr>
          <w:p>
            <w:pPr>
              <w:spacing w:after="40"/>
              <w:jc w:val="right"/>
            </w:pPr>
            <w:r/>
            <w:r>
              <w:rPr>
                <w:sz w:val="18"/>
              </w:rPr>
              <w:t>−0,52</w:t>
            </w:r>
          </w:p>
        </w:tc>
        <w:tc>
          <w:tcPr>
            <w:tcW w:type="dxa" w:w="1757"/>
          </w:tcPr>
          <w:p>
            <w:pPr>
              <w:spacing w:after="40"/>
              <w:jc w:val="right"/>
            </w:pPr>
            <w:r/>
            <w:r>
              <w:rPr>
                <w:sz w:val="18"/>
              </w:rPr>
              <w:t>66,1</w:t>
            </w:r>
          </w:p>
        </w:tc>
      </w:tr>
      <w:tr>
        <w:tc>
          <w:tcPr>
            <w:tcW w:type="dxa" w:w="3515"/>
          </w:tcPr>
          <w:p>
            <w:pPr>
              <w:spacing w:after="40"/>
            </w:pPr>
            <w:r/>
            <w:r>
              <w:rPr>
                <w:sz w:val="18"/>
              </w:rPr>
              <w:t>Random Rollout, 20 simulations</w:t>
            </w:r>
          </w:p>
        </w:tc>
        <w:tc>
          <w:tcPr>
            <w:tcW w:type="dxa" w:w="1757"/>
          </w:tcPr>
          <w:p>
            <w:pPr>
              <w:spacing w:after="40"/>
              <w:jc w:val="right"/>
            </w:pPr>
            <w:r/>
            <w:r>
              <w:rPr>
                <w:sz w:val="18"/>
              </w:rPr>
              <w:t>+1,00</w:t>
            </w:r>
          </w:p>
        </w:tc>
        <w:tc>
          <w:tcPr>
            <w:tcW w:type="dxa" w:w="1757"/>
          </w:tcPr>
          <w:p>
            <w:pPr>
              <w:spacing w:after="40"/>
              <w:jc w:val="right"/>
            </w:pPr>
            <w:r/>
            <w:r>
              <w:rPr>
                <w:sz w:val="18"/>
              </w:rPr>
              <w:t>−0,69</w:t>
            </w:r>
          </w:p>
        </w:tc>
        <w:tc>
          <w:tcPr>
            <w:tcW w:type="dxa" w:w="1757"/>
          </w:tcPr>
          <w:p>
            <w:pPr>
              <w:spacing w:after="40"/>
              <w:jc w:val="right"/>
            </w:pPr>
            <w:r/>
            <w:r>
              <w:rPr>
                <w:sz w:val="18"/>
              </w:rPr>
              <w:t>66,7</w:t>
            </w:r>
          </w:p>
        </w:tc>
      </w:tr>
      <w:tr>
        <w:tc>
          <w:tcPr>
            <w:tcW w:type="dxa" w:w="3515"/>
          </w:tcPr>
          <w:p>
            <w:pPr>
              <w:spacing w:after="40"/>
            </w:pPr>
            <w:r/>
            <w:r>
              <w:rPr>
                <w:sz w:val="18"/>
              </w:rPr>
              <w:t>PPO</w:t>
            </w:r>
          </w:p>
        </w:tc>
        <w:tc>
          <w:tcPr>
            <w:tcW w:type="dxa" w:w="1757"/>
          </w:tcPr>
          <w:p>
            <w:pPr>
              <w:spacing w:after="40"/>
              <w:jc w:val="right"/>
            </w:pPr>
            <w:r/>
            <w:r>
              <w:rPr>
                <w:sz w:val="18"/>
              </w:rPr>
              <w:t>+1,00</w:t>
            </w:r>
          </w:p>
        </w:tc>
        <w:tc>
          <w:tcPr>
            <w:tcW w:type="dxa" w:w="1757"/>
          </w:tcPr>
          <w:p>
            <w:pPr>
              <w:spacing w:after="40"/>
              <w:jc w:val="right"/>
            </w:pPr>
            <w:r/>
            <w:r>
              <w:rPr>
                <w:sz w:val="18"/>
              </w:rPr>
              <w:t>+1,00</w:t>
            </w:r>
          </w:p>
        </w:tc>
        <w:tc>
          <w:tcPr>
            <w:tcW w:type="dxa" w:w="1757"/>
          </w:tcPr>
          <w:p>
            <w:pPr>
              <w:spacing w:after="40"/>
              <w:jc w:val="right"/>
            </w:pPr>
            <w:r/>
            <w:r>
              <w:rPr>
                <w:sz w:val="18"/>
              </w:rPr>
              <w:t>0,028</w:t>
            </w:r>
          </w:p>
        </w:tc>
      </w:tr>
      <w:tr>
        <w:tc>
          <w:tcPr>
            <w:tcW w:type="dxa" w:w="3515"/>
          </w:tcPr>
          <w:p>
            <w:pPr>
              <w:spacing w:after="40"/>
            </w:pPr>
            <w:r/>
            <w:r>
              <w:rPr>
                <w:sz w:val="18"/>
              </w:rPr>
              <w:t>Double DQN + Replay</w:t>
            </w:r>
          </w:p>
        </w:tc>
        <w:tc>
          <w:tcPr>
            <w:tcW w:type="dxa" w:w="1757"/>
          </w:tcPr>
          <w:p>
            <w:pPr>
              <w:spacing w:after="40"/>
              <w:jc w:val="right"/>
            </w:pPr>
            <w:r/>
            <w:r>
              <w:rPr>
                <w:sz w:val="18"/>
              </w:rPr>
              <w:t>+0,99</w:t>
            </w:r>
          </w:p>
        </w:tc>
        <w:tc>
          <w:tcPr>
            <w:tcW w:type="dxa" w:w="1757"/>
          </w:tcPr>
          <w:p>
            <w:pPr>
              <w:spacing w:after="40"/>
              <w:jc w:val="right"/>
            </w:pPr>
            <w:r/>
            <w:r>
              <w:rPr>
                <w:sz w:val="18"/>
              </w:rPr>
              <w:t>+0,98</w:t>
            </w:r>
          </w:p>
        </w:tc>
        <w:tc>
          <w:tcPr>
            <w:tcW w:type="dxa" w:w="1757"/>
          </w:tcPr>
          <w:p>
            <w:pPr>
              <w:spacing w:after="40"/>
              <w:jc w:val="right"/>
            </w:pPr>
            <w:r/>
            <w:r>
              <w:rPr>
                <w:sz w:val="18"/>
              </w:rPr>
              <w:t>0,023</w:t>
            </w:r>
          </w:p>
        </w:tc>
      </w:tr>
    </w:tbl>
    <w:p>
      <w:pPr>
        <w:spacing w:after="80"/>
      </w:pPr>
    </w:p>
    <w:p>
      <w:r>
        <w:rPr>
          <w:b w:val="0"/>
          <w:i w:val="0"/>
        </w:rPr>
        <w:t>Deux enseignements. D'abord, un agent entraîné réussit là où la recherche échoue : PPO atteint +1,00 contre le même adversaire. Ensuite, le coût par décision est sans commune mesure — 66 millisecondes contre 0,028, soit un rapport de 2 400. Et ce coût est payé à chaque coup, indéfiniment, là où un agent entraîné le paie une fois pendant l'entraînement.</w:t>
      </w:r>
    </w:p>
    <w:p>
      <w:r>
        <w:rPr>
          <w:b/>
          <w:i w:val="0"/>
        </w:rPr>
        <w:t>La formulation que nous retenons : la recherche sans apprentissage bat un adversaire faible et perd contre un adversaire compétent, tout en coûtant trois ordres de grandeur de plus par décision.</w:t>
      </w:r>
    </w:p>
    <w:p>
      <w:r>
        <w:rPr>
          <w:b w:val="0"/>
          <w:i/>
        </w:rPr>
        <w:t>Nous n'affirmons pas que MCTS est intrinsèquement inférieur. Nous mesurons qu'à budget fixé — 200 itérations par coup — il ne voit pas assez loin pour ce jeu. Une mesure annexe le confirme : en portant les itérations à 2 000, MCTS passe de −0,60 à +1,00 contre un adversaire heuristique proche, au prix de 556 ms par coup. La difficulté tient donc à l'horizon de recherche, non à la méthode.</w:t>
      </w:r>
    </w:p>
    <w:p>
      <w:pPr>
        <w:pStyle w:val="Heading2"/>
      </w:pPr>
      <w:r>
        <w:t>6.5 Le plafond de REINFORCE, et ce que le clipping y change</w:t>
      </w:r>
    </w:p>
    <w:p>
      <w:r>
        <w:rPr>
          <w:b w:val="0"/>
          <w:i w:val="0"/>
        </w:rPr>
        <w:t>Sur TicTacToe, les trois variantes de REINFORCE restent entre 0,81 et 0,84 à un million d'épisodes, sans progression après 10 000. PPO, qui appartient à la même famille, atteint 0,98. Le seul mécanisme qui les sépare est le rapport clippé, qui borne le déplacement de la politique et autorise plusieurs passes sur le même lot.</w:t>
      </w:r>
    </w:p>
    <w:p>
      <w:r>
        <w:rPr>
          <w:b w:val="0"/>
          <w:i w:val="0"/>
        </w:rPr>
        <w:t>Sur Bobail contre l'adversaire heuristique, l'écart est encore plus net : PPO obtient +1,00, REINFORCE +0,57 et REINFORCE + baseline +0,09. La baseline, qui réduit la variance sans biaiser le gradient, ne suffit pas quand la tâche devient difficile.</w:t>
      </w:r>
    </w:p>
    <w:p>
      <w:pPr>
        <w:pStyle w:val="Heading2"/>
      </w:pPr>
      <w:r>
        <w:t>6.6 La longueur des parties révèle des stratégies que le score cache</w:t>
      </w:r>
    </w:p>
    <w:p>
      <w:r>
        <w:rPr>
          <w:b w:val="0"/>
          <w:i w:val="0"/>
        </w:rPr>
        <w:t>Contre l'adversaire heuristique du Bobail, à 100 000 épisodes :</w:t>
      </w:r>
    </w:p>
    <w:tbl>
      <w:tblPr>
        <w:tblStyle w:val="TableGrid"/>
        <w:tblW w:type="auto" w:w="0"/>
        <w:jc w:val="center"/>
        <w:tblLook w:firstColumn="1" w:firstRow="1" w:lastColumn="0" w:lastRow="0" w:noHBand="0" w:noVBand="1" w:val="04A0"/>
      </w:tblPr>
      <w:tblGrid>
        <w:gridCol w:w="3135"/>
        <w:gridCol w:w="3135"/>
        <w:gridCol w:w="3135"/>
      </w:tblGrid>
      <w:tr>
        <w:tc>
          <w:tcPr>
            <w:tcW w:type="dxa" w:w="3628"/>
            <w:shd w:val="clear" w:fill="E8ECF4"/>
          </w:tcPr>
          <w:p>
            <w:pPr>
              <w:spacing w:after="40"/>
            </w:pPr>
            <w:r/>
            <w:r>
              <w:rPr>
                <w:b/>
                <w:sz w:val="18"/>
              </w:rPr>
              <w:t>Agent</w:t>
            </w:r>
          </w:p>
        </w:tc>
        <w:tc>
          <w:tcPr>
            <w:tcW w:type="dxa" w:w="2438"/>
            <w:shd w:val="clear" w:fill="E8ECF4"/>
          </w:tcPr>
          <w:p>
            <w:pPr>
              <w:spacing w:after="40"/>
            </w:pPr>
            <w:r/>
            <w:r>
              <w:rPr>
                <w:b/>
                <w:sz w:val="18"/>
              </w:rPr>
              <w:t>Score</w:t>
            </w:r>
          </w:p>
        </w:tc>
        <w:tc>
          <w:tcPr>
            <w:tcW w:type="dxa" w:w="2721"/>
            <w:shd w:val="clear" w:fill="E8ECF4"/>
          </w:tcPr>
          <w:p>
            <w:pPr>
              <w:spacing w:after="40"/>
            </w:pPr>
            <w:r/>
            <w:r>
              <w:rPr>
                <w:b/>
                <w:sz w:val="18"/>
              </w:rPr>
              <w:t>Longueur moyenne</w:t>
            </w:r>
          </w:p>
        </w:tc>
      </w:tr>
      <w:tr>
        <w:tc>
          <w:tcPr>
            <w:tcW w:type="dxa" w:w="3628"/>
          </w:tcPr>
          <w:p>
            <w:pPr>
              <w:spacing w:after="40"/>
            </w:pPr>
            <w:r/>
            <w:r>
              <w:rPr>
                <w:sz w:val="18"/>
              </w:rPr>
              <w:t>PPO</w:t>
            </w:r>
          </w:p>
        </w:tc>
        <w:tc>
          <w:tcPr>
            <w:tcW w:type="dxa" w:w="2438"/>
          </w:tcPr>
          <w:p>
            <w:pPr>
              <w:spacing w:after="40"/>
              <w:jc w:val="right"/>
            </w:pPr>
            <w:r/>
            <w:r>
              <w:rPr>
                <w:sz w:val="18"/>
              </w:rPr>
              <w:t>+1,00</w:t>
            </w:r>
          </w:p>
        </w:tc>
        <w:tc>
          <w:tcPr>
            <w:tcW w:type="dxa" w:w="2721"/>
          </w:tcPr>
          <w:p>
            <w:pPr>
              <w:spacing w:after="40"/>
              <w:jc w:val="right"/>
            </w:pPr>
            <w:r/>
            <w:r>
              <w:rPr>
                <w:sz w:val="18"/>
              </w:rPr>
              <w:t>9,7 coups</w:t>
            </w:r>
          </w:p>
        </w:tc>
      </w:tr>
      <w:tr>
        <w:tc>
          <w:tcPr>
            <w:tcW w:type="dxa" w:w="3628"/>
          </w:tcPr>
          <w:p>
            <w:pPr>
              <w:spacing w:after="40"/>
            </w:pPr>
            <w:r/>
            <w:r>
              <w:rPr>
                <w:sz w:val="18"/>
              </w:rPr>
              <w:t>Double DQN + Replay</w:t>
            </w:r>
          </w:p>
        </w:tc>
        <w:tc>
          <w:tcPr>
            <w:tcW w:type="dxa" w:w="2438"/>
          </w:tcPr>
          <w:p>
            <w:pPr>
              <w:spacing w:after="40"/>
              <w:jc w:val="right"/>
            </w:pPr>
            <w:r/>
            <w:r>
              <w:rPr>
                <w:sz w:val="18"/>
              </w:rPr>
              <w:t>+0,98</w:t>
            </w:r>
          </w:p>
        </w:tc>
        <w:tc>
          <w:tcPr>
            <w:tcW w:type="dxa" w:w="2721"/>
          </w:tcPr>
          <w:p>
            <w:pPr>
              <w:spacing w:after="40"/>
              <w:jc w:val="right"/>
            </w:pPr>
            <w:r/>
            <w:r>
              <w:rPr>
                <w:sz w:val="18"/>
              </w:rPr>
              <w:t>12,1 coups</w:t>
            </w:r>
          </w:p>
        </w:tc>
      </w:tr>
      <w:tr>
        <w:tc>
          <w:tcPr>
            <w:tcW w:type="dxa" w:w="3628"/>
          </w:tcPr>
          <w:p>
            <w:pPr>
              <w:spacing w:after="40"/>
            </w:pPr>
            <w:r/>
            <w:r>
              <w:rPr>
                <w:sz w:val="18"/>
              </w:rPr>
              <w:t>REINFORCE + critique</w:t>
            </w:r>
          </w:p>
        </w:tc>
        <w:tc>
          <w:tcPr>
            <w:tcW w:type="dxa" w:w="2438"/>
          </w:tcPr>
          <w:p>
            <w:pPr>
              <w:spacing w:after="40"/>
              <w:jc w:val="right"/>
            </w:pPr>
            <w:r/>
            <w:r>
              <w:rPr>
                <w:sz w:val="18"/>
              </w:rPr>
              <w:t>+0,86</w:t>
            </w:r>
          </w:p>
        </w:tc>
        <w:tc>
          <w:tcPr>
            <w:tcW w:type="dxa" w:w="2721"/>
          </w:tcPr>
          <w:p>
            <w:pPr>
              <w:spacing w:after="40"/>
              <w:jc w:val="right"/>
            </w:pPr>
            <w:r/>
            <w:r>
              <w:rPr>
                <w:sz w:val="18"/>
              </w:rPr>
              <w:t>22,2 coups</w:t>
            </w:r>
          </w:p>
        </w:tc>
      </w:tr>
      <w:tr>
        <w:tc>
          <w:tcPr>
            <w:tcW w:type="dxa" w:w="3628"/>
          </w:tcPr>
          <w:p>
            <w:pPr>
              <w:spacing w:after="40"/>
            </w:pPr>
            <w:r/>
            <w:r>
              <w:rPr>
                <w:sz w:val="18"/>
              </w:rPr>
              <w:t>Deep Q-Learning</w:t>
            </w:r>
          </w:p>
        </w:tc>
        <w:tc>
          <w:tcPr>
            <w:tcW w:type="dxa" w:w="2438"/>
          </w:tcPr>
          <w:p>
            <w:pPr>
              <w:spacing w:after="40"/>
              <w:jc w:val="right"/>
            </w:pPr>
            <w:r/>
            <w:r>
              <w:rPr>
                <w:sz w:val="18"/>
              </w:rPr>
              <w:t>−0,63</w:t>
            </w:r>
          </w:p>
        </w:tc>
        <w:tc>
          <w:tcPr>
            <w:tcW w:type="dxa" w:w="2721"/>
          </w:tcPr>
          <w:p>
            <w:pPr>
              <w:spacing w:after="40"/>
              <w:jc w:val="right"/>
            </w:pPr>
            <w:r/>
            <w:r>
              <w:rPr>
                <w:sz w:val="18"/>
              </w:rPr>
              <w:t>38,4 coups</w:t>
            </w:r>
          </w:p>
        </w:tc>
      </w:tr>
      <w:tr>
        <w:tc>
          <w:tcPr>
            <w:tcW w:type="dxa" w:w="3628"/>
          </w:tcPr>
          <w:p>
            <w:pPr>
              <w:spacing w:after="40"/>
            </w:pPr>
            <w:r/>
            <w:r>
              <w:rPr>
                <w:sz w:val="18"/>
              </w:rPr>
              <w:t>REINFORCE + baseline</w:t>
            </w:r>
          </w:p>
        </w:tc>
        <w:tc>
          <w:tcPr>
            <w:tcW w:type="dxa" w:w="2438"/>
          </w:tcPr>
          <w:p>
            <w:pPr>
              <w:spacing w:after="40"/>
              <w:jc w:val="right"/>
            </w:pPr>
            <w:r/>
            <w:r>
              <w:rPr>
                <w:sz w:val="18"/>
              </w:rPr>
              <w:t>+0,09</w:t>
            </w:r>
          </w:p>
        </w:tc>
        <w:tc>
          <w:tcPr>
            <w:tcW w:type="dxa" w:w="2721"/>
          </w:tcPr>
          <w:p>
            <w:pPr>
              <w:spacing w:after="40"/>
              <w:jc w:val="right"/>
            </w:pPr>
            <w:r/>
            <w:r>
              <w:rPr>
                <w:sz w:val="18"/>
              </w:rPr>
              <w:t>80,5 coups</w:t>
            </w:r>
          </w:p>
        </w:tc>
      </w:tr>
    </w:tbl>
    <w:p>
      <w:pPr>
        <w:spacing w:after="80"/>
      </w:pPr>
    </w:p>
    <w:p>
      <w:r>
        <w:rPr>
          <w:b w:val="0"/>
          <w:i w:val="0"/>
        </w:rPr>
        <w:t>REINFORCE + baseline obtient un score proche de zéro avec des parties huit fois plus longues que PPO. Il n'a pas appris à gagner : il a appris à faire durer, ce qui évite la défaite sans produire la victoire. Le score seul ne le dirait pas ; la longueur des parties le révèle.</w:t>
      </w:r>
    </w:p>
    <w:p>
      <w:r>
        <w:rPr>
          <w:b w:val="0"/>
          <w:i w:val="0"/>
        </w:rPr>
        <w:t>Plus généralement, sur cet environnement la longueur des parties est inversement corrélée à la qualité de l'agent.</w:t>
      </w:r>
    </w:p>
    <w:p>
      <w:pPr>
        <w:pStyle w:val="Heading2"/>
      </w:pPr>
      <w:r>
        <w:t>6.7 Instabilités observées</w:t>
      </w:r>
    </w:p>
    <w:p>
      <w:r>
        <w:rPr>
          <w:b w:val="0"/>
          <w:i w:val="0"/>
        </w:rPr>
        <w:t>Nous rapportons deux comportements que des courbes lissées masqueraient.</w:t>
      </w:r>
    </w:p>
    <w:p>
      <w:r>
        <w:rPr>
          <w:b/>
          <w:i w:val="0"/>
        </w:rPr>
        <w:t xml:space="preserve">Effondrement tardif. </w:t>
      </w:r>
      <w:r>
        <w:rPr>
          <w:b w:val="0"/>
          <w:i w:val="0"/>
        </w:rPr>
        <w:t>REINFORCE + baseline tient +1,00 sur Line World aux paliers 1 000, 10 000 et 100 000, puis chute à −0,33 à un million. Le détail par graine est éloquent : −1,0, +1,0, −1,0. Une graine sur trois conserve la politique optimale, deux divergent en fin d'entraînement. Avec une seule graine, nous aurions conclu au hasard.</w:t>
      </w:r>
    </w:p>
    <w:p>
      <w:r>
        <w:rPr>
          <w:b/>
          <w:i w:val="0"/>
        </w:rPr>
        <w:t xml:space="preserve">Creux de milieu d'entraînement. </w:t>
      </w:r>
      <w:r>
        <w:rPr>
          <w:b w:val="0"/>
          <w:i w:val="0"/>
        </w:rPr>
        <w:t>Sur Bobail contre l'adversaire aléatoire, Double DQN + Replay et sa variante priorisée chutent à 0,71 et 0,60 au palier 10 000, avec des écarts entre graines de 0,54 et 0,99, avant de remonter à 0,99 et 0,97 à 100 000. Le phénomène n'apparaît ni avant ni après : il serait invisible avec deux paliers de mesure au lieu de quatre.</w:t>
      </w:r>
    </w:p>
    <w:p>
      <w:pPr>
        <w:pStyle w:val="Heading2"/>
      </w:pPr>
      <w:r>
        <w:t>6.8 Une limite de notre propre mesure</w:t>
      </w:r>
    </w:p>
    <w:p>
      <w:r>
        <w:rPr>
          <w:b w:val="0"/>
          <w:i w:val="0"/>
        </w:rPr>
        <w:t>Le temps par coup est quasiment identique pour les huit agents neuronaux : de 0,020 à 0,028 milliseconde. Ce n'est pas un résultat de comparaison entre algorithmes, mais la conséquence d'une architecture de réseau volontairement commune : on mesure la même passe avant. La métrique ne devient discriminante qu'en face des agents de planification, qui simulent.</w:t>
      </w:r>
    </w:p>
    <w:p>
      <w:r>
        <w:rPr>
          <w:b w:val="0"/>
          <w:i w:val="0"/>
        </w:rPr>
        <w:t>Nous le signalons explicitement pour ne pas laisser croire que ces chiffres comparent des coûts algorithmiques.</w:t>
      </w:r>
    </w:p>
    <w:p>
      <w:pPr>
        <w:pStyle w:val="Heading1"/>
      </w:pPr>
      <w:r>
        <w:t>7. Limites de l'étude</w:t>
      </w:r>
    </w:p>
    <w:p>
      <w:pPr>
        <w:pStyle w:val="Heading2"/>
      </w:pPr>
      <w:r>
        <w:t>7.1 Le palier d'un million n'a pas été atteint partout</w:t>
      </w:r>
    </w:p>
    <w:p>
      <w:r>
        <w:rPr>
          <w:b w:val="0"/>
          <w:i w:val="0"/>
        </w:rPr>
        <w:t>Le sujet mentionne ce palier « si possible ». Il a été atteint sur Line World et TicTacToe. Extrapolation depuis les débits mesurés en entraînement, pour huit agents apprenants et trois graines :</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fill="E8ECF4"/>
          </w:tcPr>
          <w:p>
            <w:pPr>
              <w:spacing w:after="40"/>
            </w:pPr>
            <w:r/>
            <w:r>
              <w:rPr>
                <w:b/>
                <w:sz w:val="18"/>
              </w:rPr>
              <w:t>Environnement</w:t>
            </w:r>
          </w:p>
        </w:tc>
        <w:tc>
          <w:tcPr>
            <w:tcW w:type="dxa" w:w="2835"/>
            <w:shd w:val="clear" w:fill="E8ECF4"/>
          </w:tcPr>
          <w:p>
            <w:pPr>
              <w:spacing w:after="40"/>
            </w:pPr>
            <w:r/>
            <w:r>
              <w:rPr>
                <w:b/>
                <w:sz w:val="18"/>
              </w:rPr>
              <w:t>1k + 10k + 100k</w:t>
            </w:r>
          </w:p>
        </w:tc>
        <w:tc>
          <w:tcPr>
            <w:tcW w:type="dxa" w:w="2835"/>
            <w:shd w:val="clear" w:fill="E8ECF4"/>
          </w:tcPr>
          <w:p>
            <w:pPr>
              <w:spacing w:after="40"/>
            </w:pPr>
            <w:r/>
            <w:r>
              <w:rPr>
                <w:b/>
                <w:sz w:val="18"/>
              </w:rPr>
              <w:t>avec le palier 1M</w:t>
            </w:r>
          </w:p>
        </w:tc>
      </w:tr>
      <w:tr>
        <w:tc>
          <w:tcPr>
            <w:tcW w:type="dxa" w:w="3118"/>
          </w:tcPr>
          <w:p>
            <w:pPr>
              <w:spacing w:after="40"/>
            </w:pPr>
            <w:r/>
            <w:r>
              <w:rPr>
                <w:sz w:val="18"/>
              </w:rPr>
              <w:t>Line World</w:t>
            </w:r>
          </w:p>
        </w:tc>
        <w:tc>
          <w:tcPr>
            <w:tcW w:type="dxa" w:w="2835"/>
          </w:tcPr>
          <w:p>
            <w:pPr>
              <w:spacing w:after="40"/>
              <w:jc w:val="right"/>
            </w:pPr>
            <w:r/>
            <w:r>
              <w:rPr>
                <w:sz w:val="18"/>
              </w:rPr>
              <w:t>0,3 h</w:t>
            </w:r>
          </w:p>
        </w:tc>
        <w:tc>
          <w:tcPr>
            <w:tcW w:type="dxa" w:w="2835"/>
          </w:tcPr>
          <w:p>
            <w:pPr>
              <w:spacing w:after="40"/>
              <w:jc w:val="right"/>
            </w:pPr>
            <w:r/>
            <w:r>
              <w:rPr>
                <w:sz w:val="18"/>
              </w:rPr>
              <w:t>2,7 h</w:t>
            </w:r>
          </w:p>
        </w:tc>
      </w:tr>
      <w:tr>
        <w:tc>
          <w:tcPr>
            <w:tcW w:type="dxa" w:w="3118"/>
          </w:tcPr>
          <w:p>
            <w:pPr>
              <w:spacing w:after="40"/>
            </w:pPr>
            <w:r/>
            <w:r>
              <w:rPr>
                <w:sz w:val="18"/>
              </w:rPr>
              <w:t>Grid World</w:t>
            </w:r>
          </w:p>
        </w:tc>
        <w:tc>
          <w:tcPr>
            <w:tcW w:type="dxa" w:w="2835"/>
          </w:tcPr>
          <w:p>
            <w:pPr>
              <w:spacing w:after="40"/>
              <w:jc w:val="right"/>
            </w:pPr>
            <w:r/>
            <w:r>
              <w:rPr>
                <w:sz w:val="18"/>
              </w:rPr>
              <w:t>3,9 h</w:t>
            </w:r>
          </w:p>
        </w:tc>
        <w:tc>
          <w:tcPr>
            <w:tcW w:type="dxa" w:w="2835"/>
          </w:tcPr>
          <w:p>
            <w:pPr>
              <w:spacing w:after="40"/>
              <w:jc w:val="right"/>
            </w:pPr>
            <w:r/>
            <w:r>
              <w:rPr>
                <w:sz w:val="18"/>
              </w:rPr>
              <w:t>38,8 h</w:t>
            </w:r>
          </w:p>
        </w:tc>
      </w:tr>
      <w:tr>
        <w:tc>
          <w:tcPr>
            <w:tcW w:type="dxa" w:w="3118"/>
          </w:tcPr>
          <w:p>
            <w:pPr>
              <w:spacing w:after="40"/>
            </w:pPr>
            <w:r/>
            <w:r>
              <w:rPr>
                <w:sz w:val="18"/>
              </w:rPr>
              <w:t>TicTacToe</w:t>
            </w:r>
          </w:p>
        </w:tc>
        <w:tc>
          <w:tcPr>
            <w:tcW w:type="dxa" w:w="2835"/>
          </w:tcPr>
          <w:p>
            <w:pPr>
              <w:spacing w:after="40"/>
              <w:jc w:val="right"/>
            </w:pPr>
            <w:r/>
            <w:r>
              <w:rPr>
                <w:sz w:val="18"/>
              </w:rPr>
              <w:t>0,3 h</w:t>
            </w:r>
          </w:p>
        </w:tc>
        <w:tc>
          <w:tcPr>
            <w:tcW w:type="dxa" w:w="2835"/>
          </w:tcPr>
          <w:p>
            <w:pPr>
              <w:spacing w:after="40"/>
              <w:jc w:val="right"/>
            </w:pPr>
            <w:r/>
            <w:r>
              <w:rPr>
                <w:sz w:val="18"/>
              </w:rPr>
              <w:t>3,5 h</w:t>
            </w:r>
          </w:p>
        </w:tc>
      </w:tr>
      <w:tr>
        <w:tc>
          <w:tcPr>
            <w:tcW w:type="dxa" w:w="3118"/>
          </w:tcPr>
          <w:p>
            <w:pPr>
              <w:spacing w:after="40"/>
            </w:pPr>
            <w:r/>
            <w:r>
              <w:rPr>
                <w:sz w:val="18"/>
              </w:rPr>
              <w:t>Bobail</w:t>
            </w:r>
          </w:p>
        </w:tc>
        <w:tc>
          <w:tcPr>
            <w:tcW w:type="dxa" w:w="2835"/>
          </w:tcPr>
          <w:p>
            <w:pPr>
              <w:spacing w:after="40"/>
              <w:jc w:val="right"/>
            </w:pPr>
            <w:r/>
            <w:r>
              <w:rPr>
                <w:sz w:val="18"/>
              </w:rPr>
              <w:t>1,9 h</w:t>
            </w:r>
          </w:p>
        </w:tc>
        <w:tc>
          <w:tcPr>
            <w:tcW w:type="dxa" w:w="2835"/>
          </w:tcPr>
          <w:p>
            <w:pPr>
              <w:spacing w:after="40"/>
              <w:jc w:val="right"/>
            </w:pPr>
            <w:r/>
            <w:r>
              <w:rPr>
                <w:sz w:val="18"/>
              </w:rPr>
              <w:t>19,0 h</w:t>
            </w:r>
          </w:p>
        </w:tc>
      </w:tr>
      <w:tr>
        <w:tc>
          <w:tcPr>
            <w:tcW w:type="dxa" w:w="3118"/>
          </w:tcPr>
          <w:p>
            <w:pPr>
              <w:spacing w:after="40"/>
            </w:pPr>
            <w:r/>
            <w:r>
              <w:rPr>
                <w:sz w:val="18"/>
              </w:rPr>
              <w:t>Total</w:t>
            </w:r>
          </w:p>
        </w:tc>
        <w:tc>
          <w:tcPr>
            <w:tcW w:type="dxa" w:w="2835"/>
          </w:tcPr>
          <w:p>
            <w:pPr>
              <w:spacing w:after="40"/>
              <w:jc w:val="right"/>
            </w:pPr>
            <w:r/>
            <w:r>
              <w:rPr>
                <w:sz w:val="18"/>
              </w:rPr>
              <w:t>6,4 h</w:t>
            </w:r>
          </w:p>
        </w:tc>
        <w:tc>
          <w:tcPr>
            <w:tcW w:type="dxa" w:w="2835"/>
          </w:tcPr>
          <w:p>
            <w:pPr>
              <w:spacing w:after="40"/>
              <w:jc w:val="right"/>
            </w:pPr>
            <w:r/>
            <w:r>
              <w:rPr>
                <w:sz w:val="18"/>
              </w:rPr>
              <w:t>64,0 h</w:t>
            </w:r>
          </w:p>
        </w:tc>
      </w:tr>
    </w:tbl>
    <w:p>
      <w:pPr>
        <w:spacing w:after="80"/>
      </w:pPr>
    </w:p>
    <w:p>
      <w:r>
        <w:rPr>
          <w:b w:val="0"/>
          <w:i w:val="0"/>
        </w:rPr>
        <w:t>Grid World à lui seul demanderait 38,8 heures, Bobail 19. Nous avons préféré une limite mesurée et argumentée à une case remplie approximativement.</w:t>
      </w:r>
    </w:p>
    <w:p>
      <w:pPr>
        <w:pStyle w:val="Heading2"/>
      </w:pPr>
      <w:r>
        <w:t>7.2 Trois graines</w:t>
      </w:r>
    </w:p>
    <w:p>
      <w:r>
        <w:rPr>
          <w:b w:val="0"/>
          <w:i w:val="0"/>
        </w:rPr>
        <w:t>Trois répétitions suffisent à détecter une instabilité — le cas de REINFORCE + baseline le montre — mais pas à établir une différence fine entre deux algorithmes proches. C'est une raison supplémentaire de ne pas conclure sur le classement final de 6.2.</w:t>
      </w:r>
    </w:p>
    <w:p>
      <w:pPr>
        <w:pStyle w:val="Heading2"/>
      </w:pPr>
      <w:r>
        <w:t>7.3 L'adversaire heuristique n'est pas un joueur fort</w:t>
      </w:r>
    </w:p>
    <w:p>
      <w:r>
        <w:rPr>
          <w:b w:val="0"/>
          <w:i w:val="0"/>
        </w:rPr>
        <w:t>Il applique trois règles sur le déplacement du bobail, et choisit son pion au hasard. Il suffit à discriminer les agents, mais un agent qui le bat n'a pas pour autant appris à jouer au Bobail. Nous mesurons une performance contre un adversaire donné, non une maîtrise du jeu.</w:t>
      </w:r>
    </w:p>
    <w:p>
      <w:r>
        <w:rPr>
          <w:b w:val="0"/>
          <w:i/>
        </w:rPr>
        <w:t>Une vérification menée sur TicTacToe illustre le risque. Nous avons énuméré les 1 178 positions où l'adversaire menace de gagner au coup suivant, et interrogé notre meilleur agent — Double DQN à rejeu priorisé, 99,0 % de victoires. Dans 51,3 % des cas il gagne lui-même, ce qui est préférable à défendre ; dans 28,6 % il bloque ; mais dans 20,1 % des cas il ignore purement et simplement la menace.</w:t>
      </w:r>
    </w:p>
    <w:p>
      <w:r>
        <w:rPr>
          <w:b w:val="0"/>
          <w:i/>
        </w:rPr>
        <w:t>Contre un adversaire aléatoire cette stratégie est rationnelle : la menace n'est presque jamais exécutée, donc attaquer rapporte davantage que se défendre. L'agent n'a pas appris le morpion, il a appris à exploiter un adversaire aléatoire. Le score seul ne le dirait pas.</w:t>
      </w:r>
    </w:p>
    <w:p>
      <w:pPr>
        <w:pStyle w:val="Heading1"/>
      </w:pPr>
      <w:r>
        <w:t>8. Conclusion</w:t>
      </w:r>
    </w:p>
    <w:p>
      <w:r>
        <w:rPr>
          <w:b w:val="0"/>
          <w:i w:val="0"/>
        </w:rPr>
        <w:t>Onze algorithmes, quatre environnements, 165 entraînements et plus de 55 millions d'épisodes joués aboutissent à quatre conclusions que nous tenons pour établies.</w:t>
      </w:r>
    </w:p>
    <w:p>
      <w:pPr>
        <w:pStyle w:val="ListBullet"/>
        <w:spacing w:after="80"/>
      </w:pPr>
      <w:r>
        <w:t>Trois des quatre environnements sont saturés. Seuls TicTacToe et Bobail contre un adversaire heuristique autorisent une comparaison.</w:t>
      </w:r>
    </w:p>
    <w:p>
      <w:pPr>
        <w:pStyle w:val="ListBullet"/>
        <w:spacing w:after="80"/>
      </w:pPr>
      <w:r>
        <w:t>Sur une tâche simple, les quatre agents de la famille valeur et PPO convergent vers le même niveau. Le classement final relève du bruit ; ce qui les sépare est la vitesse et la fiabilité de la convergence, lisibles dans l'écart entre graines à mi-entraînement.</w:t>
      </w:r>
    </w:p>
    <w:p>
      <w:pPr>
        <w:pStyle w:val="ListBullet"/>
        <w:spacing w:after="80"/>
      </w:pPr>
      <w:r>
        <w:t>La recherche sans apprentissage — MCTS, Random Rollout — atteint le score maximal contre un adversaire faible et échoue contre un adversaire compétent, pour un coût par décision 2 400 fois supérieur à celui d'un agent entraîné.</w:t>
      </w:r>
    </w:p>
    <w:p>
      <w:pPr>
        <w:pStyle w:val="ListBullet"/>
        <w:spacing w:after="80"/>
      </w:pPr>
      <w:r>
        <w:t>Dans la famille gradient de politique, le rapport clippé de PPO est le mécanisme décisif : il fait passer de 0,82 à 0,98 sur TicTacToe, et de 0,57 à 1,00 sur Bobail contre l'adversaire heuristique.</w:t>
      </w:r>
    </w:p>
    <w:p>
      <w:r>
        <w:rPr>
          <w:b w:val="0"/>
          <w:i w:val="0"/>
        </w:rPr>
        <w:t>Si nous devions poursuivre, deux directions nous paraissent prioritaires : porter le palier d'un million sur Bobail, dont le classement à 100 000 épisodes n'est peut-être pas stabilisé, et opposer nos agents entraînés à un adversaire de force croissante pour mesurer non plus une performance mais une généralisation.</w:t>
      </w:r>
    </w:p>
    <w:p>
      <w:r>
        <w:br w:type="page"/>
      </w:r>
    </w:p>
    <w:p>
      <w:pPr>
        <w:pStyle w:val="Heading1"/>
      </w:pPr>
      <w:r>
        <w:t>Annexe — Reproduire les résultats</w:t>
      </w:r>
    </w:p>
    <w:p>
      <w:r>
        <w:rPr>
          <w:b w:val="0"/>
          <w:i w:val="0"/>
        </w:rPr>
        <w:t>Deux environnements Python sont nécessaires : le cœur du projet ne dépend que de NumPy, les agents neuronaux exigent PyTorch, qui ne supporte pas encore Python 3.14.</w:t>
      </w:r>
    </w:p>
    <w:p>
      <w:pPr>
        <w:spacing w:after="40"/>
      </w:pPr>
      <w:r>
        <w:rPr>
          <w:rFonts w:ascii="Consolas" w:hAnsi="Consolas"/>
          <w:b w:val="0"/>
          <w:i w:val="0"/>
          <w:sz w:val="19"/>
        </w:rPr>
        <w:t>python3 -m venv .venv &amp;&amp; .venv/bin/pip install numpy pytest pygame-ce</w:t>
      </w:r>
    </w:p>
    <w:p>
      <w:pPr>
        <w:spacing w:after="200"/>
      </w:pPr>
      <w:r>
        <w:rPr>
          <w:rFonts w:ascii="Consolas" w:hAnsi="Consolas"/>
          <w:b w:val="0"/>
          <w:i w:val="0"/>
          <w:sz w:val="19"/>
        </w:rPr>
        <w:t>python3.12 -m venv .venv-torch &amp;&amp; .venv-torch/bin/pip install -r requirements.txt</w:t>
      </w:r>
    </w:p>
    <w:p>
      <w:r>
        <w:rPr>
          <w:b w:val="0"/>
          <w:i w:val="0"/>
        </w:rPr>
        <w:t>Vérification de l'installation — 30 tests unitaires portant sur le contrat des environnements et sur les règles du Bobail :</w:t>
      </w:r>
    </w:p>
    <w:p>
      <w:pPr>
        <w:spacing w:after="200"/>
      </w:pPr>
      <w:r>
        <w:rPr>
          <w:rFonts w:ascii="Consolas" w:hAnsi="Consolas"/>
          <w:b w:val="0"/>
          <w:i w:val="0"/>
          <w:sz w:val="19"/>
        </w:rPr>
        <w:t>.venv-torch/bin/python -m pytest tests -q</w:t>
      </w:r>
    </w:p>
    <w:p>
      <w:r>
        <w:rPr>
          <w:b w:val="0"/>
          <w:i w:val="0"/>
        </w:rPr>
        <w:t>Les trois campagnes de ce rapport :</w:t>
      </w:r>
    </w:p>
    <w:p>
      <w:pPr>
        <w:spacing w:after="40"/>
      </w:pPr>
      <w:r>
        <w:rPr>
          <w:rFonts w:ascii="Consolas" w:hAnsi="Consolas"/>
          <w:b w:val="0"/>
          <w:i w:val="0"/>
          <w:sz w:val="19"/>
        </w:rPr>
        <w:t>python -m src.experiment --envs line_world,tictactoe --seeds 0,1,2 --episodes 1000000 --eval-episodes 200</w:t>
      </w:r>
    </w:p>
    <w:p>
      <w:pPr>
        <w:spacing w:after="40"/>
      </w:pPr>
      <w:r>
        <w:rPr>
          <w:rFonts w:ascii="Consolas" w:hAnsi="Consolas"/>
          <w:b w:val="0"/>
          <w:i w:val="0"/>
          <w:sz w:val="19"/>
        </w:rPr>
        <w:t>python -m src.experiment --envs grid_world,bobail --seeds 0,1,2 --episodes 100000 --eval-games 200</w:t>
      </w:r>
    </w:p>
    <w:p>
      <w:pPr>
        <w:spacing w:after="200"/>
      </w:pPr>
      <w:r>
        <w:rPr>
          <w:rFonts w:ascii="Consolas" w:hAnsi="Consolas"/>
          <w:b w:val="0"/>
          <w:i w:val="0"/>
          <w:sz w:val="19"/>
        </w:rPr>
        <w:t>python -m src.experiment --envs bobail --opponent heuristic --seeds 0,1,2 --episodes 100000 --eval-games 200 --out runs_heuristic</w:t>
      </w:r>
    </w:p>
    <w:p>
      <w:r>
        <w:rPr>
          <w:b w:val="0"/>
          <w:i w:val="0"/>
        </w:rPr>
        <w:t>Tableaux de synthèse et figures :</w:t>
      </w:r>
    </w:p>
    <w:p>
      <w:pPr>
        <w:spacing w:after="200"/>
      </w:pPr>
      <w:r>
        <w:rPr>
          <w:rFonts w:ascii="Consolas" w:hAnsi="Consolas"/>
          <w:b w:val="0"/>
          <w:i w:val="0"/>
          <w:sz w:val="19"/>
        </w:rPr>
        <w:t>python -m src.report_figures</w:t>
      </w:r>
    </w:p>
    <w:p>
      <w:r>
        <w:rPr>
          <w:b w:val="0"/>
          <w:i w:val="0"/>
        </w:rPr>
        <w:t>Rejouer un modèle sauvegardé :</w:t>
      </w:r>
    </w:p>
    <w:p>
      <w:pPr>
        <w:spacing w:after="200"/>
      </w:pPr>
      <w:r>
        <w:rPr>
          <w:rFonts w:ascii="Consolas" w:hAnsi="Consolas"/>
          <w:b w:val="0"/>
          <w:i w:val="0"/>
          <w:sz w:val="19"/>
        </w:rPr>
        <w:t>python -m src.eval --env bobail --agent ppo --model models_livrables/bobail_vs_heuristique__ppo__100000ep.pt --games 500</w:t>
      </w:r>
    </w:p>
    <w:p>
      <w:r>
        <w:rPr>
          <w:b w:val="0"/>
          <w:i w:val="0"/>
        </w:rPr>
        <w:t>Interface graphique — observer un agent, ou jouer contre l'environnement :</w:t>
      </w:r>
    </w:p>
    <w:p>
      <w:pPr>
        <w:spacing w:after="40"/>
      </w:pPr>
      <w:r>
        <w:rPr>
          <w:rFonts w:ascii="Consolas" w:hAnsi="Consolas"/>
          <w:b w:val="0"/>
          <w:i w:val="0"/>
          <w:sz w:val="19"/>
        </w:rPr>
        <w:t>python -m src.gui.app --env bobail --agent mcts_uct</w:t>
      </w:r>
    </w:p>
    <w:p>
      <w:pPr>
        <w:spacing w:after="200"/>
      </w:pPr>
      <w:r>
        <w:rPr>
          <w:rFonts w:ascii="Consolas" w:hAnsi="Consolas"/>
          <w:b w:val="0"/>
          <w:i w:val="0"/>
          <w:sz w:val="19"/>
        </w:rPr>
        <w:t>python -m src.gui.app --env bobail --agent human</w:t>
      </w:r>
    </w:p>
    <w:sectPr w:rsidR="00FC693F" w:rsidRPr="0006063C" w:rsidSect="00034616">
      <w:footerReference w:type="default" r:id="rId14"/>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4C8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1A2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