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[Име на университета]</w:t>
      </w:r>
    </w:p>
    <w:p>
      <w:pPr>
        <w:spacing w:after="1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[Факултет / катедра]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КУРСОВ ПРОЕКТ</w:t>
      </w:r>
    </w:p>
    <w:p>
      <w:pPr>
        <w:spacing w:after="9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дисциплина „Информационни системи“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Тема: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СИСТЕМА ЗА УПРАВЛЕНИЕ НА АВТОПАРК</w:t>
      </w:r>
    </w:p>
    <w:p>
      <w:pPr>
        <w:spacing w:after="2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19</w:t>
      </w:r>
    </w:p>
    <w:p>
      <w:pPr>
        <w:spacing w:after="200"/>
        <w:ind w:left="30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Изготвил:</w:t>
      </w:r>
      <w:r>
        <w:rPr>
          <w:rFonts w:ascii="Times New Roman" w:cs="Times New Roman" w:eastAsia="Times New Roman" w:hAnsi="Times New Roman"/>
          <w:color w:val="7F7F7F"/>
          <w:sz w:val="26"/>
          <w:szCs w:val="26"/>
        </w:rPr>
        <w:t xml:space="preserve"> ………………………………</w:t>
      </w:r>
    </w:p>
    <w:p>
      <w:pPr>
        <w:spacing w:after="200"/>
        <w:ind w:left="30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Факултетен №:</w:t>
      </w:r>
      <w:r>
        <w:rPr>
          <w:rFonts w:ascii="Times New Roman" w:cs="Times New Roman" w:eastAsia="Times New Roman" w:hAnsi="Times New Roman"/>
          <w:color w:val="7F7F7F"/>
          <w:sz w:val="26"/>
          <w:szCs w:val="26"/>
        </w:rPr>
        <w:t xml:space="preserve"> ………………………………</w:t>
      </w:r>
    </w:p>
    <w:p>
      <w:pPr>
        <w:spacing w:after="200"/>
        <w:ind w:left="30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Специалност:</w:t>
      </w:r>
      <w:r>
        <w:rPr>
          <w:rFonts w:ascii="Times New Roman" w:cs="Times New Roman" w:eastAsia="Times New Roman" w:hAnsi="Times New Roman"/>
          <w:color w:val="7F7F7F"/>
          <w:sz w:val="26"/>
          <w:szCs w:val="26"/>
        </w:rPr>
        <w:t xml:space="preserve"> ………………………………</w:t>
      </w:r>
    </w:p>
    <w:p>
      <w:pPr>
        <w:spacing w:after="200"/>
        <w:ind w:left="30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Проверил:</w:t>
      </w:r>
      <w:r>
        <w:rPr>
          <w:rFonts w:ascii="Times New Roman" w:cs="Times New Roman" w:eastAsia="Times New Roman" w:hAnsi="Times New Roman"/>
          <w:color w:val="7F7F7F"/>
          <w:sz w:val="26"/>
          <w:szCs w:val="26"/>
        </w:rPr>
        <w:t xml:space="preserve"> ………………………………</w:t>
      </w:r>
    </w:p>
    <w:p>
      <w:pPr>
        <w:spacing w:after="1200"/>
      </w:pPr>
    </w:p>
    <w:p>
      <w:pPr>
        <w:spacing w:after="120"/>
        <w:jc w:val="center"/>
        <w:sectPr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 г.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Съдържание</w:t>
      </w:r>
    </w:p>
    <w:p>
      <w:pPr>
        <w:tabs>
          <w:tab w:val="right" w:pos="9354" w:leader="dot"/>
        </w:tabs>
        <w:spacing w:after="30" w:before="80"/>
        <w:ind w:left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1. Увод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3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1.1. Цел и обхват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3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1.2. Технологии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3</w:t>
      </w:r>
    </w:p>
    <w:p>
      <w:pPr>
        <w:tabs>
          <w:tab w:val="right" w:pos="9354" w:leader="dot"/>
        </w:tabs>
        <w:spacing w:after="30" w:before="80"/>
        <w:ind w:left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2. Анализ на изискванията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4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2.1. Функционални изисквания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4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2.2. Нефункционални изисквания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4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2.3. Роли и права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4</w:t>
      </w:r>
    </w:p>
    <w:p>
      <w:pPr>
        <w:tabs>
          <w:tab w:val="right" w:pos="9354" w:leader="dot"/>
        </w:tabs>
        <w:spacing w:after="30" w:before="80"/>
        <w:ind w:left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3. Проектиране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5</w:t>
      </w:r>
    </w:p>
    <w:p>
      <w:pPr>
        <w:tabs>
          <w:tab w:val="right" w:pos="9354" w:leader="dot"/>
        </w:tabs>
        <w:spacing w:after="30" w:before="80"/>
        <w:ind w:left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4. Моделиране (UML)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6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4.1. Use Case диаграма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6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4.2. ER диаграма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7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4.3. Клас диаграма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7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4.4. Последователност и дейности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10</w:t>
      </w:r>
    </w:p>
    <w:p>
      <w:pPr>
        <w:tabs>
          <w:tab w:val="right" w:pos="9354" w:leader="dot"/>
        </w:tabs>
        <w:spacing w:after="30" w:before="80"/>
        <w:ind w:left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5. База данни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11</w:t>
      </w:r>
    </w:p>
    <w:p>
      <w:pPr>
        <w:tabs>
          <w:tab w:val="right" w:pos="9354" w:leader="dot"/>
        </w:tabs>
        <w:spacing w:after="30" w:before="80"/>
        <w:ind w:left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6. Реализация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13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6.1. CRUD операции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13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6.2. Изчисляване на сроковете за обслужване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13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6.3. Проверка на километража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13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6.4. Гориво, курсове и номера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14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6.5. Справки и експорт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14</w:t>
      </w:r>
    </w:p>
    <w:p>
      <w:pPr>
        <w:tabs>
          <w:tab w:val="right" w:pos="9354" w:leader="dot"/>
        </w:tabs>
        <w:spacing w:after="30" w:before="80"/>
        <w:ind w:left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7. Потребителски интерфейс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15</w:t>
      </w:r>
    </w:p>
    <w:p>
      <w:pPr>
        <w:tabs>
          <w:tab w:val="right" w:pos="9354" w:leader="dot"/>
        </w:tabs>
        <w:spacing w:after="30" w:before="80"/>
        <w:ind w:left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8. Сигурност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20</w:t>
      </w:r>
    </w:p>
    <w:p>
      <w:pPr>
        <w:tabs>
          <w:tab w:val="right" w:pos="9354" w:leader="dot"/>
        </w:tabs>
        <w:spacing w:after="30" w:before="80"/>
        <w:ind w:left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9. Тестване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21</w:t>
      </w:r>
    </w:p>
    <w:p>
      <w:pPr>
        <w:tabs>
          <w:tab w:val="right" w:pos="9354" w:leader="dot"/>
        </w:tabs>
        <w:spacing w:after="30" w:before="80"/>
        <w:ind w:left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10. Инсталация и внедряване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21</w:t>
      </w:r>
    </w:p>
    <w:p>
      <w:pPr>
        <w:tabs>
          <w:tab w:val="right" w:pos="9354" w:leader="dot"/>
        </w:tabs>
        <w:spacing w:after="30" w:before="80"/>
        <w:ind w:left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11. Ръководство на потребителя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23</w:t>
      </w:r>
    </w:p>
    <w:p>
      <w:pPr>
        <w:tabs>
          <w:tab w:val="right" w:pos="9354" w:leader="dot"/>
        </w:tabs>
        <w:spacing w:after="30" w:before="80"/>
        <w:ind w:left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12. Заключение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	23</w:t>
      </w:r>
    </w:p>
    <w:p>
      <w:pPr>
        <w:tabs>
          <w:tab w:val="right" w:pos="9354" w:leader="dot"/>
        </w:tabs>
        <w:spacing w:after="10" w:before="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Използвани източници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23</w:t>
      </w:r>
    </w:p>
    <w:p>
      <w:pPr>
        <w:pageBreakBefore/>
      </w:pPr>
    </w:p>
    <w:p>
      <w:pPr>
        <w:pStyle w:val="Heading1"/>
        <w:keepNext/>
        <w:keepLines/>
      </w:pPr>
      <w:r>
        <w:rPr>
          <w:rFonts w:ascii="Times New Roman" w:cs="Times New Roman" w:eastAsia="Times New Roman" w:hAnsi="Times New Roman"/>
        </w:rPr>
        <w:t xml:space="preserve">1. Увод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Разходите за гориво, обслужване, ремонти и застраховки са сред най-големите за фирма с много превозни средства, а пропуснат технически преглед или изтекла застраховка водят до глоби и престой. Когато информацията се води на хартия или в разпръснати таблици, е трудно да се отговори бързо на въпроси като „Кои коли имат преглед този месец?“ или „Колко ни струва всеки камион на километър?“.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Проектът (Вариант 19) реализира </w:t>
      </w:r>
      <w:r>
        <w:rPr>
          <w:rFonts w:ascii="Times New Roman" w:cs="Times New Roman" w:eastAsia="Times New Roman" w:hAnsi="Times New Roman"/>
          <w:b/>
          <w:bCs/>
        </w:rPr>
        <w:t xml:space="preserve">Система за управление на автопарк</w:t>
      </w:r>
      <w:r>
        <w:rPr>
          <w:rFonts w:ascii="Times New Roman" w:cs="Times New Roman" w:eastAsia="Times New Roman" w:hAnsi="Times New Roman"/>
        </w:rPr>
        <w:t xml:space="preserve"> – уеб приложение, което дава цялостен поглед върху превозните средства: наличност и статус, предстояща поддръжка, история на ремонтите и разходите, шофьорите и ползването на автомобилите.</w:t>
      </w: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1.1. Цел и обхват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Системата поддържа регистър на МПС, план за периодична поддръжка с </w:t>
      </w:r>
      <w:r>
        <w:rPr>
          <w:rFonts w:ascii="Times New Roman" w:cs="Times New Roman" w:eastAsia="Times New Roman" w:hAnsi="Times New Roman"/>
          <w:b/>
          <w:bCs/>
        </w:rPr>
        <w:t xml:space="preserve">автоматични напомняния по дата и по пробег</w:t>
      </w:r>
      <w:r>
        <w:rPr>
          <w:rFonts w:ascii="Times New Roman" w:cs="Times New Roman" w:eastAsia="Times New Roman" w:hAnsi="Times New Roman"/>
        </w:rPr>
        <w:t xml:space="preserve">, пълна история на ремонтите, зарежданията и застраховките, шофьорите и курсовете, както и справки, които помагат при планирането. Таблицата показва как са покрити стъпките за изграждане на информационна система от заданието.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Таблица 1. Изпълнение на стъпките от заданието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300"/>
        <w:gridCol w:w="1054"/>
      </w:tblGrid>
      <w:tr>
        <w:trPr>
          <w:cantSplit/>
          <w:tblHeader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Стъпка от заданието</w:t>
            </w:r>
          </w:p>
        </w:tc>
        <w:tc>
          <w:tcPr>
            <w:tcW w:type="dxa" w:w="5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Реализация в проекта</w:t>
            </w:r>
          </w:p>
        </w:tc>
        <w:tc>
          <w:tcPr>
            <w:tcW w:type="dxa" w:w="1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Раздел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Изисквания и проектиране</w:t>
            </w:r>
          </w:p>
        </w:tc>
        <w:tc>
          <w:tcPr>
            <w:tcW w:type="dxa" w:w="5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Функционални и нефункционални изисквания, трислойна архитектура</w:t>
            </w:r>
          </w:p>
        </w:tc>
        <w:tc>
          <w:tcPr>
            <w:tcW w:type="dxa" w:w="1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2, 3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Use Case, ER и клас диаграма</w:t>
            </w:r>
          </w:p>
        </w:tc>
        <w:tc>
          <w:tcPr>
            <w:tcW w:type="dxa" w:w="5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UML диаграми (+ последователност и дейности)</w:t>
            </w:r>
          </w:p>
        </w:tc>
        <w:tc>
          <w:tcPr>
            <w:tcW w:type="dxa" w:w="1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База данни</w:t>
            </w:r>
          </w:p>
        </w:tc>
        <w:tc>
          <w:tcPr>
            <w:tcW w:type="dxa" w:w="5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 таблици в SQLite с външни ключове и ограничения</w:t>
            </w:r>
          </w:p>
        </w:tc>
        <w:tc>
          <w:tcPr>
            <w:tcW w:type="dxa" w:w="1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CRUD и бизнес логика</w:t>
            </w:r>
          </w:p>
        </w:tc>
        <w:tc>
          <w:tcPr>
            <w:tcW w:type="dxa" w:w="5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Всички обекти; напомняния, проверка на километража, суми, разход</w:t>
            </w:r>
          </w:p>
        </w:tc>
        <w:tc>
          <w:tcPr>
            <w:tcW w:type="dxa" w:w="1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Интерфейс</w:t>
            </w:r>
          </w:p>
        </w:tc>
        <w:tc>
          <w:tcPr>
            <w:tcW w:type="dxa" w:w="5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Уеб интерфейс на български (Bootstrap 5)</w:t>
            </w:r>
          </w:p>
        </w:tc>
        <w:tc>
          <w:tcPr>
            <w:tcW w:type="dxa" w:w="1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Тестване</w:t>
            </w:r>
          </w:p>
        </w:tc>
        <w:tc>
          <w:tcPr>
            <w:tcW w:type="dxa" w:w="5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154 автоматични теста (pytest), покритие 89 %</w:t>
            </w:r>
          </w:p>
        </w:tc>
        <w:tc>
          <w:tcPr>
            <w:tcW w:type="dxa" w:w="1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Документация и внедряване</w:t>
            </w:r>
          </w:p>
        </w:tc>
        <w:tc>
          <w:tcPr>
            <w:tcW w:type="dxa" w:w="5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Този документ, README.md, Docker и резервни копия</w:t>
            </w:r>
          </w:p>
        </w:tc>
        <w:tc>
          <w:tcPr>
            <w:tcW w:type="dxa" w:w="1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10, 11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1.2. Технологии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Приложението е написано на </w:t>
      </w:r>
      <w:r>
        <w:rPr>
          <w:rFonts w:ascii="Times New Roman" w:cs="Times New Roman" w:eastAsia="Times New Roman" w:hAnsi="Times New Roman"/>
          <w:b/>
          <w:bCs/>
        </w:rPr>
        <w:t xml:space="preserve">Python 3</w:t>
      </w:r>
      <w:r>
        <w:rPr>
          <w:rFonts w:ascii="Times New Roman" w:cs="Times New Roman" w:eastAsia="Times New Roman" w:hAnsi="Times New Roman"/>
        </w:rPr>
        <w:t xml:space="preserve"> с уеб рамката </w:t>
      </w:r>
      <w:r>
        <w:rPr>
          <w:rFonts w:ascii="Times New Roman" w:cs="Times New Roman" w:eastAsia="Times New Roman" w:hAnsi="Times New Roman"/>
          <w:b/>
          <w:bCs/>
        </w:rPr>
        <w:t xml:space="preserve">Flask 3.1</w:t>
      </w:r>
      <w:r>
        <w:rPr>
          <w:rFonts w:ascii="Times New Roman" w:cs="Times New Roman" w:eastAsia="Times New Roman" w:hAnsi="Times New Roman"/>
        </w:rPr>
        <w:t xml:space="preserve">. Данните се съхраняват в </w:t>
      </w:r>
      <w:r>
        <w:rPr>
          <w:rFonts w:ascii="Times New Roman" w:cs="Times New Roman" w:eastAsia="Times New Roman" w:hAnsi="Times New Roman"/>
          <w:b/>
          <w:bCs/>
        </w:rPr>
        <w:t xml:space="preserve">SQLite</w:t>
      </w:r>
      <w:r>
        <w:rPr>
          <w:rFonts w:ascii="Times New Roman" w:cs="Times New Roman" w:eastAsia="Times New Roman" w:hAnsi="Times New Roman"/>
        </w:rPr>
        <w:t xml:space="preserve"> чрез ORM библиотеката </w:t>
      </w:r>
      <w:r>
        <w:rPr>
          <w:rFonts w:ascii="Times New Roman" w:cs="Times New Roman" w:eastAsia="Times New Roman" w:hAnsi="Times New Roman"/>
          <w:b/>
          <w:bCs/>
        </w:rPr>
        <w:t xml:space="preserve">SQLAlchemy 2</w:t>
      </w:r>
      <w:r>
        <w:rPr>
          <w:rFonts w:ascii="Times New Roman" w:cs="Times New Roman" w:eastAsia="Times New Roman" w:hAnsi="Times New Roman"/>
        </w:rPr>
        <w:t xml:space="preserve">. Формулярите и защитата от CSRF са с </w:t>
      </w:r>
      <w:r>
        <w:rPr>
          <w:rFonts w:ascii="Times New Roman" w:cs="Times New Roman" w:eastAsia="Times New Roman" w:hAnsi="Times New Roman"/>
          <w:b/>
          <w:bCs/>
        </w:rPr>
        <w:t xml:space="preserve">Flask-WTF</w:t>
      </w:r>
      <w:r>
        <w:rPr>
          <w:rFonts w:ascii="Times New Roman" w:cs="Times New Roman" w:eastAsia="Times New Roman" w:hAnsi="Times New Roman"/>
        </w:rPr>
        <w:t xml:space="preserve">, удостоверяването – с </w:t>
      </w:r>
      <w:r>
        <w:rPr>
          <w:rFonts w:ascii="Times New Roman" w:cs="Times New Roman" w:eastAsia="Times New Roman" w:hAnsi="Times New Roman"/>
          <w:b/>
          <w:bCs/>
        </w:rPr>
        <w:t xml:space="preserve">Flask-Login</w:t>
      </w:r>
      <w:r>
        <w:rPr>
          <w:rFonts w:ascii="Times New Roman" w:cs="Times New Roman" w:eastAsia="Times New Roman" w:hAnsi="Times New Roman"/>
        </w:rPr>
        <w:t xml:space="preserve">, интерфейсът – с </w:t>
      </w:r>
      <w:r>
        <w:rPr>
          <w:rFonts w:ascii="Times New Roman" w:cs="Times New Roman" w:eastAsia="Times New Roman" w:hAnsi="Times New Roman"/>
          <w:b/>
          <w:bCs/>
        </w:rPr>
        <w:t xml:space="preserve">Bootstrap 5.3</w:t>
      </w:r>
      <w:r>
        <w:rPr>
          <w:rFonts w:ascii="Times New Roman" w:cs="Times New Roman" w:eastAsia="Times New Roman" w:hAnsi="Times New Roman"/>
        </w:rPr>
        <w:t xml:space="preserve"> и </w:t>
      </w:r>
      <w:r>
        <w:rPr>
          <w:rFonts w:ascii="Times New Roman" w:cs="Times New Roman" w:eastAsia="Times New Roman" w:hAnsi="Times New Roman"/>
          <w:b/>
          <w:bCs/>
        </w:rPr>
        <w:t xml:space="preserve">Chart.js 4</w:t>
      </w:r>
      <w:r>
        <w:rPr>
          <w:rFonts w:ascii="Times New Roman" w:cs="Times New Roman" w:eastAsia="Times New Roman" w:hAnsi="Times New Roman"/>
        </w:rPr>
        <w:t xml:space="preserve">. Тестовете са с </w:t>
      </w:r>
      <w:r>
        <w:rPr>
          <w:rFonts w:ascii="Times New Roman" w:cs="Times New Roman" w:eastAsia="Times New Roman" w:hAnsi="Times New Roman"/>
          <w:b/>
          <w:bCs/>
        </w:rPr>
        <w:t xml:space="preserve">pytest</w:t>
      </w:r>
      <w:r>
        <w:rPr>
          <w:rFonts w:ascii="Times New Roman" w:cs="Times New Roman" w:eastAsia="Times New Roman" w:hAnsi="Times New Roman"/>
        </w:rPr>
        <w:t xml:space="preserve">, внедряването – с </w:t>
      </w:r>
      <w:r>
        <w:rPr>
          <w:rFonts w:ascii="Times New Roman" w:cs="Times New Roman" w:eastAsia="Times New Roman" w:hAnsi="Times New Roman"/>
          <w:b/>
          <w:bCs/>
        </w:rPr>
        <w:t xml:space="preserve">gunicorn</w:t>
      </w:r>
      <w:r>
        <w:rPr>
          <w:rFonts w:ascii="Times New Roman" w:cs="Times New Roman" w:eastAsia="Times New Roman" w:hAnsi="Times New Roman"/>
        </w:rPr>
        <w:t xml:space="preserve"> и </w:t>
      </w:r>
      <w:r>
        <w:rPr>
          <w:rFonts w:ascii="Times New Roman" w:cs="Times New Roman" w:eastAsia="Times New Roman" w:hAnsi="Times New Roman"/>
          <w:b/>
          <w:bCs/>
        </w:rPr>
        <w:t xml:space="preserve">Docker</w:t>
      </w:r>
      <w:r>
        <w:rPr>
          <w:rFonts w:ascii="Times New Roman" w:cs="Times New Roman" w:eastAsia="Times New Roman" w:hAnsi="Times New Roman"/>
        </w:rPr>
        <w:t xml:space="preserve">, а диаграмите – с </w:t>
      </w:r>
      <w:r>
        <w:rPr>
          <w:rFonts w:ascii="Times New Roman" w:cs="Times New Roman" w:eastAsia="Times New Roman" w:hAnsi="Times New Roman"/>
          <w:b/>
          <w:bCs/>
        </w:rPr>
        <w:t xml:space="preserve">PlantUML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1"/>
        <w:keepNext/>
        <w:keepLines/>
        <w:pageBreakBefore/>
      </w:pPr>
      <w:r>
        <w:rPr>
          <w:rFonts w:ascii="Times New Roman" w:cs="Times New Roman" w:eastAsia="Times New Roman" w:hAnsi="Times New Roman"/>
        </w:rPr>
        <w:t xml:space="preserve">2. Анализ на изискванията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Фирмата има служебни автомобили, бусове и камиони. Част от колите са поверени на конкретни служители, а останалите се отпускат на шофьор за курс. Всяко МПС има план за поддръжка – смяна на масло на 10 000 км или веднъж годишно, годишен технически преглед, сезонна смяна на гуми, спирачки, а камионите и проверка на тахографа. В работата участват механик, логистик и мениджър, а администраторът поддържа профилите.</w:t>
      </w: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2.1. Функционални изисквания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Таблица 2. Функционални изисквания и реализация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200"/>
        <w:gridCol w:w="4454"/>
      </w:tblGrid>
      <w:tr>
        <w:trPr>
          <w:cantSplit/>
          <w:tblHeader/>
        </w:trPr>
        <w:tc>
          <w:tcPr>
            <w:tcW w:type="dxa" w:w="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Изискване</w:t>
            </w:r>
          </w:p>
        </w:tc>
        <w:tc>
          <w:tcPr>
            <w:tcW w:type="dxa" w:w="4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Реализация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Ф1</w:t>
            </w:r>
          </w:p>
        </w:tc>
        <w:tc>
          <w:tcPr>
            <w:tcW w:type="dxa" w:w="4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Регистър на МПС: номер, марка/модел, година, тип, пробег, състояние</w:t>
            </w:r>
          </w:p>
        </w:tc>
        <w:tc>
          <w:tcPr>
            <w:tcW w:type="dxa" w:w="4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Екран „МПС“, статуси Активно / В ремонт / Спряно от движение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Ф2</w:t>
            </w:r>
          </w:p>
        </w:tc>
        <w:tc>
          <w:tcPr>
            <w:tcW w:type="dxa" w:w="4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План за поддръжка с интервали по км и дни</w:t>
            </w:r>
          </w:p>
        </w:tc>
        <w:tc>
          <w:tcPr>
            <w:tcW w:type="dxa" w:w="4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Видове дейности + индивидуален план за всяко МПС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Ф3</w:t>
            </w:r>
          </w:p>
        </w:tc>
        <w:tc>
          <w:tcPr>
            <w:tcW w:type="dxa" w:w="4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Напомняне при наближаване на срока</w:t>
            </w:r>
          </w:p>
        </w:tc>
        <w:tc>
          <w:tcPr>
            <w:tcW w:type="dxa" w:w="4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„Провери обслужване“, табло, график, календар (.ics)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Ф4</w:t>
            </w:r>
          </w:p>
        </w:tc>
        <w:tc>
          <w:tcPr>
            <w:tcW w:type="dxa" w:w="4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История на ремонтите: дата, описание, цена, км</w:t>
            </w:r>
          </w:p>
        </w:tc>
        <w:tc>
          <w:tcPr>
            <w:tcW w:type="dxa" w:w="4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Записи за обслужване с падащо меню на дейностите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Ф5</w:t>
            </w:r>
          </w:p>
        </w:tc>
        <w:tc>
          <w:tcPr>
            <w:tcW w:type="dxa" w:w="4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Разходи за гориво: дата, количество, цена</w:t>
            </w:r>
          </w:p>
        </w:tc>
        <w:tc>
          <w:tcPr>
            <w:tcW w:type="dxa" w:w="4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Зареждания с автоматична сума и среден разход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Ф6</w:t>
            </w:r>
          </w:p>
        </w:tc>
        <w:tc>
          <w:tcPr>
            <w:tcW w:type="dxa" w:w="4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Шофьори и кой кога е ползвал МПС</w:t>
            </w:r>
          </w:p>
        </w:tc>
        <w:tc>
          <w:tcPr>
            <w:tcW w:type="dxa" w:w="4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Шофьори, отговорен шофьор, отпускане и връщане от курс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Ф7</w:t>
            </w:r>
          </w:p>
        </w:tc>
        <w:tc>
          <w:tcPr>
            <w:tcW w:type="dxa" w:w="4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Справки: обслужвания, разходи, неактивни МПС</w:t>
            </w:r>
          </w:p>
        </w:tc>
        <w:tc>
          <w:tcPr>
            <w:tcW w:type="dxa" w:w="4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справки с филтри, графика, печат и CSV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Ф8</w:t>
            </w:r>
          </w:p>
        </w:tc>
        <w:tc>
          <w:tcPr>
            <w:tcW w:type="dxa" w:w="4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Застраховки и роли (по желание)</w:t>
            </w:r>
          </w:p>
        </w:tc>
        <w:tc>
          <w:tcPr>
            <w:tcW w:type="dxa" w:w="4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Застраховки „ГО“ и „Каско“; 4 роли с права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2.2. Нефункционални изисквания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Таблица 3. Нефункционални изисквания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Област</w:t>
            </w:r>
          </w:p>
        </w:tc>
        <w:tc>
          <w:tcPr>
            <w:tcW w:type="dxa" w:w="7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Как е постигнато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Целост на данните</w:t>
            </w:r>
          </w:p>
        </w:tc>
        <w:tc>
          <w:tcPr>
            <w:tcW w:type="dxa" w:w="7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Външни ключове, CHECK и уникални ограничения, проверка на последователността на километража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Използваемост</w:t>
            </w:r>
          </w:p>
        </w:tc>
        <w:tc>
          <w:tcPr>
            <w:tcW w:type="dxa" w:w="7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Български интерфейс, задължителни полета със *, автоматично попълване, цветна маркировка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Сигурност</w:t>
            </w:r>
          </w:p>
        </w:tc>
        <w:tc>
          <w:tcPr>
            <w:tcW w:type="dxa" w:w="7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Хеширани пароли, роли, CSRF, CSP, защита от SQL injection и XSS, заключване на профил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Надеждност</w:t>
            </w:r>
          </w:p>
        </w:tc>
        <w:tc>
          <w:tcPr>
            <w:tcW w:type="dxa" w:w="7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Docker с автоматичен рестарт, проверка на състоянието, ежедневен архив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Поддръжка</w:t>
            </w:r>
          </w:p>
        </w:tc>
        <w:tc>
          <w:tcPr>
            <w:tcW w:type="dxa" w:w="70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Разделение на слоеве, бизнес логика без зависимост от уеб слоя, тестове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2.3. Роли и права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Всеки влязъл потребител вижда МПС, историята и графика на обслужванията. Действията, които променят данни или показват финансова информация, зависят от ролята и се проверяват на сървъра.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Таблица 4. Права на ролите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4"/>
        <w:gridCol w:w="1100"/>
        <w:gridCol w:w="1100"/>
        <w:gridCol w:w="1100"/>
        <w:gridCol w:w="1100"/>
      </w:tblGrid>
      <w:tr>
        <w:trPr>
          <w:cantSplit/>
          <w:tblHeader/>
        </w:trPr>
        <w:tc>
          <w:tcPr>
            <w:tcW w:type="dxa" w:w="4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Механик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Логистик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Мениджър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Админ.</w:t>
            </w:r>
          </w:p>
        </w:tc>
      </w:tr>
      <w:tr>
        <w:trPr>
          <w:cantSplit/>
        </w:trPr>
        <w:tc>
          <w:tcPr>
            <w:tcW w:type="dxa" w:w="4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Преглед, „Провери обслужване“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4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Ремонти, план за поддръжка, статус на МПС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4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Гориво, курсове, шофьори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4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Регистър на МПС, застраховки, отчет на разходите, изтриване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4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Потребители и журнал на действията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</w:pPr>
      <w:r>
        <w:rPr>
          <w:rFonts w:ascii="Times New Roman" w:cs="Times New Roman" w:eastAsia="Times New Roman" w:hAnsi="Times New Roman"/>
        </w:rPr>
        <w:t xml:space="preserve">3. Проектиране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Системата е уеб приложение с </w:t>
      </w:r>
      <w:r>
        <w:rPr>
          <w:rFonts w:ascii="Times New Roman" w:cs="Times New Roman" w:eastAsia="Times New Roman" w:hAnsi="Times New Roman"/>
          <w:b/>
          <w:bCs/>
        </w:rPr>
        <w:t xml:space="preserve">трислойна архитектура</w:t>
      </w:r>
      <w:r>
        <w:rPr>
          <w:rFonts w:ascii="Times New Roman" w:cs="Times New Roman" w:eastAsia="Times New Roman" w:hAnsi="Times New Roman"/>
        </w:rPr>
        <w:t xml:space="preserve">: уеб слой (Blueprints – приема заявката, проверява правата, валидира формуляра), </w:t>
      </w:r>
      <w:r>
        <w:rPr>
          <w:rFonts w:ascii="Times New Roman" w:cs="Times New Roman" w:eastAsia="Times New Roman" w:hAnsi="Times New Roman"/>
          <w:b/>
          <w:bCs/>
        </w:rPr>
        <w:t xml:space="preserve">бизнес логика</w:t>
      </w:r>
      <w:r>
        <w:rPr>
          <w:rFonts w:ascii="Times New Roman" w:cs="Times New Roman" w:eastAsia="Times New Roman" w:hAnsi="Times New Roman"/>
        </w:rPr>
        <w:t xml:space="preserve"> (services – срокове, километраж, разходи, курсове, експорт; не зависи от HTTP и се тества лесно) и </w:t>
      </w:r>
      <w:r>
        <w:rPr>
          <w:rFonts w:ascii="Times New Roman" w:cs="Times New Roman" w:eastAsia="Times New Roman" w:hAnsi="Times New Roman"/>
          <w:b/>
          <w:bCs/>
        </w:rPr>
        <w:t xml:space="preserve">слой за данни</w:t>
      </w:r>
      <w:r>
        <w:rPr>
          <w:rFonts w:ascii="Times New Roman" w:cs="Times New Roman" w:eastAsia="Times New Roman" w:hAnsi="Times New Roman"/>
        </w:rPr>
        <w:t xml:space="preserve"> (ORM модели с ограниченията на таблиците). Промените от една заявка се записват в една транзакция. Уеб вариантът позволява достъп от всеки компютър в офиса и сервиза без инсталация, а SQLite може да бъде заменена с PostgreSQL само чрез настройката </w:t>
      </w:r>
      <w:r>
        <w:rPr>
          <w:rFonts w:ascii="Courier New" w:cs="Courier New" w:eastAsia="Courier New" w:hAnsi="Courier New"/>
          <w:sz w:val="22"/>
          <w:szCs w:val="22"/>
        </w:rPr>
        <w:t xml:space="preserve">DATABASE_URL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3438525" cy="3810000"/>
            <wp:effectExtent t="0" r="0" b="0" l="0"/>
            <wp:docPr id="1" name="figure1" descr="Архитектура на системата" title="Архитектура на систем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1. Архитектура на системата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Кодът е организиран по слоеве: </w:t>
      </w:r>
      <w:r>
        <w:rPr>
          <w:rFonts w:ascii="Courier New" w:cs="Courier New" w:eastAsia="Courier New" w:hAnsi="Courier New"/>
          <w:sz w:val="22"/>
          <w:szCs w:val="22"/>
        </w:rPr>
        <w:t xml:space="preserve">models.py</w:t>
      </w:r>
      <w:r>
        <w:rPr>
          <w:rFonts w:ascii="Times New Roman" w:cs="Times New Roman" w:eastAsia="Times New Roman" w:hAnsi="Times New Roman"/>
        </w:rPr>
        <w:t xml:space="preserve"> (модели и ограничения), </w:t>
      </w:r>
      <w:r>
        <w:rPr>
          <w:rFonts w:ascii="Courier New" w:cs="Courier New" w:eastAsia="Courier New" w:hAnsi="Courier New"/>
          <w:sz w:val="22"/>
          <w:szCs w:val="22"/>
        </w:rPr>
        <w:t xml:space="preserve">forms.py</w:t>
      </w:r>
      <w:r>
        <w:rPr>
          <w:rFonts w:ascii="Times New Roman" w:cs="Times New Roman" w:eastAsia="Times New Roman" w:hAnsi="Times New Roman"/>
        </w:rPr>
        <w:t xml:space="preserve"> (валидация), </w:t>
      </w:r>
      <w:r>
        <w:rPr>
          <w:rFonts w:ascii="Courier New" w:cs="Courier New" w:eastAsia="Courier New" w:hAnsi="Courier New"/>
          <w:sz w:val="22"/>
          <w:szCs w:val="22"/>
        </w:rPr>
        <w:t xml:space="preserve">services/</w:t>
      </w:r>
      <w:r>
        <w:rPr>
          <w:rFonts w:ascii="Times New Roman" w:cs="Times New Roman" w:eastAsia="Times New Roman" w:hAnsi="Times New Roman"/>
        </w:rPr>
        <w:t xml:space="preserve"> (бизнес логика), </w:t>
      </w:r>
      <w:r>
        <w:rPr>
          <w:rFonts w:ascii="Courier New" w:cs="Courier New" w:eastAsia="Courier New" w:hAnsi="Courier New"/>
          <w:sz w:val="22"/>
          <w:szCs w:val="22"/>
        </w:rPr>
        <w:t xml:space="preserve">views/</w:t>
      </w:r>
      <w:r>
        <w:rPr>
          <w:rFonts w:ascii="Times New Roman" w:cs="Times New Roman" w:eastAsia="Times New Roman" w:hAnsi="Times New Roman"/>
        </w:rPr>
        <w:t xml:space="preserve"> (уеб слой по области), </w:t>
      </w:r>
      <w:r>
        <w:rPr>
          <w:rFonts w:ascii="Courier New" w:cs="Courier New" w:eastAsia="Courier New" w:hAnsi="Courier New"/>
          <w:sz w:val="22"/>
          <w:szCs w:val="22"/>
        </w:rPr>
        <w:t xml:space="preserve">templates/</w:t>
      </w:r>
      <w:r>
        <w:rPr>
          <w:rFonts w:ascii="Times New Roman" w:cs="Times New Roman" w:eastAsia="Times New Roman" w:hAnsi="Times New Roman"/>
        </w:rPr>
        <w:t xml:space="preserve"> (26 шаблона), </w:t>
      </w:r>
      <w:r>
        <w:rPr>
          <w:rFonts w:ascii="Courier New" w:cs="Courier New" w:eastAsia="Courier New" w:hAnsi="Courier New"/>
          <w:sz w:val="22"/>
          <w:szCs w:val="22"/>
        </w:rPr>
        <w:t xml:space="preserve">tests/</w:t>
      </w:r>
      <w:r>
        <w:rPr>
          <w:rFonts w:ascii="Times New Roman" w:cs="Times New Roman" w:eastAsia="Times New Roman" w:hAnsi="Times New Roman"/>
        </w:rPr>
        <w:t xml:space="preserve"> (154 теста) и </w:t>
      </w:r>
      <w:r>
        <w:rPr>
          <w:rFonts w:ascii="Courier New" w:cs="Courier New" w:eastAsia="Courier New" w:hAnsi="Courier New"/>
          <w:sz w:val="22"/>
          <w:szCs w:val="22"/>
        </w:rPr>
        <w:t xml:space="preserve">docs/</w:t>
      </w:r>
      <w:r>
        <w:rPr>
          <w:rFonts w:ascii="Times New Roman" w:cs="Times New Roman" w:eastAsia="Times New Roman" w:hAnsi="Times New Roman"/>
        </w:rPr>
        <w:t xml:space="preserve"> (диаграми и снимки). Приложението съдържа около 5 200 реда Python код, 1 800 реда шаблони и 1 200 реда тестове.</w:t>
      </w:r>
    </w:p>
    <w:p>
      <w:pPr>
        <w:pStyle w:val="Heading1"/>
        <w:keepNext/>
        <w:keepLines/>
        <w:pageBreakBefore/>
      </w:pPr>
      <w:r>
        <w:rPr>
          <w:rFonts w:ascii="Times New Roman" w:cs="Times New Roman" w:eastAsia="Times New Roman" w:hAnsi="Times New Roman"/>
        </w:rPr>
        <w:t xml:space="preserve">4. Моделиране (UML)</w:t>
      </w: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4.1. Use Case диаграма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Механикът, логистикът и мениджърът наследяват общите възможности на „Потребител“, а администраторът наследява мениджъра. „Include“ означава задължителна подфункция (връщането от курс винаги отчита километража), а „extend“ – допълнителна възможност (зареждане или сигнал за проблем при връщане).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4600575" cy="6096000"/>
            <wp:effectExtent t="0" r="0" b="0" l="0"/>
            <wp:docPr id="2" name="figure2" descr="Use Case диаграма" title="Use Case диагра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2. Use Case диаграма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Таблица 5. Основни случаи на употреба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600"/>
        <w:gridCol w:w="5454"/>
      </w:tblGrid>
      <w:tr>
        <w:trPr>
          <w:cantSplit/>
          <w:tblHeader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Случай на употреба</w:t>
            </w:r>
          </w:p>
        </w:tc>
        <w:tc>
          <w:tcPr>
            <w:tcW w:type="dxa" w:w="1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Актьор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Основен сценарий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Проверка на обслужването</w:t>
            </w:r>
          </w:p>
        </w:tc>
        <w:tc>
          <w:tcPr>
            <w:tcW w:type="dxa" w:w="1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Всеки потребител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„Провери обслужване“ → сравнение на пробега и датата с интервалите → списък с просрочени и предстоящи дейности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Въвеждане на ремонт</w:t>
            </w:r>
          </w:p>
        </w:tc>
        <w:tc>
          <w:tcPr>
            <w:tcW w:type="dxa" w:w="1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Механик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Избор на МПС (км се попълва) → вид дейност от меню → цена и описание → по желание МПС става „Активно“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Отпускане на МПС</w:t>
            </w:r>
          </w:p>
        </w:tc>
        <w:tc>
          <w:tcPr>
            <w:tcW w:type="dxa" w:w="1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Логистик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Свободно активно МПС и шофьор с валидна книжка → цел → курсът започва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Връщане от курс</w:t>
            </w:r>
          </w:p>
        </w:tc>
        <w:tc>
          <w:tcPr>
            <w:tcW w:type="dxa" w:w="1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Логистик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Краен км → по желание зареждане и проблем → пробегът се обновява; при проблем МПС отива „В ремонт“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Отчет на разходите</w:t>
            </w:r>
          </w:p>
        </w:tc>
        <w:tc>
          <w:tcPr>
            <w:tcW w:type="dxa" w:w="1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Мениджър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Период и МПС → гориво, обслужване, застраховки, €/км, графика → CSV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Управление на потребители</w:t>
            </w:r>
          </w:p>
        </w:tc>
        <w:tc>
          <w:tcPr>
            <w:tcW w:type="dxa" w:w="1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Нов профил, роля, парола, деактивиране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4.2. ER диаграма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Централна е таблицата </w:t>
      </w:r>
      <w:r>
        <w:rPr>
          <w:rFonts w:ascii="Courier New" w:cs="Courier New" w:eastAsia="Courier New" w:hAnsi="Courier New"/>
          <w:sz w:val="22"/>
          <w:szCs w:val="22"/>
        </w:rPr>
        <w:t xml:space="preserve">vehicles</w:t>
      </w:r>
      <w:r>
        <w:rPr>
          <w:rFonts w:ascii="Times New Roman" w:cs="Times New Roman" w:eastAsia="Times New Roman" w:hAnsi="Times New Roman"/>
        </w:rPr>
        <w:t xml:space="preserve">; към нея са свързани планът за поддръжка, ремонтите, зарежданията, курсовете, застраховките и отчетите на километража. До връзките е посочено поведението при изтриване: RESTRICT – забранено при свързани записи, CASCADE – изтриват се заедно. ER и клас диаграмата са на следващите две страници в хоризонтална ориентация.</w:t>
      </w: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4.3. Клас диаграма</w:t>
      </w:r>
    </w:p>
    <w:p>
      <w:pPr>
        <w:spacing w:after="100" w:line="300"/>
        <w:ind w:firstLine="567"/>
        <w:jc w:val="both"/>
        <w:sectPr>
          <w:headerReference w:type="default" r:id="rId6"/>
          <w:footerReference w:type="default" r:id="rId7"/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</w:rPr>
        <w:t xml:space="preserve">Клас диаграмата показва ORM класовете с атрибути и методи и модулите на бизнес логиката. </w:t>
      </w:r>
      <w:r>
        <w:rPr>
          <w:rFonts w:ascii="Courier New" w:cs="Courier New" w:eastAsia="Courier New" w:hAnsi="Courier New"/>
          <w:sz w:val="22"/>
          <w:szCs w:val="22"/>
        </w:rPr>
        <w:t xml:space="preserve">Reminder</w:t>
      </w:r>
      <w:r>
        <w:rPr>
          <w:rFonts w:ascii="Times New Roman" w:cs="Times New Roman" w:eastAsia="Times New Roman" w:hAnsi="Times New Roman"/>
        </w:rPr>
        <w:t xml:space="preserve"> описва едно напомняне, а </w:t>
      </w:r>
      <w:r>
        <w:rPr>
          <w:rFonts w:ascii="Courier New" w:cs="Courier New" w:eastAsia="Courier New" w:hAnsi="Courier New"/>
          <w:sz w:val="22"/>
          <w:szCs w:val="22"/>
        </w:rPr>
        <w:t xml:space="preserve">DueStatus</w:t>
      </w:r>
      <w:r>
        <w:rPr>
          <w:rFonts w:ascii="Times New Roman" w:cs="Times New Roman" w:eastAsia="Times New Roman" w:hAnsi="Times New Roman"/>
        </w:rPr>
        <w:t xml:space="preserve"> – резултата от сравнението с интервала. При нарушено правило се хвърля </w:t>
      </w:r>
      <w:r>
        <w:rPr>
          <w:rFonts w:ascii="Courier New" w:cs="Courier New" w:eastAsia="Courier New" w:hAnsi="Courier New"/>
          <w:sz w:val="22"/>
          <w:szCs w:val="22"/>
        </w:rPr>
        <w:t xml:space="preserve">BusinessRuleError</w:t>
      </w:r>
      <w:r>
        <w:rPr>
          <w:rFonts w:ascii="Times New Roman" w:cs="Times New Roman" w:eastAsia="Times New Roman" w:hAnsi="Times New Roman"/>
        </w:rPr>
        <w:t xml:space="preserve"> със съобщение на български и името на полето.</w:t>
      </w:r>
    </w:p>
    <w:p>
      <w:pPr>
        <w:keepNext/>
        <w:jc w:val="center"/>
      </w:pPr>
      <w:r>
        <w:drawing>
          <wp:inline distT="0" distB="0" distL="0" distR="0">
            <wp:extent cx="9048750" cy="4924425"/>
            <wp:effectExtent t="0" r="0" b="0" l="0"/>
            <wp:docPr id="3" name="figure3" descr="ER диаграма на базата данни (11 таблици)" title="ER диаграма на базата данни (11 таблиц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  <w:sectPr>
          <w:headerReference w:type="default" r:id="rId8"/>
          <w:footerReference w:type="default" r:id="rId9"/>
          <w:pgSz w:w="16838" w:h="11906" w:orient="landscape"/>
          <w:pgMar w:top="1134" w:right="1134" w:bottom="1134" w:left="1418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3. ER диаграма на базата данни (11 таблици)</w:t>
      </w:r>
    </w:p>
    <w:p>
      <w:pPr>
        <w:keepNext/>
        <w:jc w:val="center"/>
      </w:pPr>
      <w:r>
        <w:drawing>
          <wp:inline distT="0" distB="0" distL="0" distR="0">
            <wp:extent cx="9048750" cy="5048250"/>
            <wp:effectExtent t="0" r="0" b="0" l="0"/>
            <wp:docPr id="4" name="figure4" descr="Клас диаграма" title="Клас диагра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  <w:sectPr>
          <w:headerReference w:type="default" r:id="rId10"/>
          <w:footerReference w:type="default" r:id="rId11"/>
          <w:pgSz w:w="16838" w:h="11906" w:orient="landscape"/>
          <w:pgMar w:top="1134" w:right="1134" w:bottom="1134" w:left="1418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4. Клас диаграма</w:t>
      </w: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4.4. Последователност и дейности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Диаграмата на последователността описва „Връщане от курс“: при непоследователен километраж потребителят получава грешка до полето и нищо не се записва; иначе в една транзакция се приключва курсът, записва се зареждането и се обновява пробегът. Диаграмата на дейностите описва алгоритъма на „Провери обслужване“ (раздел 6.2).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429250" cy="3429000"/>
            <wp:effectExtent t="0" r="0" b="0" l="0"/>
            <wp:docPr id="5" name="figure5" descr="Диаграма на последователността – „Връщане от курс“" title="Диаграма на последователността – „Връщане от курс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5. Диаграма на последователността – „Връщане от курс“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2895600" cy="5334000"/>
            <wp:effectExtent t="0" r="0" b="0" l="0"/>
            <wp:docPr id="6" name="figure6" descr="Диаграма на дейностите – „Провери обслужване“" title="Диаграма на дейностите – „Провери обслужване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6. Диаграма на дейностите – „Провери обслужване“</w:t>
      </w:r>
    </w:p>
    <w:p>
      <w:pPr>
        <w:pStyle w:val="Heading1"/>
        <w:keepNext/>
        <w:keepLines/>
      </w:pPr>
      <w:r>
        <w:rPr>
          <w:rFonts w:ascii="Times New Roman" w:cs="Times New Roman" w:eastAsia="Times New Roman" w:hAnsi="Times New Roman"/>
        </w:rPr>
        <w:t xml:space="preserve">5. База данни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Таблица 6. Таблици на базата данни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54"/>
      </w:tblGrid>
      <w:tr>
        <w:trPr>
          <w:cantSplit/>
          <w:tblHeader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Съдържание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vehicles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МПС: номер (UNIQUE), марка, модел, година, тип, гориво, VIN, пробег, статус, отговорен шофьор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drivers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Шофьори: име, телефон, имейл, № на книжка (UNIQUE), категории, валидност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maintenance_types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Видове дейности с интервали по подразбиране (км / дни)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maintenance_plans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План на МПС: дейност, интервал, последно извършване; UNIQUE (МПС, дейност)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maintenance_records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Извършени обслужвания и ремонти: дата, км, описание, цена, сервиз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fuel_records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Зареждания: количество, единична цена, сума, пълен резервоар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trips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Курсове: МПС, шофьор, начало и край, начален и краен километраж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insurance_policies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Застраховки „ГО“ и „Каско“: застраховател, номер, период, премия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odometer_readings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Ръчни отчети на километража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users, audit_log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Потребители с роли и хеширани пароли; журнал на действията</w:t>
            </w:r>
          </w:p>
        </w:tc>
      </w:tr>
    </w:tbl>
    <w:p>
      <w:pPr>
        <w:spacing w:after="80"/>
      </w:pP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Целостта се осигурява на две нива – приложението валидира всеки вход и показва разбираемо съобщение, а базата отказва невалидни данни дори в обход на интерфейса: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външни ключове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PRAGMA foreign_keys = ON</w:t>
      </w:r>
      <w:r>
        <w:rPr>
          <w:rFonts w:ascii="Times New Roman" w:cs="Times New Roman" w:eastAsia="Times New Roman" w:hAnsi="Times New Roman"/>
        </w:rPr>
        <w:t xml:space="preserve"> при всяка връзка) – не може да има ремонт или курс за несъществуващо МПС;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ON DELETE RESTRICT</w:t>
      </w:r>
      <w:r>
        <w:rPr>
          <w:rFonts w:ascii="Times New Roman" w:cs="Times New Roman" w:eastAsia="Times New Roman" w:hAnsi="Times New Roman"/>
        </w:rPr>
        <w:t xml:space="preserve"> за историята – МПС с история не се изтрива, а се спира от движение; </w:t>
      </w:r>
      <w:r>
        <w:rPr>
          <w:rFonts w:ascii="Times New Roman" w:cs="Times New Roman" w:eastAsia="Times New Roman" w:hAnsi="Times New Roman"/>
          <w:b/>
          <w:bCs/>
        </w:rPr>
        <w:t xml:space="preserve">CASCADE</w:t>
      </w:r>
      <w:r>
        <w:rPr>
          <w:rFonts w:ascii="Times New Roman" w:cs="Times New Roman" w:eastAsia="Times New Roman" w:hAnsi="Times New Roman"/>
        </w:rPr>
        <w:t xml:space="preserve"> само за плана;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CHECK</w:t>
      </w:r>
      <w:r>
        <w:rPr>
          <w:rFonts w:ascii="Times New Roman" w:cs="Times New Roman" w:eastAsia="Times New Roman" w:hAnsi="Times New Roman"/>
        </w:rPr>
        <w:t xml:space="preserve"> – допустими статуси и типове, неотрицателни суми и пробег, крайна дата след начална, краен км ≥ начален;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частичен уникален индекс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WHERE ended_at IS NULL</w:t>
      </w:r>
      <w:r>
        <w:rPr>
          <w:rFonts w:ascii="Times New Roman" w:cs="Times New Roman" w:eastAsia="Times New Roman" w:hAnsi="Times New Roman"/>
        </w:rPr>
        <w:t xml:space="preserve"> – едно МПС и един шофьор са най-много в един незавършен курс.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SQLite няма точен десетичен тип, затова сумите се пазят като цели центове чрез собствен тип </w:t>
      </w:r>
      <w:r>
        <w:rPr>
          <w:rFonts w:ascii="Courier New" w:cs="Courier New" w:eastAsia="Courier New" w:hAnsi="Courier New"/>
          <w:sz w:val="22"/>
          <w:szCs w:val="22"/>
        </w:rPr>
        <w:t xml:space="preserve">FixedDecimal</w:t>
      </w:r>
      <w:r>
        <w:rPr>
          <w:rFonts w:ascii="Times New Roman" w:cs="Times New Roman" w:eastAsia="Times New Roman" w:hAnsi="Times New Roman"/>
        </w:rPr>
        <w:t xml:space="preserve"> и се връщат като точни </w:t>
      </w:r>
      <w:r>
        <w:rPr>
          <w:rFonts w:ascii="Courier New" w:cs="Courier New" w:eastAsia="Courier New" w:hAnsi="Courier New"/>
          <w:sz w:val="22"/>
          <w:szCs w:val="22"/>
        </w:rPr>
        <w:t xml:space="preserve">Decimal</w:t>
      </w:r>
      <w:r>
        <w:rPr>
          <w:rFonts w:ascii="Times New Roman" w:cs="Times New Roman" w:eastAsia="Times New Roman" w:hAnsi="Times New Roman"/>
        </w:rPr>
        <w:t xml:space="preserve"> стойности (3 × 0,10 € = 0,30 €). От 01.01.2026 г. валутата в България е еврото.</w:t>
      </w:r>
    </w:p>
    <w:p>
      <w:pPr>
        <w:pStyle w:val="Heading1"/>
        <w:keepNext/>
        <w:keepLines/>
        <w:pageBreakBefore/>
      </w:pPr>
      <w:r>
        <w:rPr>
          <w:rFonts w:ascii="Times New Roman" w:cs="Times New Roman" w:eastAsia="Times New Roman" w:hAnsi="Times New Roman"/>
        </w:rPr>
        <w:t xml:space="preserve">6. Реализация</w:t>
      </w: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6.1. CRUD операции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За МПС, ремонти, зареждания, курсове, шофьори, застраховки, планове, видове дейности и потребители са реализирани създаване, преглед (списъци с търсене, филтри и странициране), редакция и изтриване. Изтриването минава през страница за потвърждение и се изпълнява само със заявка POST с CSRF токен; МПС и шофьори с история не се изтриват.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Таблица 7. CRUD операции по обекти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900"/>
        <w:gridCol w:w="2254"/>
        <w:gridCol w:w="1700"/>
        <w:gridCol w:w="1500"/>
      </w:tblGrid>
      <w:tr>
        <w:trPr>
          <w:cantSplit/>
          <w:tblHeader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Обект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Създаване</w:t>
            </w:r>
          </w:p>
        </w:tc>
        <w:tc>
          <w:tcPr>
            <w:tcW w:type="dxa" w:w="22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Преглед</w:t>
            </w:r>
          </w:p>
        </w:tc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Редакция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Изтриване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МПС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формуляр</w:t>
            </w:r>
          </w:p>
        </w:tc>
        <w:tc>
          <w:tcPr>
            <w:tcW w:type="dxa" w:w="22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списък с търсене, карта</w:t>
            </w:r>
          </w:p>
        </w:tc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 + смяна на статус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само без история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Ремонт / обслужване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формуляр, бутон „Въведи“</w:t>
            </w:r>
          </w:p>
        </w:tc>
        <w:tc>
          <w:tcPr>
            <w:tcW w:type="dxa" w:w="22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история, филтри, сума</w:t>
            </w:r>
          </w:p>
        </w:tc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 потвърждение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Зареждане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формуляр, при връщане</w:t>
            </w:r>
          </w:p>
        </w:tc>
        <w:tc>
          <w:tcPr>
            <w:tcW w:type="dxa" w:w="22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списък, филтри, суми</w:t>
            </w:r>
          </w:p>
        </w:tc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 потвърждение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Курс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отпускане на МПС</w:t>
            </w:r>
          </w:p>
        </w:tc>
        <w:tc>
          <w:tcPr>
            <w:tcW w:type="dxa" w:w="22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история, филтри</w:t>
            </w:r>
          </w:p>
        </w:tc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да, връщане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 потвърждение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Шофьор / застраховка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формуляр</w:t>
            </w:r>
          </w:p>
        </w:tc>
        <w:tc>
          <w:tcPr>
            <w:tcW w:type="dxa" w:w="22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списък, карта</w:t>
            </w:r>
          </w:p>
        </w:tc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шофьор – само без история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Потребител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22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списък</w:t>
            </w:r>
          </w:p>
        </w:tc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роля, парола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деактивиране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6.2. Изчисляване на сроковете за обслужване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За всяка дейност от плана се определя </w:t>
      </w:r>
      <w:r>
        <w:rPr>
          <w:rFonts w:ascii="Times New Roman" w:cs="Times New Roman" w:eastAsia="Times New Roman" w:hAnsi="Times New Roman"/>
          <w:b/>
          <w:bCs/>
        </w:rPr>
        <w:t xml:space="preserve">последното извършване</w:t>
      </w:r>
      <w:r>
        <w:rPr>
          <w:rFonts w:ascii="Times New Roman" w:cs="Times New Roman" w:eastAsia="Times New Roman" w:hAnsi="Times New Roman"/>
        </w:rPr>
        <w:t xml:space="preserve"> – последният запис от вида или „последно извършено“ от плана. Срокът по дата е последна дата + интервал в дни, а по пробег – последен километраж + интервал в км. Дейността е </w:t>
      </w:r>
      <w:r>
        <w:rPr>
          <w:rFonts w:ascii="Times New Roman" w:cs="Times New Roman" w:eastAsia="Times New Roman" w:hAnsi="Times New Roman"/>
          <w:b/>
          <w:bCs/>
        </w:rPr>
        <w:t xml:space="preserve">просрочена</w:t>
      </w:r>
      <w:r>
        <w:rPr>
          <w:rFonts w:ascii="Times New Roman" w:cs="Times New Roman" w:eastAsia="Times New Roman" w:hAnsi="Times New Roman"/>
        </w:rPr>
        <w:t xml:space="preserve">, ако е минат кой да е от двата срока, </w:t>
      </w:r>
      <w:r>
        <w:rPr>
          <w:rFonts w:ascii="Times New Roman" w:cs="Times New Roman" w:eastAsia="Times New Roman" w:hAnsi="Times New Roman"/>
          <w:b/>
          <w:bCs/>
        </w:rPr>
        <w:t xml:space="preserve">предстои</w:t>
      </w:r>
      <w:r>
        <w:rPr>
          <w:rFonts w:ascii="Times New Roman" w:cs="Times New Roman" w:eastAsia="Times New Roman" w:hAnsi="Times New Roman"/>
        </w:rPr>
        <w:t xml:space="preserve">, ако остават ≤ 30 дни или ≤ 1000 км, и е </w:t>
      </w:r>
      <w:r>
        <w:rPr>
          <w:rFonts w:ascii="Times New Roman" w:cs="Times New Roman" w:eastAsia="Times New Roman" w:hAnsi="Times New Roman"/>
          <w:b/>
          <w:bCs/>
        </w:rPr>
        <w:t xml:space="preserve">наред</w:t>
      </w:r>
      <w:r>
        <w:rPr>
          <w:rFonts w:ascii="Times New Roman" w:cs="Times New Roman" w:eastAsia="Times New Roman" w:hAnsi="Times New Roman"/>
        </w:rPr>
        <w:t xml:space="preserve"> в останалите случаи. Точното достигане на срока се отчита като „Предстои“.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def evaluate_due(*, last_date, last_km, interval_days, interval_km,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today, current_km, days_ahead, km_ahead) -&gt; DueStatus: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    due_date = last_date + timedelta(days=interval_days) if interval_days else None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    due_km = last_km + interval_km if interval_km else None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    days_left = (due_date - today).days if due_date else None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    km_left = due_km - current_km if due_km is not None else None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    if _passed(days_left) or _passed(km_left):            # &lt; 0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        level = OVERDUE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    elif _within(days_left, days_ahead) or _within(km_left, km_ahead):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        level = DUE_SOON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    else: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        level = OK</w:t>
      </w:r>
    </w:p>
    <w:p>
      <w:pPr>
        <w:keepNext w:val="false"/>
        <w:keepLines/>
        <w:pBdr>
          <w:left w:val="single" w:color="1F4E79" w:sz="12" w:space="6"/>
        </w:pBdr>
        <w:shd w:fill="F4F6F8" w:color="auto" w:val="clear"/>
        <w:spacing w:after="14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DueStatus(level, due_date, due_km, days_left, km_left)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Системата изчислява и </w:t>
      </w:r>
      <w:r>
        <w:rPr>
          <w:rFonts w:ascii="Times New Roman" w:cs="Times New Roman" w:eastAsia="Times New Roman" w:hAnsi="Times New Roman"/>
          <w:b/>
          <w:bCs/>
        </w:rPr>
        <w:t xml:space="preserve">прогнозна дата</w:t>
      </w:r>
      <w:r>
        <w:rPr>
          <w:rFonts w:ascii="Times New Roman" w:cs="Times New Roman" w:eastAsia="Times New Roman" w:hAnsi="Times New Roman"/>
        </w:rPr>
        <w:t xml:space="preserve"> по средния дневен пробег за последните 90 дни (днес + остават км ÷ км на ден), за да няма ръчни сметки. Проверката обхваща и застраховките (липсваща или изтекла „Гражданска отговорност“) и шофьорските книжки. МПС, спрени от движение, не се проверяват.</w:t>
      </w: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6.3. Проверка на километража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Всеки запис с километраж (ремонт, зареждане, начало и край на курс, ръчен отчет, начален пробег) е отчет на километража. Отчетите на едно МПС трябва да образуват ненамаляваща редица: датата не е в бъдещето, километражът не е по-малък от по-ранен отчет и не е по-голям от по-късен, а ръст над 2000 км на ден се отхвърля като вероятна грешка (една нула в повече). Текущият пробег се преизчислява след всяка промяна, така че поправката на грешен запис възстановява правилната стойност.</w:t>
      </w: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6.4. Гориво, курсове и номера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Сумата на зареждането се изчислява автоматично и се закръгля до цент. Средният разход се смята по </w:t>
      </w:r>
      <w:r>
        <w:rPr>
          <w:rFonts w:ascii="Times New Roman" w:cs="Times New Roman" w:eastAsia="Times New Roman" w:hAnsi="Times New Roman"/>
          <w:b/>
          <w:bCs/>
        </w:rPr>
        <w:t xml:space="preserve">метода „пълен резервоар“</w:t>
      </w:r>
      <w:r>
        <w:rPr>
          <w:rFonts w:ascii="Times New Roman" w:cs="Times New Roman" w:eastAsia="Times New Roman" w:hAnsi="Times New Roman"/>
        </w:rPr>
        <w:t xml:space="preserve"> – горивото между две пълни зареждания ÷ изминатите км × 100; за електромобили – в kWh. При </w:t>
      </w:r>
      <w:r>
        <w:rPr>
          <w:rFonts w:ascii="Times New Roman" w:cs="Times New Roman" w:eastAsia="Times New Roman" w:hAnsi="Times New Roman"/>
          <w:b/>
          <w:bCs/>
        </w:rPr>
        <w:t xml:space="preserve">отпускане</w:t>
      </w:r>
      <w:r>
        <w:rPr>
          <w:rFonts w:ascii="Times New Roman" w:cs="Times New Roman" w:eastAsia="Times New Roman" w:hAnsi="Times New Roman"/>
        </w:rPr>
        <w:t xml:space="preserve"> се предлагат само активни свободни МПС и шофьори с валидна книжка; при </w:t>
      </w:r>
      <w:r>
        <w:rPr>
          <w:rFonts w:ascii="Times New Roman" w:cs="Times New Roman" w:eastAsia="Times New Roman" w:hAnsi="Times New Roman"/>
          <w:b/>
          <w:bCs/>
        </w:rPr>
        <w:t xml:space="preserve">връщане</w:t>
      </w:r>
      <w:r>
        <w:rPr>
          <w:rFonts w:ascii="Times New Roman" w:cs="Times New Roman" w:eastAsia="Times New Roman" w:hAnsi="Times New Roman"/>
        </w:rPr>
        <w:t xml:space="preserve"> се въвеждат краен километраж, по желание зареждане и проблем (тогава МПС става „В ремонт“). Регистрационните номера, въведени с латински букви, се преобразуват в кирилица (</w:t>
      </w:r>
      <w:r>
        <w:rPr>
          <w:rFonts w:ascii="Courier New" w:cs="Courier New" w:eastAsia="Courier New" w:hAnsi="Courier New"/>
          <w:sz w:val="22"/>
          <w:szCs w:val="22"/>
        </w:rPr>
        <w:t xml:space="preserve">cb1234ab</w:t>
      </w:r>
      <w:r>
        <w:rPr>
          <w:rFonts w:ascii="Times New Roman" w:cs="Times New Roman" w:eastAsia="Times New Roman" w:hAnsi="Times New Roman"/>
        </w:rPr>
        <w:t xml:space="preserve"> → „СВ 1234 АВ“), за да няма дублирани МПС.</w:t>
      </w: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6.5. Справки и експорт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Таблица 8. Справки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54"/>
      </w:tblGrid>
      <w:tr>
        <w:trPr>
          <w:cantSplit/>
          <w:tblHeader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Справка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Съдържание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График на обслужванията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Просрочени и предстоящи дейности, застраховки и книжки с оставащи дни/км; CSV и .ics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Отчет на разходите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Гориво, обслужване и застраховки по МПС за период, €/км, графика по месеци; CSV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Неактивни МПС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МПС в ремонт или спрени от движение – от кога и защо; активни МПС без движение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Разход на гориво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Количество, сума, средна цена и среден разход на 100 км по МПС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Ползване по шофьори</w:t>
            </w:r>
          </w:p>
        </w:tc>
        <w:tc>
          <w:tcPr>
            <w:tcW w:type="dxa" w:w="67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Кой шофьор кое МПС е ползвал, кога и колко км; CSV</w:t>
            </w:r>
          </w:p>
        </w:tc>
      </w:tr>
    </w:tbl>
    <w:p>
      <w:pPr>
        <w:spacing w:after="80"/>
      </w:pP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CSV файловете са с разделител „;“ и UTF-8 BOM, за да се отварят в Excel с кирилица, а клетки, започващи с „=“, „+“, „-“ или „@“, се предпазват от изпълнение като формули. Файлът .ics (RFC 5545) се импортира в Google Calendar или Outlook – всяко напомняне става събитие с известие ден по-рано.</w:t>
      </w:r>
    </w:p>
    <w:p>
      <w:pPr>
        <w:pStyle w:val="Heading1"/>
        <w:keepNext/>
        <w:keepLines/>
        <w:pageBreakBefore/>
      </w:pPr>
      <w:r>
        <w:rPr>
          <w:rFonts w:ascii="Times New Roman" w:cs="Times New Roman" w:eastAsia="Times New Roman" w:hAnsi="Times New Roman"/>
        </w:rPr>
        <w:t xml:space="preserve">7. Потребителски интерфейс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Интерфейсът е на български, задължителните полета са отбелязани със звездичка, грешките се показват до полето, а датите и сумите са в познат формат (07.10.2026, 1 234,56 €). След вход се отваря </w:t>
      </w:r>
      <w:r>
        <w:rPr>
          <w:rFonts w:ascii="Times New Roman" w:cs="Times New Roman" w:eastAsia="Times New Roman" w:hAnsi="Times New Roman"/>
          <w:b/>
          <w:bCs/>
        </w:rPr>
        <w:t xml:space="preserve">таблото</w:t>
      </w:r>
      <w:r>
        <w:rPr>
          <w:rFonts w:ascii="Times New Roman" w:cs="Times New Roman" w:eastAsia="Times New Roman" w:hAnsi="Times New Roman"/>
        </w:rPr>
        <w:t xml:space="preserve"> с обобщение на автопарка, списък „Изисква внимание“, бързи действия и графика на разходите.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7" name="figure7" descr="Табло" title="Таб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7. Табло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Бутонът </w:t>
      </w:r>
      <w:r>
        <w:rPr>
          <w:rFonts w:ascii="Times New Roman" w:cs="Times New Roman" w:eastAsia="Times New Roman" w:hAnsi="Times New Roman"/>
          <w:b/>
          <w:bCs/>
        </w:rPr>
        <w:t xml:space="preserve">„Провери обслужване“</w:t>
      </w:r>
      <w:r>
        <w:rPr>
          <w:rFonts w:ascii="Times New Roman" w:cs="Times New Roman" w:eastAsia="Times New Roman" w:hAnsi="Times New Roman"/>
        </w:rPr>
        <w:t xml:space="preserve"> показва просрочените дейности в червено и предстоящите в жълто; критерият, настъпил първи, е на първо място. Бутоните „Въведи“ и „Поднови“ отварят формуляра с вече избрани МПС и дейност.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figure8" descr="Резултат от „Провери обслужване“" title="Резултат от „Провери обслужване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8. Резултат от „Провери обслужване“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Картата на МПС събира текущия и средния дневен пробег, средния разход, разходите за 12 месеца, плана за поддръжка, застраховките и цялата история.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9" name="figure9" descr="Регистър на превозните средства" title="Регистър на превозните сред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9. Регистър на превозните средства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0" name="figure10" descr="Карта на МПС" title="Карта на МП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10. Карта на МПС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При връщане от курс с един формуляр се въвеждат новият пробег, зареждането и забелязан проблем; сумата се изчислява докато потребителят пише. При непоследователен километраж грешката се показва до полето.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1" name="figure11" descr="Формуляр „Връщане от курс“" title="Формуляр „Връщане от курс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11. Формуляр „Връщане от курс“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2" name="figure12" descr="Съобщение при непоследователен километраж" title="Съобщение при непоследователен километра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12. Съобщение при непоследователен километраж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Справките имат филтри, печат и експорт. Графикът показва всички предстоящи дейности с оставащите дни и километри, а отчетът на разходите – суми по МПС, разход на километър и графика по месеци.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3" name="figure13" descr="График на предстоящите обслужвания" title="График на предстоящите обслуж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13. График на предстоящите обслужвания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4" name="figure14" descr="Отчет на разходите с графика по месеци" title="Отчет на разходите с графика по месец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Фигура 14. Отчет на разходите с графика по месеци</w:t>
      </w:r>
    </w:p>
    <w:p>
      <w:pPr>
        <w:pStyle w:val="Heading1"/>
        <w:keepNext/>
        <w:keepLines/>
        <w:pageBreakBefore/>
      </w:pPr>
      <w:r>
        <w:rPr>
          <w:rFonts w:ascii="Times New Roman" w:cs="Times New Roman" w:eastAsia="Times New Roman" w:hAnsi="Times New Roman"/>
        </w:rPr>
        <w:t xml:space="preserve">8. Сигурност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Таблица 9. Заплахи и защитни мерки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54"/>
      </w:tblGrid>
      <w:tr>
        <w:trPr>
          <w:cantSplit/>
          <w:tblHeader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Заплаха</w:t>
            </w:r>
          </w:p>
        </w:tc>
        <w:tc>
          <w:tcPr>
            <w:tcW w:type="dxa" w:w="6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Мярка в системата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Неоторизиран достъп</w:t>
            </w:r>
          </w:p>
        </w:tc>
        <w:tc>
          <w:tcPr>
            <w:tcW w:type="dxa" w:w="6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Всички страници освен входа и /health изискват вход; правата по роли се проверяват на сървъра (HTTP 403)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Отгатване на пароли</w:t>
            </w:r>
          </w:p>
        </w:tc>
        <w:tc>
          <w:tcPr>
            <w:tcW w:type="dxa" w:w="6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Мин. 8 символа с букви и цифри; заключване за 15 мин. след 5 грешни опита; еднакво съобщение за грешно име и парола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Изтичане на пароли</w:t>
            </w:r>
          </w:p>
        </w:tc>
        <w:tc>
          <w:tcPr>
            <w:tcW w:type="dxa" w:w="6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Пароли само като хеш (scrypt)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6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Всички заявки са чрез ORM с параметри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XSS</w:t>
            </w:r>
          </w:p>
        </w:tc>
        <w:tc>
          <w:tcPr>
            <w:tcW w:type="dxa" w:w="6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Автоматично екраниране в Jinja2; Content-Security-Policy без вградени скриптове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CSRF</w:t>
            </w:r>
          </w:p>
        </w:tc>
        <w:tc>
          <w:tcPr>
            <w:tcW w:type="dxa" w:w="6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CSRF токен във всеки POST формуляр; изход и изтриване само с POST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Сесии и заглавки</w:t>
            </w:r>
          </w:p>
        </w:tc>
        <w:tc>
          <w:tcPr>
            <w:tcW w:type="dxa" w:w="6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HttpOnly, SameSite, Secure при HTTPS; X-Frame-Options, nosniff; защита от open redirect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Лични данни</w:t>
            </w:r>
          </w:p>
        </w:tc>
        <w:tc>
          <w:tcPr>
            <w:tcW w:type="dxa" w:w="6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 шофьорите се пазят само нужните данни – без ЕГН и адрес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Загуба на данни</w:t>
            </w:r>
          </w:p>
        </w:tc>
        <w:tc>
          <w:tcPr>
            <w:tcW w:type="dxa" w:w="69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Ежедневни резервни копия; проверка на архива при възстановяване</w:t>
            </w:r>
          </w:p>
        </w:tc>
      </w:tr>
    </w:tbl>
    <w:p>
      <w:pPr>
        <w:spacing w:after="80"/>
      </w:pP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Журналът </w:t>
      </w:r>
      <w:r>
        <w:rPr>
          <w:rFonts w:ascii="Courier New" w:cs="Courier New" w:eastAsia="Courier New" w:hAnsi="Courier New"/>
          <w:sz w:val="22"/>
          <w:szCs w:val="22"/>
        </w:rPr>
        <w:t xml:space="preserve">audit_log</w:t>
      </w:r>
      <w:r>
        <w:rPr>
          <w:rFonts w:ascii="Times New Roman" w:cs="Times New Roman" w:eastAsia="Times New Roman" w:hAnsi="Times New Roman"/>
        </w:rPr>
        <w:t xml:space="preserve"> пази входовете (вкл. неуспешните), създаването, промяната и изтриването на записи и всяка проверка на обслужването – с потребител, време и подробности.</w:t>
      </w:r>
    </w:p>
    <w:p>
      <w:pPr>
        <w:pStyle w:val="Heading1"/>
        <w:keepNext/>
        <w:keepLines/>
        <w:pageBreakBefore/>
      </w:pPr>
      <w:r>
        <w:rPr>
          <w:rFonts w:ascii="Times New Roman" w:cs="Times New Roman" w:eastAsia="Times New Roman" w:hAnsi="Times New Roman"/>
        </w:rPr>
        <w:t xml:space="preserve">9. Тестване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Тестовете са автоматични (</w:t>
      </w:r>
      <w:r>
        <w:rPr>
          <w:rFonts w:ascii="Courier New" w:cs="Courier New" w:eastAsia="Courier New" w:hAnsi="Courier New"/>
          <w:sz w:val="22"/>
          <w:szCs w:val="22"/>
        </w:rPr>
        <w:t xml:space="preserve">pytest</w:t>
      </w:r>
      <w:r>
        <w:rPr>
          <w:rFonts w:ascii="Times New Roman" w:cs="Times New Roman" w:eastAsia="Times New Roman" w:hAnsi="Times New Roman"/>
        </w:rPr>
        <w:t xml:space="preserve">) и всеки получава собствена временна база. Има </w:t>
      </w:r>
      <w:r>
        <w:rPr>
          <w:rFonts w:ascii="Times New Roman" w:cs="Times New Roman" w:eastAsia="Times New Roman" w:hAnsi="Times New Roman"/>
          <w:b/>
          <w:bCs/>
        </w:rPr>
        <w:t xml:space="preserve">модулни</w:t>
      </w:r>
      <w:r>
        <w:rPr>
          <w:rFonts w:ascii="Times New Roman" w:cs="Times New Roman" w:eastAsia="Times New Roman" w:hAnsi="Times New Roman"/>
        </w:rPr>
        <w:t xml:space="preserve"> тестове на бизнес логиката, </w:t>
      </w:r>
      <w:r>
        <w:rPr>
          <w:rFonts w:ascii="Times New Roman" w:cs="Times New Roman" w:eastAsia="Times New Roman" w:hAnsi="Times New Roman"/>
          <w:b/>
          <w:bCs/>
        </w:rPr>
        <w:t xml:space="preserve">интеграционни</w:t>
      </w:r>
      <w:r>
        <w:rPr>
          <w:rFonts w:ascii="Times New Roman" w:cs="Times New Roman" w:eastAsia="Times New Roman" w:hAnsi="Times New Roman"/>
        </w:rPr>
        <w:t xml:space="preserve"> с базата данни и </w:t>
      </w:r>
      <w:r>
        <w:rPr>
          <w:rFonts w:ascii="Times New Roman" w:cs="Times New Roman" w:eastAsia="Times New Roman" w:hAnsi="Times New Roman"/>
          <w:b/>
          <w:bCs/>
        </w:rPr>
        <w:t xml:space="preserve">функционални</w:t>
      </w:r>
      <w:r>
        <w:rPr>
          <w:rFonts w:ascii="Times New Roman" w:cs="Times New Roman" w:eastAsia="Times New Roman" w:hAnsi="Times New Roman"/>
        </w:rPr>
        <w:t xml:space="preserve"> през интерфейса (тестовият клиент на Flask).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Таблица 10. Тестови модули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900"/>
        <w:gridCol w:w="5454"/>
      </w:tblGrid>
      <w:tr>
        <w:trPr>
          <w:cantSplit/>
          <w:tblHeader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Брой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Какво проверява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test_validators.py</w:t>
            </w:r>
          </w:p>
        </w:tc>
        <w:tc>
          <w:tcPr>
            <w:tcW w:type="dxa" w:w="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номера, VIN, сила на паролата, български формат на числа и дати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test_reminders.py</w:t>
            </w:r>
          </w:p>
        </w:tc>
        <w:tc>
          <w:tcPr>
            <w:tcW w:type="dxa" w:w="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21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срокове, гранични стойности, план и записи, застраховки, книжки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test_odometer_and_fuel.py</w:t>
            </w:r>
          </w:p>
        </w:tc>
        <w:tc>
          <w:tcPr>
            <w:tcW w:type="dxa" w:w="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последователност на километража, среден пробег, разход на гориво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test_trips_costs_integrity.py</w:t>
            </w:r>
          </w:p>
        </w:tc>
        <w:tc>
          <w:tcPr>
            <w:tcW w:type="dxa" w:w="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правила за курсове, разходи за период, FK, CHECK, RESTRICT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test_views.py</w:t>
            </w:r>
          </w:p>
        </w:tc>
        <w:tc>
          <w:tcPr>
            <w:tcW w:type="dxa" w:w="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44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формуляри, грешни данни, потвърждение при изтриване, роли, експорт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test_management.py</w:t>
            </w:r>
          </w:p>
        </w:tc>
        <w:tc>
          <w:tcPr>
            <w:tcW w:type="dxa" w:w="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шофьори, застраховки, дейности, планове, потребители, команди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test_security.py</w:t>
            </w:r>
          </w:p>
        </w:tc>
        <w:tc>
          <w:tcPr>
            <w:tcW w:type="dxa" w:w="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</w:t>
            </w:r>
          </w:p>
        </w:tc>
        <w:tc>
          <w:tcPr>
            <w:tcW w:type="dxa" w:w="54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вход, заключване, CSRF, XSS, SQL injection, заглавки, архив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Таблица 11. Избрани тестови сценарии – нормални и гранични случаи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654"/>
        <w:gridCol w:w="3400"/>
      </w:tblGrid>
      <w:tr>
        <w:trPr>
          <w:cantSplit/>
          <w:tblHeader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36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Входни данни</w:t>
            </w:r>
          </w:p>
        </w:tc>
        <w:tc>
          <w:tcPr>
            <w:tcW w:type="dxa" w:w="3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Очакван резултат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Граница по пробег</w:t>
            </w:r>
          </w:p>
        </w:tc>
        <w:tc>
          <w:tcPr>
            <w:tcW w:type="dxa" w:w="36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сега 58 999 / 59 000 / 60 000 / 60 001 км (срок 60 000)</w:t>
            </w:r>
          </w:p>
        </w:tc>
        <w:tc>
          <w:tcPr>
            <w:tcW w:type="dxa" w:w="3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Наред / Предстои / Предстои / Просрочено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Граница по дата</w:t>
            </w:r>
          </w:p>
        </w:tc>
        <w:tc>
          <w:tcPr>
            <w:tcW w:type="dxa" w:w="36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последно преди 334 / 335 / 365 / 366 дни</w:t>
            </w:r>
          </w:p>
        </w:tc>
        <w:tc>
          <w:tcPr>
            <w:tcW w:type="dxa" w:w="3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Наред / Предстои / Предстои / Просрочено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Което настъпи първо</w:t>
            </w:r>
          </w:p>
        </w:tc>
        <w:tc>
          <w:tcPr>
            <w:tcW w:type="dxa" w:w="36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пробегът е надвишен, датата е след 247 дни</w:t>
            </w:r>
          </w:p>
        </w:tc>
        <w:tc>
          <w:tcPr>
            <w:tcW w:type="dxa" w:w="3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Просрочено по пробег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Намаляващ километраж</w:t>
            </w:r>
          </w:p>
        </w:tc>
        <w:tc>
          <w:tcPr>
            <w:tcW w:type="dxa" w:w="36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отчет 15 000 км след отчет 20 000 км</w:t>
            </w:r>
          </w:p>
        </w:tc>
        <w:tc>
          <w:tcPr>
            <w:tcW w:type="dxa" w:w="3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грешка, нищо не се записва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Една нула в повече</w:t>
            </w:r>
          </w:p>
        </w:tc>
        <w:tc>
          <w:tcPr>
            <w:tcW w:type="dxa" w:w="36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+2 001 км за един ден</w:t>
            </w:r>
          </w:p>
        </w:tc>
        <w:tc>
          <w:tcPr>
            <w:tcW w:type="dxa" w:w="3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грешка за нереалистичен пробег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Несъществуващо МПС</w:t>
            </w:r>
          </w:p>
        </w:tc>
        <w:tc>
          <w:tcPr>
            <w:tcW w:type="dxa" w:w="36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vehicle_id = 9999</w:t>
            </w:r>
          </w:p>
        </w:tc>
        <w:tc>
          <w:tcPr>
            <w:tcW w:type="dxa" w:w="3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отказ във формуляра и в базата (FK)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МПС в два курса</w:t>
            </w:r>
          </w:p>
        </w:tc>
        <w:tc>
          <w:tcPr>
            <w:tcW w:type="dxa" w:w="36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второ отпускане на същото МПС</w:t>
            </w:r>
          </w:p>
        </w:tc>
        <w:tc>
          <w:tcPr>
            <w:tcW w:type="dxa" w:w="3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отказ; базата също отказва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Точност и формат</w:t>
            </w:r>
          </w:p>
        </w:tc>
        <w:tc>
          <w:tcPr>
            <w:tcW w:type="dxa" w:w="36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 × 0,10 €; цена „1 250,40“</w:t>
            </w:r>
          </w:p>
        </w:tc>
        <w:tc>
          <w:tcPr>
            <w:tcW w:type="dxa" w:w="3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0,30 €; записано 1250,40 €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Сигурност</w:t>
            </w:r>
          </w:p>
        </w:tc>
        <w:tc>
          <w:tcPr>
            <w:tcW w:type="dxa" w:w="36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XSS в бележка; POST без CSRF; 5 грешни пароли</w:t>
            </w:r>
          </w:p>
        </w:tc>
        <w:tc>
          <w:tcPr>
            <w:tcW w:type="dxa" w:w="3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екранирано; HTTP 400; заключен профил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Права</w:t>
            </w:r>
          </w:p>
        </w:tc>
        <w:tc>
          <w:tcPr>
            <w:tcW w:type="dxa" w:w="36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механик → нов запис за гориво</w:t>
            </w:r>
          </w:p>
        </w:tc>
        <w:tc>
          <w:tcPr>
            <w:tcW w:type="dxa" w:w="3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HTTP 403</w:t>
            </w:r>
          </w:p>
        </w:tc>
      </w:tr>
    </w:tbl>
    <w:p>
      <w:pPr>
        <w:spacing w:after="80"/>
      </w:pP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Всички </w:t>
      </w:r>
      <w:r>
        <w:rPr>
          <w:rFonts w:ascii="Times New Roman" w:cs="Times New Roman" w:eastAsia="Times New Roman" w:hAnsi="Times New Roman"/>
          <w:b/>
          <w:bCs/>
        </w:rPr>
        <w:t xml:space="preserve">154 теста преминават успешно</w:t>
      </w:r>
      <w:r>
        <w:rPr>
          <w:rFonts w:ascii="Times New Roman" w:cs="Times New Roman" w:eastAsia="Times New Roman" w:hAnsi="Times New Roman"/>
        </w:rPr>
        <w:t xml:space="preserve"> за около една минута. Покритието на кода (pytest-cov) е </w:t>
      </w:r>
      <w:r>
        <w:rPr>
          <w:rFonts w:ascii="Times New Roman" w:cs="Times New Roman" w:eastAsia="Times New Roman" w:hAnsi="Times New Roman"/>
          <w:b/>
          <w:bCs/>
        </w:rPr>
        <w:t xml:space="preserve">89 %</w:t>
      </w:r>
      <w:r>
        <w:rPr>
          <w:rFonts w:ascii="Times New Roman" w:cs="Times New Roman" w:eastAsia="Times New Roman" w:hAnsi="Times New Roman"/>
        </w:rPr>
        <w:t xml:space="preserve">, а на бизнес логиката (напомняния, километраж, разходи) – над 95 %. Приложението е проверено и ръчно в Google Chrome с демонстрационните данни, без грешки в конзолата.</w:t>
      </w:r>
    </w:p>
    <w:p>
      <w:pPr>
        <w:pStyle w:val="Heading1"/>
        <w:keepNext/>
        <w:keepLines/>
      </w:pPr>
      <w:r>
        <w:rPr>
          <w:rFonts w:ascii="Times New Roman" w:cs="Times New Roman" w:eastAsia="Times New Roman" w:hAnsi="Times New Roman"/>
        </w:rPr>
        <w:t xml:space="preserve">10. Инсталация и внедряване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</w:rPr>
        <w:t xml:space="preserve">Локално (Python 3.12+):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python3 -m venv .venv &amp;&amp; source .venv/bin/activate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pip install -r requirements-dev.txt</w:t>
      </w:r>
    </w:p>
    <w:p>
      <w:pPr>
        <w:keepNext/>
        <w:keepLines/>
        <w:pBdr>
          <w:left w:val="single" w:color="1F4E79" w:sz="12" w:space="6"/>
        </w:pBdr>
        <w:shd w:fill="F4F6F8" w:color="auto" w:val="clear"/>
        <w:spacing w:after="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flask --app avtopark seed-demo --yes   # демонстрационен автопарк</w:t>
      </w:r>
    </w:p>
    <w:p>
      <w:pPr>
        <w:keepNext w:val="false"/>
        <w:keepLines/>
        <w:pBdr>
          <w:left w:val="single" w:color="1F4E79" w:sz="12" w:space="6"/>
        </w:pBdr>
        <w:shd w:fill="F4F6F8" w:color="auto" w:val="clear"/>
        <w:spacing w:after="140" w:line="240"/>
        <w:ind w:left="170"/>
      </w:pPr>
      <w:r>
        <w:rPr>
          <w:rFonts w:ascii="Courier New" w:cs="Courier New" w:eastAsia="Courier New" w:hAnsi="Courier New"/>
          <w:sz w:val="17"/>
          <w:szCs w:val="17"/>
        </w:rPr>
        <w:t xml:space="preserve">flask --app avtopark run               # http://127.0.0.1:5000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Демо данните съдържат 12 МПС, 12 шофьори и около 16 месеца история; потребители </w:t>
      </w:r>
      <w:r>
        <w:rPr>
          <w:rFonts w:ascii="Courier New" w:cs="Courier New" w:eastAsia="Courier New" w:hAnsi="Courier New"/>
          <w:sz w:val="22"/>
          <w:szCs w:val="22"/>
        </w:rPr>
        <w:t xml:space="preserve">admin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manager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mechanic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logistic</w:t>
      </w:r>
      <w:r>
        <w:rPr>
          <w:rFonts w:ascii="Times New Roman" w:cs="Times New Roman" w:eastAsia="Times New Roman" w:hAnsi="Times New Roman"/>
        </w:rPr>
        <w:t xml:space="preserve"> с парола </w:t>
      </w:r>
      <w:r>
        <w:rPr>
          <w:rFonts w:ascii="Courier New" w:cs="Courier New" w:eastAsia="Courier New" w:hAnsi="Courier New"/>
          <w:sz w:val="22"/>
          <w:szCs w:val="22"/>
        </w:rPr>
        <w:t xml:space="preserve">Demo1234</w:t>
      </w:r>
      <w:r>
        <w:rPr>
          <w:rFonts w:ascii="Times New Roman" w:cs="Times New Roman" w:eastAsia="Times New Roman" w:hAnsi="Times New Roman"/>
        </w:rPr>
        <w:t xml:space="preserve">. За реална работа базата се създава празна с </w:t>
      </w:r>
      <w:r>
        <w:rPr>
          <w:rFonts w:ascii="Courier New" w:cs="Courier New" w:eastAsia="Courier New" w:hAnsi="Courier New"/>
          <w:sz w:val="22"/>
          <w:szCs w:val="22"/>
        </w:rPr>
        <w:t xml:space="preserve">flask --app avtopark init-db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На сървър: </w:t>
      </w:r>
      <w:r>
        <w:rPr>
          <w:rFonts w:ascii="Courier New" w:cs="Courier New" w:eastAsia="Courier New" w:hAnsi="Courier New"/>
          <w:sz w:val="22"/>
          <w:szCs w:val="22"/>
        </w:rPr>
        <w:t xml:space="preserve">cp .env.example .env</w:t>
      </w:r>
      <w:r>
        <w:rPr>
          <w:rFonts w:ascii="Times New Roman" w:cs="Times New Roman" w:eastAsia="Times New Roman" w:hAnsi="Times New Roman"/>
        </w:rPr>
        <w:t xml:space="preserve"> (задават се SECRET_KEY и ADMIN_PASSWORD) и </w:t>
      </w:r>
      <w:r>
        <w:rPr>
          <w:rFonts w:ascii="Courier New" w:cs="Courier New" w:eastAsia="Courier New" w:hAnsi="Courier New"/>
          <w:sz w:val="22"/>
          <w:szCs w:val="22"/>
        </w:rPr>
        <w:t xml:space="preserve">docker compose up -d --build</w:t>
      </w:r>
      <w:r>
        <w:rPr>
          <w:rFonts w:ascii="Times New Roman" w:cs="Times New Roman" w:eastAsia="Times New Roman" w:hAnsi="Times New Roman"/>
        </w:rPr>
        <w:t xml:space="preserve">. Услугата </w:t>
      </w:r>
      <w:r>
        <w:rPr>
          <w:rFonts w:ascii="Times New Roman" w:cs="Times New Roman" w:eastAsia="Times New Roman" w:hAnsi="Times New Roman"/>
          <w:b/>
          <w:bCs/>
        </w:rPr>
        <w:t xml:space="preserve">web</w:t>
      </w:r>
      <w:r>
        <w:rPr>
          <w:rFonts w:ascii="Times New Roman" w:cs="Times New Roman" w:eastAsia="Times New Roman" w:hAnsi="Times New Roman"/>
        </w:rPr>
        <w:t xml:space="preserve"> работи с gunicorn (3 процеса), автоматичен рестарт и проверка </w:t>
      </w:r>
      <w:r>
        <w:rPr>
          <w:rFonts w:ascii="Courier New" w:cs="Courier New" w:eastAsia="Courier New" w:hAnsi="Courier New"/>
          <w:sz w:val="22"/>
          <w:szCs w:val="22"/>
        </w:rPr>
        <w:t xml:space="preserve">/health</w:t>
      </w:r>
      <w:r>
        <w:rPr>
          <w:rFonts w:ascii="Times New Roman" w:cs="Times New Roman" w:eastAsia="Times New Roman" w:hAnsi="Times New Roman"/>
        </w:rPr>
        <w:t xml:space="preserve">; базата е в отделен том и не се губи при обновяване. Услугата </w:t>
      </w:r>
      <w:r>
        <w:rPr>
          <w:rFonts w:ascii="Times New Roman" w:cs="Times New Roman" w:eastAsia="Times New Roman" w:hAnsi="Times New Roman"/>
          <w:b/>
          <w:bCs/>
        </w:rPr>
        <w:t xml:space="preserve">backup</w:t>
      </w:r>
      <w:r>
        <w:rPr>
          <w:rFonts w:ascii="Times New Roman" w:cs="Times New Roman" w:eastAsia="Times New Roman" w:hAnsi="Times New Roman"/>
        </w:rPr>
        <w:t xml:space="preserve"> прави резервно копие всеки ден и пази последните 14. Ръчно: </w:t>
      </w:r>
      <w:r>
        <w:rPr>
          <w:rFonts w:ascii="Courier New" w:cs="Courier New" w:eastAsia="Courier New" w:hAnsi="Courier New"/>
          <w:sz w:val="22"/>
          <w:szCs w:val="22"/>
        </w:rPr>
        <w:t xml:space="preserve">flask --app avtopark backup</w:t>
      </w:r>
      <w:r>
        <w:rPr>
          <w:rFonts w:ascii="Times New Roman" w:cs="Times New Roman" w:eastAsia="Times New Roman" w:hAnsi="Times New Roman"/>
        </w:rPr>
        <w:t xml:space="preserve"> и </w:t>
      </w:r>
      <w:r>
        <w:rPr>
          <w:rFonts w:ascii="Courier New" w:cs="Courier New" w:eastAsia="Courier New" w:hAnsi="Courier New"/>
          <w:sz w:val="22"/>
          <w:szCs w:val="22"/>
        </w:rPr>
        <w:t xml:space="preserve">restore ФАЙЛ</w:t>
      </w:r>
      <w:r>
        <w:rPr>
          <w:rFonts w:ascii="Times New Roman" w:cs="Times New Roman" w:eastAsia="Times New Roman" w:hAnsi="Times New Roman"/>
        </w:rPr>
        <w:t xml:space="preserve"> (текущата база се запазва преди възстановяването). Командата </w:t>
      </w:r>
      <w:r>
        <w:rPr>
          <w:rFonts w:ascii="Courier New" w:cs="Courier New" w:eastAsia="Courier New" w:hAnsi="Courier New"/>
          <w:sz w:val="22"/>
          <w:szCs w:val="22"/>
        </w:rPr>
        <w:t xml:space="preserve">check-reminders</w:t>
      </w:r>
      <w:r>
        <w:rPr>
          <w:rFonts w:ascii="Times New Roman" w:cs="Times New Roman" w:eastAsia="Times New Roman" w:hAnsi="Times New Roman"/>
        </w:rPr>
        <w:t xml:space="preserve"> може да се пуска от cron и връща код 1 при просрочени дейности. За достъп отвън се използва reverse proxy с HTTPS.</w:t>
      </w:r>
    </w:p>
    <w:p>
      <w:pPr>
        <w:pStyle w:val="Heading1"/>
        <w:keepNext/>
        <w:keepLines/>
        <w:pageBreakBefore/>
      </w:pPr>
      <w:r>
        <w:rPr>
          <w:rFonts w:ascii="Times New Roman" w:cs="Times New Roman" w:eastAsia="Times New Roman" w:hAnsi="Times New Roman"/>
        </w:rPr>
        <w:t xml:space="preserve">11. Ръководство на потребителя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Таблица 12. Основни действия по роли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554"/>
      </w:tblGrid>
      <w:tr>
        <w:trPr>
          <w:cantSplit/>
          <w:tblHeader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Роля</w:t>
            </w:r>
          </w:p>
        </w:tc>
        <w:tc>
          <w:tcPr>
            <w:tcW w:type="dxa" w:w="75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Как се работи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Всички</w:t>
            </w:r>
          </w:p>
        </w:tc>
        <w:tc>
          <w:tcPr>
            <w:tcW w:type="dxa" w:w="75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Табло → „Провери обслужване“ показва какво е спешно; МПС → търсене и карта на МПС с цялата история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Механик</w:t>
            </w:r>
          </w:p>
        </w:tc>
        <w:tc>
          <w:tcPr>
            <w:tcW w:type="dxa" w:w="75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Поддръжка → „Нов запис“ (или „Въведи“ до напомнянето): избор на МПС (км се попълва), вид дейност, цена, описание; отметка „Ремонтът е завършен“ връща МПС в „Активно“. Статус и план – от картата на МПС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Логистик</w:t>
            </w:r>
          </w:p>
        </w:tc>
        <w:tc>
          <w:tcPr>
            <w:tcW w:type="dxa" w:w="75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Курсове → „Отпускане на МПС“ (само свободни активни МПС) и „Връщане от курс“ (краен км, зареждане, проблем); Гориво → „Ново зареждане“ („Пълен резервоар“ за точен разход); Шофьори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Мениджър</w:t>
            </w:r>
          </w:p>
        </w:tc>
        <w:tc>
          <w:tcPr>
            <w:tcW w:type="dxa" w:w="75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3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Справки → разходи за период (CSV), график и календар (.ics), неактивни МПС; МПС → „Ново МПС“ (номерът може и на латиница); Застраховки → „Поднови“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7554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Администрация → Потребители (роля, парола, деактивиране) и Журнал на действията</w:t>
            </w:r>
          </w:p>
        </w:tc>
      </w:tr>
    </w:tbl>
    <w:p>
      <w:pPr>
        <w:spacing w:after="80"/>
      </w:pP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Всички списъци и справки могат да се отпечатат с Ctrl+P – менюто и бутоните се скриват при печат.</w:t>
      </w:r>
    </w:p>
    <w:p>
      <w:pPr>
        <w:pStyle w:val="Heading1"/>
        <w:keepNext/>
        <w:keepLines/>
      </w:pPr>
      <w:r>
        <w:rPr>
          <w:rFonts w:ascii="Times New Roman" w:cs="Times New Roman" w:eastAsia="Times New Roman" w:hAnsi="Times New Roman"/>
        </w:rPr>
        <w:t xml:space="preserve">12. Заключение</w:t>
      </w:r>
    </w:p>
    <w:p>
      <w:pPr>
        <w:spacing w:after="10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Създадена е работеща система за управление на автопарк, която покрива всички функционални изисквания на Вариант 19 – регистър на МПС, план за поддръжка с напомняния по дата и по пробег, история на ремонтите и разходите, шофьори и справки – както и препоръчителните разширения: роли, застраховки, графика на разходите и интеграция с календар. Качеството е потвърдено от 154 автоматични теста, а внедряването е автоматизирано с Docker и ежедневни резервни копия. Възможно развитие: напомняния по имейл и SMS, мобилен изглед за шофьорите, импорт от карти за гориво и GPS, миграция към PostgreSQL.</w:t>
      </w:r>
    </w:p>
    <w:p>
      <w:pPr>
        <w:pStyle w:val="Heading2"/>
        <w:keepNext/>
        <w:keepLines/>
      </w:pPr>
      <w:r>
        <w:rPr>
          <w:rFonts w:ascii="Times New Roman" w:cs="Times New Roman" w:eastAsia="Times New Roman" w:hAnsi="Times New Roman"/>
        </w:rPr>
        <w:t xml:space="preserve">Използвани източници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</w:rPr>
        <w:t xml:space="preserve">Flask 3.1 и SQLAlchemy 2.1 Documentation – https://flask.palletsprojects.com/, https://docs.sqlalchemy.org/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</w:rPr>
        <w:t xml:space="preserve">SQLite Documentation (Foreign Keys, Partial Indexes, Online Backup API) – https://www.sqlite.org/docs.html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</w:rPr>
        <w:t xml:space="preserve">OWASP Top 10 и OWASP Cheat Sheet Series – https://owasp.org/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</w:rPr>
        <w:t xml:space="preserve">RFC 5545 – iCalendar; PlantUML Language Reference Guide – https://plantuml.com/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</w:rPr>
        <w:t xml:space="preserve">Наредба № Н-32 за периодичните прегледи за проверка на техническата изправност на ППС</w:t>
      </w:r>
    </w:p>
    <w:sectPr>
      <w:headerReference w:type="default" r:id="rId12"/>
      <w:footerReference w:type="default" r:id="rId13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Система за управление на автопарк – курсов проект, Вариант 19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Система за управление на автопарк – курсов проект, Вариант 19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Система за управление на автопарк – курсов проект, Вариант 19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Система за управление на автопарк – курсов проект, Вариант 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300"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theme" Target="theme/theme1.xml"/><Relationship Id="rId15" Type="http://schemas.openxmlformats.org/officeDocument/2006/relationships/image" Target="media/1ff2ed90048ab7490568fdf646b1c9d4e0165b8a.png"/><Relationship Id="rId16" Type="http://schemas.openxmlformats.org/officeDocument/2006/relationships/image" Target="media/9bd0be24cd82593f5c0234e1e3d1306dfec0826d.png"/><Relationship Id="rId17" Type="http://schemas.openxmlformats.org/officeDocument/2006/relationships/image" Target="media/ef19b98cccd0c7c20f845aa4559d39145662850b.png"/><Relationship Id="rId18" Type="http://schemas.openxmlformats.org/officeDocument/2006/relationships/image" Target="media/4ad3c2a123e6c5778fc2dae4dca271c1c36762a1.png"/><Relationship Id="rId19" Type="http://schemas.openxmlformats.org/officeDocument/2006/relationships/image" Target="media/b361d15aa08d8ea4a02e9355d60bd1910e9c8765.png"/><Relationship Id="rId20" Type="http://schemas.openxmlformats.org/officeDocument/2006/relationships/image" Target="media/d585b25f95d5d1cf71d81ebbd375483dabc52ee6.png"/><Relationship Id="rId21" Type="http://schemas.openxmlformats.org/officeDocument/2006/relationships/image" Target="media/8d32878a96805e24251be4c6428d76c23c51c8f9.png"/><Relationship Id="rId22" Type="http://schemas.openxmlformats.org/officeDocument/2006/relationships/image" Target="media/37f1af4b7d59f4e00a94ed9a7a9e9475d82e2f3c.png"/><Relationship Id="rId23" Type="http://schemas.openxmlformats.org/officeDocument/2006/relationships/image" Target="media/09315d2ac923fc4f838e3b89b41382503e9538b0.png"/><Relationship Id="rId24" Type="http://schemas.openxmlformats.org/officeDocument/2006/relationships/image" Target="media/84c4a72d72a661b0fe3bfe862bcf8fe09429a28d.png"/><Relationship Id="rId25" Type="http://schemas.openxmlformats.org/officeDocument/2006/relationships/image" Target="media/5068739ddab9978e6314b5fdbcfc0a5b62b179db.png"/><Relationship Id="rId26" Type="http://schemas.openxmlformats.org/officeDocument/2006/relationships/image" Target="media/6b7730c99941d1e20eb2384d521c5a95370ef57f.png"/><Relationship Id="rId27" Type="http://schemas.openxmlformats.org/officeDocument/2006/relationships/image" Target="media/ad9e23471b78886e903d308472d65713cb804ea0.png"/><Relationship Id="rId28" Type="http://schemas.openxmlformats.org/officeDocument/2006/relationships/image" Target="media/36e37a7adc11190db6f905f16d0bf4134f8ce9da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за управление на автопарк – документация</dc:title>
  <dc:creator>Курсов проект – Информационни системи</dc:creator>
  <dc:description>Курсов проект, Вариант 19</dc:description>
  <cp:lastModifiedBy>Un-named</cp:lastModifiedBy>
  <cp:revision>1</cp:revision>
  <dcterms:created xsi:type="dcterms:W3CDTF">2026-10-07T13:20:53.572Z</dcterms:created>
  <dcterms:modified xsi:type="dcterms:W3CDTF">2026-10-07T13:20:53.573Z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