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9286" w14:textId="77777777" w:rsidR="00106AD6" w:rsidRDefault="00106AD6" w:rsidP="00106AD6">
      <w:pPr>
        <w:rPr>
          <w:rFonts w:asciiTheme="minorHAnsi" w:hAnsiTheme="minorHAnsi" w:cstheme="minorBidi"/>
          <w:lang w:eastAsia="en-US"/>
        </w:rPr>
      </w:pPr>
      <w:bookmarkStart w:id="0" w:name="_GoBack"/>
      <w:bookmarkEnd w:id="0"/>
    </w:p>
    <w:p w14:paraId="787A2639" w14:textId="062FDA00" w:rsidR="00106AD6" w:rsidRPr="00106AD6" w:rsidRDefault="00106AD6" w:rsidP="00106AD6">
      <w:pPr>
        <w:rPr>
          <w:rFonts w:asciiTheme="minorHAnsi" w:hAnsiTheme="minorHAnsi" w:cstheme="minorBidi"/>
          <w:lang w:val="da-DK" w:eastAsia="en-US"/>
        </w:rPr>
      </w:pPr>
      <w:r>
        <w:rPr>
          <w:rFonts w:asciiTheme="minorHAnsi" w:hAnsiTheme="minorHAnsi" w:cstheme="minorBidi"/>
          <w:lang w:val="da-DK" w:eastAsia="en-US"/>
        </w:rPr>
        <w:t xml:space="preserve">Feedback fra Camilla: </w:t>
      </w:r>
    </w:p>
    <w:p w14:paraId="567663A6" w14:textId="28B81523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bookmarkStart w:id="1" w:name="_MailOriginal"/>
    </w:p>
    <w:p w14:paraId="16D9AAED" w14:textId="77777777" w:rsidR="00106AD6" w:rsidRDefault="00106AD6" w:rsidP="00106AD6">
      <w:pPr>
        <w:rPr>
          <w:rFonts w:asciiTheme="minorHAnsi" w:hAnsiTheme="minorHAnsi" w:cstheme="minorBidi"/>
          <w:lang w:val="da-DK"/>
        </w:rPr>
      </w:pPr>
    </w:p>
    <w:p w14:paraId="377F14D9" w14:textId="77777777" w:rsidR="00106AD6" w:rsidRDefault="00106AD6" w:rsidP="00106AD6">
      <w:pPr>
        <w:rPr>
          <w:rFonts w:asciiTheme="minorHAnsi" w:hAnsiTheme="minorHAnsi" w:cstheme="minorBidi"/>
          <w:lang w:val="da-DK"/>
        </w:rPr>
      </w:pPr>
    </w:p>
    <w:p w14:paraId="214F9F00" w14:textId="77777777" w:rsid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Change </w:t>
      </w:r>
      <w:proofErr w:type="spellStart"/>
      <w:r>
        <w:rPr>
          <w:rFonts w:ascii="Verdana" w:hAnsi="Verdana"/>
          <w:sz w:val="20"/>
          <w:szCs w:val="20"/>
          <w:lang w:val="en-US"/>
        </w:rPr>
        <w:t>tilte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: Maternal Antibiotic Treatment as a potentiator of </w:t>
      </w:r>
      <w:proofErr w:type="spellStart"/>
      <w:r>
        <w:rPr>
          <w:rFonts w:ascii="Verdana" w:hAnsi="Verdana"/>
          <w:sz w:val="20"/>
          <w:szCs w:val="20"/>
          <w:lang w:val="en-US"/>
        </w:rPr>
        <w:t>foRmula</w:t>
      </w:r>
      <w:proofErr w:type="spellEnd"/>
      <w:r>
        <w:rPr>
          <w:rFonts w:ascii="Verdana" w:hAnsi="Verdana"/>
          <w:sz w:val="20"/>
          <w:szCs w:val="20"/>
          <w:lang w:val="en-US"/>
        </w:rPr>
        <w:t>-feeding induced Necrotizing Enterocolitis in Mice.</w:t>
      </w:r>
    </w:p>
    <w:p w14:paraId="0693987F" w14:textId="77777777" w:rsidR="00106AD6" w:rsidRDefault="00106AD6" w:rsidP="00106AD6">
      <w:pPr>
        <w:rPr>
          <w:rFonts w:ascii="Verdana" w:hAnsi="Verdana"/>
          <w:sz w:val="20"/>
          <w:szCs w:val="20"/>
          <w:lang w:val="en-US"/>
        </w:rPr>
      </w:pPr>
    </w:p>
    <w:p w14:paraId="674DFD47" w14:textId="77777777" w:rsid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Intro and advantage of mice: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35FA6F06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Du kan inkludere noget </w:t>
      </w:r>
      <w:proofErr w:type="spellStart"/>
      <w:r>
        <w:rPr>
          <w:rFonts w:ascii="Verdana" w:hAnsi="Verdana"/>
          <w:sz w:val="20"/>
          <w:szCs w:val="20"/>
          <w:lang w:val="da-DK"/>
        </w:rPr>
        <w:t>ala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: </w:t>
      </w:r>
    </w:p>
    <w:p w14:paraId="63821809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There is a need for studying the importance of the gut microbiome and virome in NEC which is not easily done in pigs.</w:t>
      </w:r>
    </w:p>
    <w:p w14:paraId="10E10FD4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Our germ-free mice, however, makes this doable but with limited options for inducing advanced models with O2 deprivation etc.</w:t>
      </w:r>
    </w:p>
    <w:p w14:paraId="2528E37A" w14:textId="77777777" w:rsidR="00106AD6" w:rsidRDefault="00106AD6" w:rsidP="00106AD6">
      <w:pPr>
        <w:rPr>
          <w:rFonts w:ascii="Verdana" w:hAnsi="Verdana"/>
          <w:sz w:val="20"/>
          <w:szCs w:val="20"/>
          <w:lang w:val="en-US"/>
        </w:rPr>
      </w:pPr>
    </w:p>
    <w:p w14:paraId="2CAB8049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b/>
          <w:bCs/>
          <w:sz w:val="20"/>
          <w:szCs w:val="20"/>
          <w:lang w:val="da-DK"/>
        </w:rPr>
        <w:t>Intro til sidst:</w:t>
      </w:r>
    </w:p>
    <w:p w14:paraId="4A653681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Du skal nok indsætte en beskrivelse af hvordan NEC diagnosticeres i klinikken, så du forholder dig til at de ting du måler (de vigtigste parametre på NEC) også er repræsentativt for NEC og ikke bare inflammation generelt i tarmene.</w:t>
      </w:r>
    </w:p>
    <w:p w14:paraId="27E8BF5E" w14:textId="77777777" w:rsidR="00106AD6" w:rsidRDefault="00106AD6" w:rsidP="00106AD6">
      <w:pPr>
        <w:rPr>
          <w:rFonts w:asciiTheme="minorHAnsi" w:hAnsiTheme="minorHAnsi" w:cstheme="minorBidi"/>
          <w:lang w:val="da-DK"/>
        </w:rPr>
      </w:pPr>
    </w:p>
    <w:p w14:paraId="27023E16" w14:textId="77777777" w:rsidR="00106AD6" w:rsidRDefault="00106AD6" w:rsidP="00106AD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Anders plejer at sige at det særligt er på histologien at han kan se når noget er inflammation/lidt forandringer og hvornår det er NEC – hvad er kriterierne for at I ville sige det var NEC vi havde induceret?</w:t>
      </w:r>
    </w:p>
    <w:p w14:paraId="1C1489AB" w14:textId="77777777" w:rsidR="00106AD6" w:rsidRDefault="00106AD6" w:rsidP="00106AD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Det samme gælder immunologien - -hvilke </w:t>
      </w:r>
      <w:proofErr w:type="spellStart"/>
      <w:r>
        <w:rPr>
          <w:rFonts w:ascii="Verdana" w:hAnsi="Verdana"/>
          <w:sz w:val="20"/>
          <w:szCs w:val="20"/>
          <w:lang w:val="da-DK"/>
        </w:rPr>
        <w:t>immunresponse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(celler/cytokiner/</w:t>
      </w:r>
      <w:proofErr w:type="spellStart"/>
      <w:r>
        <w:rPr>
          <w:rFonts w:ascii="Verdana" w:hAnsi="Verdana"/>
          <w:sz w:val="20"/>
          <w:szCs w:val="20"/>
          <w:lang w:val="da-DK"/>
        </w:rPr>
        <w:t>kemokiner</w:t>
      </w:r>
      <w:proofErr w:type="spellEnd"/>
      <w:r>
        <w:rPr>
          <w:rFonts w:ascii="Verdana" w:hAnsi="Verdana"/>
          <w:sz w:val="20"/>
          <w:szCs w:val="20"/>
          <w:lang w:val="da-DK"/>
        </w:rPr>
        <w:t>) findes opreguleret i klinikken, og hvordan ser tarmbarrieren ud i børn med NEC?</w:t>
      </w:r>
    </w:p>
    <w:p w14:paraId="5AF21706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</w:p>
    <w:p w14:paraId="146A19F9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b/>
          <w:bCs/>
          <w:sz w:val="20"/>
          <w:szCs w:val="20"/>
          <w:lang w:val="da-DK"/>
        </w:rPr>
        <w:t xml:space="preserve">Hypotese: </w:t>
      </w:r>
    </w:p>
    <w:p w14:paraId="4573224C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Du kan </w:t>
      </w:r>
      <w:proofErr w:type="spellStart"/>
      <w:r>
        <w:rPr>
          <w:rFonts w:ascii="Verdana" w:hAnsi="Verdana"/>
          <w:sz w:val="20"/>
          <w:szCs w:val="20"/>
          <w:lang w:val="da-DK"/>
        </w:rPr>
        <w:t>evt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lade være med at dele hypoteserne op i så mange, og så bare lave en enkelt der går på om du kan inducere NEC uden brug af oxygen deprivation, men ved at skabe en dysbiose med kombineret </w:t>
      </w:r>
      <w:proofErr w:type="spellStart"/>
      <w:r>
        <w:rPr>
          <w:rFonts w:ascii="Verdana" w:hAnsi="Verdana"/>
          <w:sz w:val="20"/>
          <w:szCs w:val="20"/>
          <w:lang w:val="da-DK"/>
        </w:rPr>
        <w:t>maternal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ABX og </w:t>
      </w:r>
      <w:proofErr w:type="spellStart"/>
      <w:r>
        <w:rPr>
          <w:rFonts w:ascii="Verdana" w:hAnsi="Verdana"/>
          <w:sz w:val="20"/>
          <w:szCs w:val="20"/>
          <w:lang w:val="da-DK"/>
        </w:rPr>
        <w:t>formulafeeding</w:t>
      </w:r>
      <w:proofErr w:type="spellEnd"/>
      <w:r>
        <w:rPr>
          <w:rFonts w:ascii="Verdana" w:hAnsi="Verdana"/>
          <w:sz w:val="20"/>
          <w:szCs w:val="20"/>
          <w:lang w:val="da-DK"/>
        </w:rPr>
        <w:t>.</w:t>
      </w:r>
    </w:p>
    <w:p w14:paraId="6CF7AA54" w14:textId="25CC42A2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Så slipper du for problemet med at du ikke kan svare på hypotese 2 når du </w:t>
      </w:r>
      <w:r>
        <w:rPr>
          <w:rFonts w:ascii="Verdana" w:hAnsi="Verdana"/>
          <w:sz w:val="20"/>
          <w:szCs w:val="20"/>
          <w:lang w:val="da-DK"/>
        </w:rPr>
        <w:t>ikke</w:t>
      </w:r>
      <w:r>
        <w:rPr>
          <w:rFonts w:ascii="Verdana" w:hAnsi="Verdana"/>
          <w:sz w:val="20"/>
          <w:szCs w:val="20"/>
          <w:lang w:val="da-DK"/>
        </w:rPr>
        <w:t xml:space="preserve"> har gut </w:t>
      </w:r>
      <w:proofErr w:type="spellStart"/>
      <w:r>
        <w:rPr>
          <w:rFonts w:ascii="Verdana" w:hAnsi="Verdana"/>
          <w:sz w:val="20"/>
          <w:szCs w:val="20"/>
          <w:lang w:val="da-DK"/>
        </w:rPr>
        <w:t>microbiota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analyserne med. </w:t>
      </w:r>
    </w:p>
    <w:p w14:paraId="744E47DB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</w:p>
    <w:p w14:paraId="7A2799C3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Det er givet at ABX inducere dysbiose, i hvert fald imens det står på… du kan så i specialet ikke sige noget om hvor længe den dysbiose står på, men det er ikke det vigtigste lige nu. </w:t>
      </w:r>
    </w:p>
    <w:p w14:paraId="5C42BBC2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Du kan bare bruge det i perspektiveringen, at en </w:t>
      </w:r>
      <w:proofErr w:type="spellStart"/>
      <w:r>
        <w:rPr>
          <w:rFonts w:ascii="Verdana" w:hAnsi="Verdana"/>
          <w:sz w:val="20"/>
          <w:szCs w:val="20"/>
          <w:lang w:val="da-DK"/>
        </w:rPr>
        <w:t>evt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manglende længerevarende dysbiose kan forklare den manglende </w:t>
      </w:r>
      <w:proofErr w:type="gramStart"/>
      <w:r>
        <w:rPr>
          <w:rFonts w:ascii="Verdana" w:hAnsi="Verdana"/>
          <w:sz w:val="20"/>
          <w:szCs w:val="20"/>
          <w:lang w:val="da-DK"/>
        </w:rPr>
        <w:t>NEC induktion</w:t>
      </w:r>
      <w:proofErr w:type="gramEnd"/>
      <w:r>
        <w:rPr>
          <w:rFonts w:ascii="Verdana" w:hAnsi="Verdana"/>
          <w:sz w:val="20"/>
          <w:szCs w:val="20"/>
          <w:lang w:val="da-DK"/>
        </w:rPr>
        <w:t xml:space="preserve">. </w:t>
      </w:r>
    </w:p>
    <w:p w14:paraId="0729ED4D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da-DK"/>
        </w:rPr>
        <w:t xml:space="preserve">Du så heller ikke vægttab, som i Chen </w:t>
      </w:r>
      <w:proofErr w:type="spellStart"/>
      <w:r>
        <w:rPr>
          <w:rFonts w:ascii="Verdana" w:hAnsi="Verdana"/>
          <w:sz w:val="20"/>
          <w:szCs w:val="20"/>
          <w:lang w:val="da-DK"/>
        </w:rPr>
        <w:t>paperet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, hvilket måske kunne tyde på manglede længerevarende dysbiose, ikke? </w:t>
      </w:r>
      <w:r w:rsidRPr="00106AD6">
        <w:rPr>
          <w:rFonts w:ascii="Verdana" w:hAnsi="Verdana"/>
          <w:b/>
          <w:bCs/>
          <w:sz w:val="20"/>
          <w:szCs w:val="20"/>
          <w:lang w:val="en-US"/>
        </w:rPr>
        <w:t>(GOOD POINT)</w:t>
      </w:r>
    </w:p>
    <w:p w14:paraId="6E81650F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</w:p>
    <w:p w14:paraId="750ED23A" w14:textId="77777777" w:rsid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Method:</w:t>
      </w:r>
    </w:p>
    <w:p w14:paraId="322ABB55" w14:textId="28251154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rodent </w:t>
      </w:r>
      <w:r>
        <w:rPr>
          <w:rFonts w:ascii="Verdana" w:hAnsi="Verdana"/>
          <w:b/>
          <w:bCs/>
          <w:sz w:val="20"/>
          <w:szCs w:val="20"/>
          <w:lang w:val="en-US"/>
        </w:rPr>
        <w:t>barrier</w:t>
      </w:r>
      <w:r>
        <w:rPr>
          <w:rFonts w:ascii="Verdana" w:hAnsi="Verdana"/>
          <w:sz w:val="20"/>
          <w:szCs w:val="20"/>
          <w:lang w:val="en-US"/>
        </w:rPr>
        <w:t xml:space="preserve"> facility. </w:t>
      </w:r>
      <w:r>
        <w:rPr>
          <w:rFonts w:ascii="Verdana" w:hAnsi="Verdana"/>
          <w:b/>
          <w:bCs/>
          <w:sz w:val="20"/>
          <w:szCs w:val="20"/>
          <w:lang w:val="en-US"/>
        </w:rPr>
        <w:t>Standard chow</w:t>
      </w:r>
      <w:r>
        <w:rPr>
          <w:rFonts w:ascii="Verdana" w:hAnsi="Verdana"/>
          <w:sz w:val="20"/>
          <w:szCs w:val="20"/>
          <w:lang w:val="en-US"/>
        </w:rPr>
        <w:t xml:space="preserve"> diet (</w:t>
      </w:r>
      <w:proofErr w:type="spellStart"/>
      <w:r>
        <w:rPr>
          <w:rFonts w:ascii="Verdana" w:hAnsi="Verdana"/>
          <w:sz w:val="20"/>
          <w:szCs w:val="20"/>
          <w:lang w:val="en-US"/>
        </w:rPr>
        <w:t>Altromin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). </w:t>
      </w:r>
    </w:p>
    <w:p w14:paraId="2C617E4D" w14:textId="4D12C804" w:rsidR="00106AD6" w:rsidRP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I din exp overview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table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,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evt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erstat </w:t>
      </w:r>
      <w:proofErr w:type="spellStart"/>
      <w:r w:rsidRPr="00106AD6">
        <w:rPr>
          <w:rFonts w:ascii="Verdana" w:hAnsi="Verdana"/>
          <w:b/>
          <w:bCs/>
          <w:sz w:val="20"/>
          <w:szCs w:val="20"/>
          <w:lang w:val="da-DK"/>
        </w:rPr>
        <w:t>broadspectrum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AB med AB cocktail, da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vancomycin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sådan set også er ret bredspektrum.</w:t>
      </w:r>
    </w:p>
    <w:p w14:paraId="33372252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Beskriv forkortelsen FVT i </w:t>
      </w:r>
      <w:proofErr w:type="spellStart"/>
      <w:r>
        <w:rPr>
          <w:rFonts w:ascii="Verdana" w:hAnsi="Verdana"/>
          <w:sz w:val="20"/>
          <w:szCs w:val="20"/>
          <w:lang w:val="da-DK"/>
        </w:rPr>
        <w:t>foodnote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. </w:t>
      </w:r>
    </w:p>
    <w:p w14:paraId="652C6F2A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Måske skriv </w:t>
      </w:r>
      <w:proofErr w:type="spellStart"/>
      <w:r>
        <w:rPr>
          <w:rFonts w:ascii="Verdana" w:hAnsi="Verdana"/>
          <w:sz w:val="20"/>
          <w:szCs w:val="20"/>
          <w:lang w:val="da-DK"/>
        </w:rPr>
        <w:t>macroscopic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&amp; </w:t>
      </w:r>
      <w:proofErr w:type="spellStart"/>
      <w:r>
        <w:rPr>
          <w:rFonts w:ascii="Verdana" w:hAnsi="Verdana"/>
          <w:sz w:val="20"/>
          <w:szCs w:val="20"/>
          <w:lang w:val="da-DK"/>
        </w:rPr>
        <w:t>histological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da-DK"/>
        </w:rPr>
        <w:t>evaluation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ved ’inflammation’ i din exp overview figur. </w:t>
      </w:r>
    </w:p>
    <w:p w14:paraId="74B1941E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Theme="minorHAnsi" w:hAnsiTheme="minorHAnsi" w:cstheme="minorBidi"/>
          <w:lang w:val="da-DK"/>
        </w:rPr>
        <w:t xml:space="preserve">- </w:t>
      </w:r>
      <w:r>
        <w:rPr>
          <w:rFonts w:ascii="Verdana" w:hAnsi="Verdana"/>
          <w:sz w:val="20"/>
          <w:szCs w:val="20"/>
          <w:lang w:val="da-DK"/>
        </w:rPr>
        <w:t>I metodeteksten har du skrevet forsøg A, B, C, D men andre steder (</w:t>
      </w:r>
      <w:proofErr w:type="spellStart"/>
      <w:r>
        <w:rPr>
          <w:rFonts w:ascii="Verdana" w:hAnsi="Verdana"/>
          <w:sz w:val="20"/>
          <w:szCs w:val="20"/>
          <w:lang w:val="da-DK"/>
        </w:rPr>
        <w:t>incl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figur) hedder de 1,2,3,4. </w:t>
      </w:r>
    </w:p>
    <w:p w14:paraId="5B8C3862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Theme="minorHAnsi" w:hAnsiTheme="minorHAnsi" w:cstheme="minorBidi"/>
          <w:lang w:val="da-DK"/>
        </w:rPr>
        <w:t xml:space="preserve">- </w:t>
      </w:r>
      <w:r>
        <w:rPr>
          <w:rFonts w:ascii="Verdana" w:hAnsi="Verdana"/>
          <w:sz w:val="20"/>
          <w:szCs w:val="20"/>
          <w:lang w:val="da-DK"/>
        </w:rPr>
        <w:t>Husk doser af de forskellige AB i metodebeskrivelsen</w:t>
      </w:r>
    </w:p>
    <w:p w14:paraId="2D5C009D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- at det blev skiftet 2x/uge, og skiftet til vand ved fødslen. </w:t>
      </w:r>
    </w:p>
    <w:p w14:paraId="3D9047EC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Theme="minorHAnsi" w:hAnsiTheme="minorHAnsi" w:cstheme="minorBidi"/>
          <w:lang w:val="da-DK"/>
        </w:rPr>
        <w:t xml:space="preserve">- </w:t>
      </w:r>
      <w:r>
        <w:rPr>
          <w:rFonts w:ascii="Verdana" w:hAnsi="Verdana"/>
          <w:sz w:val="20"/>
          <w:szCs w:val="20"/>
          <w:lang w:val="da-DK"/>
        </w:rPr>
        <w:t>Husk (</w:t>
      </w:r>
      <w:proofErr w:type="spellStart"/>
      <w:proofErr w:type="gramStart"/>
      <w:r>
        <w:rPr>
          <w:rFonts w:ascii="Verdana" w:hAnsi="Verdana"/>
          <w:sz w:val="20"/>
          <w:szCs w:val="20"/>
          <w:lang w:val="da-DK"/>
        </w:rPr>
        <w:t>firma,by</w:t>
      </w:r>
      <w:proofErr w:type="gramEnd"/>
      <w:r>
        <w:rPr>
          <w:rFonts w:ascii="Verdana" w:hAnsi="Verdana"/>
          <w:sz w:val="20"/>
          <w:szCs w:val="20"/>
          <w:lang w:val="da-DK"/>
        </w:rPr>
        <w:t>,land</w:t>
      </w:r>
      <w:proofErr w:type="spellEnd"/>
      <w:r>
        <w:rPr>
          <w:rFonts w:ascii="Verdana" w:hAnsi="Verdana"/>
          <w:sz w:val="20"/>
          <w:szCs w:val="20"/>
          <w:lang w:val="da-DK"/>
        </w:rPr>
        <w:t>/</w:t>
      </w:r>
      <w:proofErr w:type="spellStart"/>
      <w:r>
        <w:rPr>
          <w:rFonts w:ascii="Verdana" w:hAnsi="Verdana"/>
          <w:sz w:val="20"/>
          <w:szCs w:val="20"/>
          <w:lang w:val="da-DK"/>
        </w:rPr>
        <w:t>state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) ved hvert produkt. </w:t>
      </w:r>
    </w:p>
    <w:p w14:paraId="63240E1C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Theme="minorHAnsi" w:hAnsiTheme="minorHAnsi" w:cstheme="minorBidi"/>
          <w:lang w:val="da-DK"/>
        </w:rPr>
        <w:t xml:space="preserve">- </w:t>
      </w:r>
      <w:r>
        <w:rPr>
          <w:rFonts w:ascii="Verdana" w:hAnsi="Verdana"/>
          <w:sz w:val="20"/>
          <w:szCs w:val="20"/>
          <w:lang w:val="da-DK"/>
        </w:rPr>
        <w:t xml:space="preserve">Skriv hvilke runder der blev lavet FITC (det var ikke alle vel?). </w:t>
      </w:r>
    </w:p>
    <w:p w14:paraId="793E3F28" w14:textId="77777777" w:rsidR="00106AD6" w:rsidRDefault="00106AD6" w:rsidP="00106AD6">
      <w:pPr>
        <w:rPr>
          <w:rFonts w:asciiTheme="minorHAnsi" w:hAnsiTheme="minorHAnsi" w:cstheme="minorBidi"/>
          <w:lang w:val="da-DK"/>
        </w:rPr>
      </w:pPr>
    </w:p>
    <w:p w14:paraId="6409CC74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b/>
          <w:bCs/>
          <w:sz w:val="20"/>
          <w:szCs w:val="20"/>
          <w:lang w:val="da-DK"/>
        </w:rPr>
        <w:lastRenderedPageBreak/>
        <w:t xml:space="preserve">Sample </w:t>
      </w:r>
      <w:proofErr w:type="spellStart"/>
      <w:r>
        <w:rPr>
          <w:rFonts w:ascii="Verdana" w:hAnsi="Verdana"/>
          <w:b/>
          <w:bCs/>
          <w:sz w:val="20"/>
          <w:szCs w:val="20"/>
          <w:lang w:val="da-DK"/>
        </w:rPr>
        <w:t>collection</w:t>
      </w:r>
      <w:proofErr w:type="spellEnd"/>
      <w:r>
        <w:rPr>
          <w:rFonts w:ascii="Verdana" w:hAnsi="Verdana"/>
          <w:b/>
          <w:bCs/>
          <w:sz w:val="20"/>
          <w:szCs w:val="20"/>
          <w:lang w:val="da-DK"/>
        </w:rPr>
        <w:t>:</w:t>
      </w:r>
    </w:p>
    <w:p w14:paraId="3BDB60AB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blodet blev samlet til FITC </w:t>
      </w:r>
      <w:r w:rsidRPr="00106AD6">
        <w:rPr>
          <w:rFonts w:ascii="Verdana" w:hAnsi="Verdana"/>
          <w:b/>
          <w:bCs/>
          <w:sz w:val="20"/>
          <w:szCs w:val="20"/>
          <w:lang w:val="da-DK"/>
        </w:rPr>
        <w:t xml:space="preserve">OG </w:t>
      </w:r>
      <w:proofErr w:type="spellStart"/>
      <w:r w:rsidRPr="00106AD6">
        <w:rPr>
          <w:rFonts w:ascii="Verdana" w:hAnsi="Verdana"/>
          <w:b/>
          <w:bCs/>
          <w:sz w:val="20"/>
          <w:szCs w:val="20"/>
          <w:lang w:val="da-DK"/>
        </w:rPr>
        <w:t>cytokine</w:t>
      </w:r>
      <w:proofErr w:type="spellEnd"/>
      <w:r w:rsidRPr="00106AD6">
        <w:rPr>
          <w:rFonts w:ascii="Verdana" w:hAnsi="Verdana"/>
          <w:b/>
          <w:bCs/>
          <w:sz w:val="20"/>
          <w:szCs w:val="20"/>
          <w:lang w:val="da-DK"/>
        </w:rPr>
        <w:t xml:space="preserve"> analysis</w:t>
      </w:r>
      <w:r w:rsidRPr="00106AD6">
        <w:rPr>
          <w:rFonts w:ascii="Verdana" w:hAnsi="Verdana"/>
          <w:sz w:val="20"/>
          <w:szCs w:val="20"/>
          <w:lang w:val="da-DK"/>
        </w:rPr>
        <w:t>.</w:t>
      </w:r>
    </w:p>
    <w:p w14:paraId="2DA25F30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Også bare 1 cm til RNA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later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(ikke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remaining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small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intestine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) samt 1-2 cm til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cytokine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measurements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. </w:t>
      </w:r>
    </w:p>
    <w:p w14:paraId="7EDDBFC4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Skriv at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histodelen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”blev samlet i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carnoy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fixative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for at bevare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mucinlaget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.” </w:t>
      </w:r>
    </w:p>
    <w:p w14:paraId="15E14B28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Alle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gennavne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skal skrives i kursiv, og kun det 1 bogstav med stort (og ingen bindestreger eller lign). </w:t>
      </w:r>
    </w:p>
    <w:p w14:paraId="2EC8C86D" w14:textId="77777777" w:rsid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Du skal nok beskrive hvilken metode du har brugt til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genekspressions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analyse, ligesom Dennis gik op i til Danicas speciale. </w:t>
      </w:r>
    </w:p>
    <w:p w14:paraId="264AF494" w14:textId="7F0CF2BA" w:rsidR="00106AD6" w:rsidRPr="00106AD6" w:rsidRDefault="00106AD6" w:rsidP="00106AD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Det er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dCT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værdierne som er brugt til statistikken (ikke CT).</w:t>
      </w:r>
    </w:p>
    <w:p w14:paraId="2495A0AB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</w:p>
    <w:p w14:paraId="763B952C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proofErr w:type="spellStart"/>
      <w:r w:rsidRPr="00106AD6">
        <w:rPr>
          <w:rFonts w:ascii="Verdana" w:hAnsi="Verdana"/>
          <w:b/>
          <w:bCs/>
          <w:sz w:val="20"/>
          <w:szCs w:val="20"/>
          <w:lang w:val="da-DK"/>
        </w:rPr>
        <w:t>Results</w:t>
      </w:r>
      <w:proofErr w:type="spellEnd"/>
      <w:r w:rsidRPr="00106AD6">
        <w:rPr>
          <w:rFonts w:ascii="Verdana" w:hAnsi="Verdana"/>
          <w:b/>
          <w:bCs/>
          <w:sz w:val="20"/>
          <w:szCs w:val="20"/>
          <w:lang w:val="da-DK"/>
        </w:rPr>
        <w:t xml:space="preserve">, </w:t>
      </w:r>
    </w:p>
    <w:p w14:paraId="532CDEFB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exp1: </w:t>
      </w:r>
    </w:p>
    <w:p w14:paraId="3EDFEF0A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Du havde da også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histo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med havde du ikke? </w:t>
      </w:r>
    </w:p>
    <w:p w14:paraId="6BF0C606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Kan du lave statistik på vægten? </w:t>
      </w:r>
    </w:p>
    <w:p w14:paraId="40BD50D2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Du skal nok ikke skrive online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suppl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mat (men bilag)</w:t>
      </w:r>
      <w:r w:rsidRPr="00106AD6">
        <w:rPr>
          <w:rFonts w:ascii="Verdana" w:hAnsi="Verdana"/>
          <w:sz w:val="20"/>
          <w:szCs w:val="20"/>
          <w:lang w:val="da-DK"/>
        </w:rPr>
        <w:t>.</w:t>
      </w:r>
    </w:p>
    <w:p w14:paraId="567E83FF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 jeg ville dog foretrække at du også viste medianen af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ileum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prøverne i en tabel lige efter </w:t>
      </w:r>
      <w:proofErr w:type="gramStart"/>
      <w:r w:rsidRPr="00106AD6">
        <w:rPr>
          <w:rFonts w:ascii="Verdana" w:hAnsi="Verdana"/>
          <w:sz w:val="20"/>
          <w:szCs w:val="20"/>
          <w:lang w:val="da-DK"/>
        </w:rPr>
        <w:t>serum prøverne</w:t>
      </w:r>
      <w:proofErr w:type="gramEnd"/>
      <w:r w:rsidRPr="00106AD6">
        <w:rPr>
          <w:rFonts w:ascii="Verdana" w:hAnsi="Verdana"/>
          <w:sz w:val="20"/>
          <w:szCs w:val="20"/>
          <w:lang w:val="da-DK"/>
        </w:rPr>
        <w:t xml:space="preserve"> (på de cytokiner der var målbare, måske også figur så vi kan se grupperne? </w:t>
      </w:r>
    </w:p>
    <w:p w14:paraId="22687990" w14:textId="77777777" w:rsidR="00106AD6" w:rsidRDefault="00106AD6" w:rsidP="00106AD6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hvis der ingen forskelle er overhovedet i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ileum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, så er tabellen tilstrækkelig). </w:t>
      </w:r>
    </w:p>
    <w:p w14:paraId="7945A5E6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proofErr w:type="spellStart"/>
      <w:r w:rsidRPr="00106AD6">
        <w:rPr>
          <w:rFonts w:ascii="Verdana" w:hAnsi="Verdana"/>
          <w:sz w:val="20"/>
          <w:szCs w:val="20"/>
          <w:lang w:val="da-DK"/>
        </w:rPr>
        <w:t>Pinpoint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gerne, at det uheldigvis var CON-FF der døde, og der derfor kun var n=2 i den gruppe til sidst. </w:t>
      </w:r>
    </w:p>
    <w:p w14:paraId="20379371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>Det betyder at selvom det ser ud til at være større forskel mellem BF og FF i CON grupperne, så gør den lille gruppestørrelse, at det ikke er helt valide data.</w:t>
      </w:r>
    </w:p>
    <w:p w14:paraId="5E254EAA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I AB grupperne, får vi dog verificeret nogle af de større cytokinforskelle som også er at finde der. </w:t>
      </w:r>
    </w:p>
    <w:p w14:paraId="554CCA30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Du bør også kommentere på resultaterne i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ileum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på de målbare cytokiner. </w:t>
      </w:r>
    </w:p>
    <w:p w14:paraId="1009E0C0" w14:textId="77777777" w:rsid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>Kan du inkludere stjerner på cytokinfiguren så vi kan se hvilke grupper der er forskellige?</w:t>
      </w:r>
    </w:p>
    <w:p w14:paraId="3A865489" w14:textId="28F6683E" w:rsidR="00106AD6" w:rsidRPr="00106AD6" w:rsidRDefault="00106AD6" w:rsidP="00106A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 w:rsidRPr="00106AD6">
        <w:rPr>
          <w:rFonts w:ascii="CharterBT-Roman" w:hAnsi="CharterBT-Roman"/>
          <w:sz w:val="24"/>
          <w:szCs w:val="24"/>
          <w:lang w:val="en-US"/>
        </w:rPr>
        <w:t xml:space="preserve">Ret: </w:t>
      </w:r>
      <w:r w:rsidRPr="00106AD6">
        <w:rPr>
          <w:sz w:val="24"/>
          <w:szCs w:val="24"/>
          <w:lang w:val="en-US"/>
        </w:rPr>
        <w:t>“</w:t>
      </w:r>
      <w:r w:rsidRPr="00106AD6">
        <w:rPr>
          <w:rFonts w:ascii="CharterBT-Roman" w:hAnsi="CharterBT-Roman"/>
          <w:sz w:val="24"/>
          <w:szCs w:val="24"/>
          <w:lang w:val="en-US"/>
        </w:rPr>
        <w:t xml:space="preserve">Although statistically significant between-group </w:t>
      </w:r>
      <w:r w:rsidRPr="00106AD6">
        <w:rPr>
          <w:rFonts w:ascii="CharterBT-Roman" w:hAnsi="CharterBT-Roman"/>
          <w:b/>
          <w:bCs/>
          <w:sz w:val="24"/>
          <w:szCs w:val="24"/>
          <w:lang w:val="en-US"/>
        </w:rPr>
        <w:t xml:space="preserve">differences </w:t>
      </w:r>
      <w:r w:rsidRPr="00106AD6">
        <w:rPr>
          <w:rFonts w:ascii="CharterBT-Roman" w:hAnsi="CharterBT-Roman"/>
          <w:sz w:val="24"/>
          <w:szCs w:val="24"/>
          <w:lang w:val="en-US"/>
        </w:rPr>
        <w:t>were observed</w:t>
      </w:r>
      <w:r w:rsidRPr="00106AD6">
        <w:rPr>
          <w:sz w:val="24"/>
          <w:szCs w:val="24"/>
          <w:lang w:val="en-US"/>
        </w:rPr>
        <w:t>…”</w:t>
      </w:r>
      <w:r w:rsidRPr="00106AD6">
        <w:rPr>
          <w:rFonts w:ascii="CharterBT-Roman" w:hAnsi="CharterBT-Roman"/>
          <w:sz w:val="24"/>
          <w:szCs w:val="24"/>
          <w:lang w:val="en-US"/>
        </w:rPr>
        <w:t xml:space="preserve"> s. 16.</w:t>
      </w:r>
    </w:p>
    <w:p w14:paraId="4E65F006" w14:textId="77777777" w:rsidR="00106AD6" w:rsidRDefault="00106AD6" w:rsidP="00106AD6">
      <w:pPr>
        <w:autoSpaceDE w:val="0"/>
        <w:autoSpaceDN w:val="0"/>
        <w:rPr>
          <w:rFonts w:ascii="CharterBT-Roman" w:hAnsi="CharterBT-Roman"/>
          <w:sz w:val="24"/>
          <w:szCs w:val="24"/>
          <w:lang w:val="en-US"/>
        </w:rPr>
      </w:pPr>
    </w:p>
    <w:p w14:paraId="26E0ADD8" w14:textId="77777777" w:rsidR="00106AD6" w:rsidRPr="00106AD6" w:rsidRDefault="00106AD6" w:rsidP="00106AD6">
      <w:pPr>
        <w:rPr>
          <w:rFonts w:ascii="Verdana" w:hAnsi="Verdana"/>
          <w:b/>
          <w:bCs/>
          <w:sz w:val="20"/>
          <w:szCs w:val="20"/>
          <w:lang w:val="da-DK"/>
        </w:rPr>
      </w:pPr>
      <w:proofErr w:type="spellStart"/>
      <w:r w:rsidRPr="00106AD6">
        <w:rPr>
          <w:rFonts w:ascii="Verdana" w:hAnsi="Verdana"/>
          <w:b/>
          <w:bCs/>
          <w:sz w:val="20"/>
          <w:szCs w:val="20"/>
          <w:lang w:val="da-DK"/>
        </w:rPr>
        <w:t>Conclusion</w:t>
      </w:r>
      <w:proofErr w:type="spellEnd"/>
      <w:r w:rsidRPr="00106AD6">
        <w:rPr>
          <w:rFonts w:ascii="Verdana" w:hAnsi="Verdana"/>
          <w:b/>
          <w:bCs/>
          <w:sz w:val="20"/>
          <w:szCs w:val="20"/>
          <w:lang w:val="da-DK"/>
        </w:rPr>
        <w:t xml:space="preserve"> exp 1: </w:t>
      </w:r>
    </w:p>
    <w:p w14:paraId="3FEC2E8E" w14:textId="77777777" w:rsidR="00106AD6" w:rsidRDefault="00106AD6" w:rsidP="00106AD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måske del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survival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rate op i FF og BF? </w:t>
      </w:r>
    </w:p>
    <w:p w14:paraId="37B5F15E" w14:textId="63AEB1E9" w:rsidR="00106AD6" w:rsidRPr="00106AD6" w:rsidRDefault="00106AD6" w:rsidP="00106AD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>Det f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oventes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umiddelbart ikke at nogle BF dør, så det betyder lidt hvis vi skal kunne sammenligne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survival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rate (hvor dygtig du bliver) imellem runderne der har forskelligt antal </w:t>
      </w:r>
      <w:proofErr w:type="gramStart"/>
      <w:r w:rsidRPr="00106AD6">
        <w:rPr>
          <w:rFonts w:ascii="Verdana" w:hAnsi="Verdana"/>
          <w:sz w:val="20"/>
          <w:szCs w:val="20"/>
          <w:lang w:val="da-DK"/>
        </w:rPr>
        <w:t>BF dyr</w:t>
      </w:r>
      <w:proofErr w:type="gramEnd"/>
      <w:r w:rsidRPr="00106AD6">
        <w:rPr>
          <w:rFonts w:ascii="Verdana" w:hAnsi="Verdana"/>
          <w:sz w:val="20"/>
          <w:szCs w:val="20"/>
          <w:lang w:val="da-DK"/>
        </w:rPr>
        <w:t xml:space="preserve"> med.</w:t>
      </w:r>
    </w:p>
    <w:p w14:paraId="59F97F29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</w:p>
    <w:p w14:paraId="695350CF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b/>
          <w:bCs/>
          <w:sz w:val="20"/>
          <w:szCs w:val="20"/>
          <w:lang w:val="da-DK"/>
        </w:rPr>
        <w:t>Perspektivering</w:t>
      </w:r>
      <w:r>
        <w:rPr>
          <w:rFonts w:ascii="Verdana" w:hAnsi="Verdana"/>
          <w:sz w:val="20"/>
          <w:szCs w:val="20"/>
          <w:lang w:val="da-DK"/>
        </w:rPr>
        <w:t xml:space="preserve">: </w:t>
      </w:r>
    </w:p>
    <w:p w14:paraId="539023D5" w14:textId="28F4B949" w:rsidR="00106AD6" w:rsidRPr="00106AD6" w:rsidRDefault="00106AD6" w:rsidP="00106AD6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  <w:lang w:val="da-DK"/>
        </w:rPr>
      </w:pPr>
      <w:r w:rsidRPr="00106AD6">
        <w:rPr>
          <w:rFonts w:ascii="Verdana" w:hAnsi="Verdana"/>
          <w:sz w:val="20"/>
          <w:szCs w:val="20"/>
          <w:lang w:val="da-DK"/>
        </w:rPr>
        <w:t xml:space="preserve">måske det ville virke bedre hvis vi tog ungerne ved kejsersnit en halv dag før termin… lidt mere som i den humane version. Mon det er muligt at give </w:t>
      </w:r>
      <w:proofErr w:type="spellStart"/>
      <w:r w:rsidRPr="00106AD6">
        <w:rPr>
          <w:rFonts w:ascii="Verdana" w:hAnsi="Verdana"/>
          <w:sz w:val="20"/>
          <w:szCs w:val="20"/>
          <w:lang w:val="da-DK"/>
        </w:rPr>
        <w:t>formula</w:t>
      </w:r>
      <w:proofErr w:type="spellEnd"/>
      <w:r w:rsidRPr="00106AD6">
        <w:rPr>
          <w:rFonts w:ascii="Verdana" w:hAnsi="Verdana"/>
          <w:sz w:val="20"/>
          <w:szCs w:val="20"/>
          <w:lang w:val="da-DK"/>
        </w:rPr>
        <w:t xml:space="preserve"> til så små unger? Du blev jo ret god til det til sidst, selv på de </w:t>
      </w:r>
      <w:proofErr w:type="gramStart"/>
      <w:r w:rsidRPr="00106AD6">
        <w:rPr>
          <w:rFonts w:ascii="Verdana" w:hAnsi="Verdana"/>
          <w:sz w:val="20"/>
          <w:szCs w:val="20"/>
          <w:lang w:val="da-DK"/>
        </w:rPr>
        <w:t>bitte små</w:t>
      </w:r>
      <w:proofErr w:type="gramEnd"/>
      <w:r w:rsidRPr="00106AD6">
        <w:rPr>
          <w:rFonts w:ascii="Verdana" w:hAnsi="Verdana"/>
          <w:sz w:val="20"/>
          <w:szCs w:val="20"/>
          <w:lang w:val="da-DK"/>
        </w:rPr>
        <w:t xml:space="preserve"> væsener. </w:t>
      </w:r>
    </w:p>
    <w:p w14:paraId="5BBB7759" w14:textId="77777777" w:rsidR="00106AD6" w:rsidRDefault="00106AD6" w:rsidP="00106AD6">
      <w:pPr>
        <w:rPr>
          <w:rFonts w:ascii="Verdana" w:hAnsi="Verdana"/>
          <w:sz w:val="20"/>
          <w:szCs w:val="20"/>
          <w:lang w:val="da-DK"/>
        </w:rPr>
      </w:pPr>
    </w:p>
    <w:p w14:paraId="41DE6A6C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 w:rsidRPr="00106AD6">
        <w:rPr>
          <w:rFonts w:ascii="Verdana" w:hAnsi="Verdana"/>
          <w:sz w:val="20"/>
          <w:szCs w:val="20"/>
          <w:lang w:val="en-US"/>
        </w:rPr>
        <w:t>To be continued…</w:t>
      </w:r>
    </w:p>
    <w:p w14:paraId="0CA589F4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  <w:r w:rsidRPr="00106AD6">
        <w:rPr>
          <w:rFonts w:ascii="Wingdings" w:hAnsi="Wingdings"/>
          <w:sz w:val="20"/>
          <w:szCs w:val="20"/>
          <w:lang w:val="en-US"/>
        </w:rPr>
        <w:t>J</w:t>
      </w:r>
      <w:r w:rsidRPr="00106AD6">
        <w:rPr>
          <w:rFonts w:ascii="Verdana" w:hAnsi="Verdana"/>
          <w:sz w:val="20"/>
          <w:szCs w:val="20"/>
          <w:lang w:val="en-US"/>
        </w:rPr>
        <w:t xml:space="preserve"> Camilla</w:t>
      </w:r>
    </w:p>
    <w:p w14:paraId="45AA0B84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</w:p>
    <w:p w14:paraId="2788916F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</w:p>
    <w:p w14:paraId="3D4017EE" w14:textId="77777777" w:rsidR="00106AD6" w:rsidRPr="00106AD6" w:rsidRDefault="00106AD6" w:rsidP="00106AD6">
      <w:pPr>
        <w:rPr>
          <w:rFonts w:ascii="Verdana" w:hAnsi="Verdana"/>
          <w:sz w:val="20"/>
          <w:szCs w:val="20"/>
          <w:lang w:val="en-US"/>
        </w:rPr>
      </w:pPr>
    </w:p>
    <w:p w14:paraId="5EE2DFAC" w14:textId="77777777" w:rsidR="00106AD6" w:rsidRP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US" w:eastAsia="da-DK"/>
        </w:rPr>
      </w:pPr>
    </w:p>
    <w:p w14:paraId="40ABBE00" w14:textId="77777777" w:rsidR="00106AD6" w:rsidRDefault="00106AD6" w:rsidP="00106AD6">
      <w:pPr>
        <w:spacing w:line="160" w:lineRule="atLeast"/>
        <w:rPr>
          <w:rFonts w:ascii="Verdana" w:hAnsi="Verdana"/>
          <w:b/>
          <w:bCs/>
          <w:color w:val="808080"/>
          <w:sz w:val="15"/>
          <w:szCs w:val="15"/>
          <w:lang w:val="en-GB"/>
        </w:rPr>
      </w:pPr>
      <w:r>
        <w:rPr>
          <w:rFonts w:ascii="Verdana" w:hAnsi="Verdana"/>
          <w:b/>
          <w:bCs/>
          <w:color w:val="808080"/>
          <w:sz w:val="15"/>
          <w:szCs w:val="15"/>
          <w:lang w:val="en-GB"/>
        </w:rPr>
        <w:t xml:space="preserve">Camilla Hartmann </w:t>
      </w:r>
      <w:proofErr w:type="spellStart"/>
      <w:r>
        <w:rPr>
          <w:rFonts w:ascii="Verdana" w:hAnsi="Verdana"/>
          <w:b/>
          <w:bCs/>
          <w:color w:val="808080"/>
          <w:sz w:val="15"/>
          <w:szCs w:val="15"/>
          <w:lang w:val="en-GB"/>
        </w:rPr>
        <w:t>Friis</w:t>
      </w:r>
      <w:proofErr w:type="spellEnd"/>
      <w:r>
        <w:rPr>
          <w:rFonts w:ascii="Verdana" w:hAnsi="Verdana"/>
          <w:b/>
          <w:bCs/>
          <w:color w:val="808080"/>
          <w:sz w:val="15"/>
          <w:szCs w:val="15"/>
          <w:lang w:val="en-GB"/>
        </w:rPr>
        <w:t xml:space="preserve"> Hansen</w:t>
      </w:r>
    </w:p>
    <w:p w14:paraId="17A4CAC9" w14:textId="77777777" w:rsidR="00106AD6" w:rsidRDefault="00106AD6" w:rsidP="00106AD6">
      <w:pPr>
        <w:spacing w:line="160" w:lineRule="atLeast"/>
        <w:rPr>
          <w:rFonts w:ascii="Verdana" w:hAnsi="Verdana"/>
          <w:color w:val="000000"/>
          <w:sz w:val="15"/>
          <w:szCs w:val="15"/>
          <w:lang w:val="en-GB" w:eastAsia="da-DK"/>
        </w:rPr>
      </w:pPr>
      <w:r>
        <w:rPr>
          <w:rFonts w:ascii="Verdana" w:hAnsi="Verdana"/>
          <w:color w:val="808080"/>
          <w:sz w:val="15"/>
          <w:szCs w:val="15"/>
          <w:lang w:val="en-GB" w:eastAsia="da-DK"/>
        </w:rPr>
        <w:t>Assoc Prof, PhD, DVM</w:t>
      </w:r>
    </w:p>
    <w:p w14:paraId="2804511F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</w:p>
    <w:p w14:paraId="48A8CC68" w14:textId="77777777" w:rsidR="00106AD6" w:rsidRDefault="00106AD6" w:rsidP="00106AD6">
      <w:pPr>
        <w:spacing w:line="160" w:lineRule="atLeast"/>
        <w:rPr>
          <w:rFonts w:ascii="Verdana" w:hAnsi="Verdana"/>
          <w:b/>
          <w:bCs/>
          <w:color w:val="808080"/>
          <w:sz w:val="15"/>
          <w:szCs w:val="15"/>
          <w:lang w:val="en-GB"/>
        </w:rPr>
      </w:pPr>
      <w:r>
        <w:rPr>
          <w:rFonts w:ascii="Verdana" w:hAnsi="Verdana"/>
          <w:b/>
          <w:bCs/>
          <w:color w:val="808080"/>
          <w:sz w:val="15"/>
          <w:szCs w:val="15"/>
          <w:lang w:val="en-GB"/>
        </w:rPr>
        <w:t>University of Copenhagen</w:t>
      </w:r>
    </w:p>
    <w:p w14:paraId="0EB689D3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  <w:r>
        <w:rPr>
          <w:rFonts w:ascii="Verdana" w:hAnsi="Verdana"/>
          <w:color w:val="808080"/>
          <w:sz w:val="15"/>
          <w:szCs w:val="15"/>
          <w:lang w:val="en-GB" w:eastAsia="da-DK"/>
        </w:rPr>
        <w:t>Department of Veterinary and Animal Sciences</w:t>
      </w:r>
    </w:p>
    <w:p w14:paraId="0BD2278A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  <w:r>
        <w:rPr>
          <w:rFonts w:ascii="Verdana" w:hAnsi="Verdana"/>
          <w:color w:val="808080"/>
          <w:sz w:val="15"/>
          <w:szCs w:val="15"/>
          <w:lang w:val="en-GB" w:eastAsia="da-DK"/>
        </w:rPr>
        <w:t>Section for Experimental Animal Models</w:t>
      </w:r>
    </w:p>
    <w:p w14:paraId="1843A257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  <w:proofErr w:type="spellStart"/>
      <w:r>
        <w:rPr>
          <w:rFonts w:ascii="Verdana" w:hAnsi="Verdana"/>
          <w:color w:val="808080"/>
          <w:sz w:val="15"/>
          <w:szCs w:val="15"/>
          <w:lang w:val="en-GB" w:eastAsia="da-DK"/>
        </w:rPr>
        <w:t>Ridebanevej</w:t>
      </w:r>
      <w:proofErr w:type="spellEnd"/>
      <w:r>
        <w:rPr>
          <w:rFonts w:ascii="Verdana" w:hAnsi="Verdana"/>
          <w:color w:val="808080"/>
          <w:sz w:val="15"/>
          <w:szCs w:val="15"/>
          <w:lang w:val="en-GB" w:eastAsia="da-DK"/>
        </w:rPr>
        <w:t xml:space="preserve"> 9, 2nd floor, R429</w:t>
      </w:r>
    </w:p>
    <w:p w14:paraId="75B7A8D6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da-DK" w:eastAsia="da-DK"/>
        </w:rPr>
      </w:pPr>
      <w:r>
        <w:rPr>
          <w:rFonts w:ascii="Verdana" w:hAnsi="Verdana"/>
          <w:color w:val="808080"/>
          <w:sz w:val="15"/>
          <w:szCs w:val="15"/>
          <w:lang w:val="da-DK" w:eastAsia="da-DK"/>
        </w:rPr>
        <w:t>DK-1870 Frederiksberg C</w:t>
      </w:r>
    </w:p>
    <w:p w14:paraId="21D513A7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da-DK" w:eastAsia="da-DK"/>
        </w:rPr>
      </w:pPr>
    </w:p>
    <w:p w14:paraId="065FB587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da-DK" w:eastAsia="da-DK"/>
        </w:rPr>
      </w:pPr>
      <w:r>
        <w:rPr>
          <w:rFonts w:ascii="Verdana" w:hAnsi="Verdana"/>
          <w:color w:val="808080"/>
          <w:sz w:val="15"/>
          <w:szCs w:val="15"/>
          <w:lang w:val="da-DK" w:eastAsia="da-DK"/>
        </w:rPr>
        <w:lastRenderedPageBreak/>
        <w:t>DIR +45 35 33 37 56</w:t>
      </w:r>
    </w:p>
    <w:p w14:paraId="20C3B6F0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da-DK" w:eastAsia="da-DK"/>
        </w:rPr>
      </w:pPr>
      <w:r>
        <w:rPr>
          <w:rFonts w:ascii="Verdana" w:hAnsi="Verdana"/>
          <w:color w:val="808080"/>
          <w:sz w:val="15"/>
          <w:szCs w:val="15"/>
          <w:lang w:val="da-DK" w:eastAsia="da-DK"/>
        </w:rPr>
        <w:t>MOB +45 42 67 43 64</w:t>
      </w:r>
    </w:p>
    <w:p w14:paraId="0F4DE630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  <w:hyperlink r:id="rId5" w:tooltip="camfriis@sund.ku.dk" w:history="1">
        <w:r>
          <w:rPr>
            <w:rStyle w:val="Hyperlink"/>
            <w:rFonts w:ascii="Verdana" w:hAnsi="Verdana"/>
            <w:color w:val="808080"/>
            <w:sz w:val="15"/>
            <w:szCs w:val="15"/>
            <w:u w:val="none"/>
            <w:lang w:val="en-US" w:eastAsia="da-DK"/>
          </w:rPr>
          <w:t>camfriis@sund.ku.dk</w:t>
        </w:r>
      </w:hyperlink>
    </w:p>
    <w:p w14:paraId="3A84807A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US" w:eastAsia="da-DK"/>
        </w:rPr>
      </w:pPr>
    </w:p>
    <w:p w14:paraId="08419547" w14:textId="77777777" w:rsidR="00106AD6" w:rsidRDefault="00106AD6" w:rsidP="00106AD6">
      <w:pPr>
        <w:spacing w:line="24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  <w:r>
        <w:rPr>
          <w:rFonts w:ascii="Verdana" w:hAnsi="Verdana"/>
          <w:noProof/>
          <w:color w:val="808080"/>
          <w:sz w:val="15"/>
          <w:szCs w:val="15"/>
          <w:lang w:val="en-US"/>
        </w:rPr>
        <w:fldChar w:fldCharType="begin"/>
      </w:r>
      <w:r>
        <w:rPr>
          <w:rFonts w:ascii="Verdana" w:hAnsi="Verdana"/>
          <w:noProof/>
          <w:color w:val="808080"/>
          <w:sz w:val="15"/>
          <w:szCs w:val="15"/>
          <w:lang w:val="en-US"/>
        </w:rPr>
        <w:instrText xml:space="preserve"> INCLUDEPICTURE  "cid:image003.png@01D8F83B.58C712B0" \* MERGEFORMATINET </w:instrText>
      </w:r>
      <w:r>
        <w:rPr>
          <w:rFonts w:ascii="Verdana" w:hAnsi="Verdana"/>
          <w:noProof/>
          <w:color w:val="808080"/>
          <w:sz w:val="15"/>
          <w:szCs w:val="15"/>
          <w:lang w:val="en-US"/>
        </w:rPr>
        <w:fldChar w:fldCharType="separate"/>
      </w:r>
      <w:r>
        <w:rPr>
          <w:rFonts w:ascii="Verdana" w:hAnsi="Verdana"/>
          <w:noProof/>
          <w:color w:val="808080"/>
          <w:sz w:val="15"/>
          <w:szCs w:val="15"/>
          <w:lang w:val="en-US"/>
        </w:rPr>
        <w:pict w14:anchorId="3D018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Logo for Københavns Universitet" style="width:188.35pt;height:65.55pt;mso-width-percent:0;mso-height-percent:0;mso-width-percent:0;mso-height-percent:0">
            <v:imagedata r:id="rId6" r:href="rId7"/>
          </v:shape>
        </w:pict>
      </w:r>
      <w:r>
        <w:rPr>
          <w:rFonts w:ascii="Verdana" w:hAnsi="Verdana"/>
          <w:noProof/>
          <w:color w:val="808080"/>
          <w:sz w:val="15"/>
          <w:szCs w:val="15"/>
          <w:lang w:val="en-US"/>
        </w:rPr>
        <w:fldChar w:fldCharType="end"/>
      </w:r>
      <w:r>
        <w:rPr>
          <w:rFonts w:ascii="Verdana" w:hAnsi="Verdana"/>
          <w:color w:val="808080"/>
          <w:sz w:val="15"/>
          <w:szCs w:val="15"/>
          <w:lang w:val="en-GB"/>
        </w:rPr>
        <w:t xml:space="preserve">  </w:t>
      </w:r>
    </w:p>
    <w:p w14:paraId="570866CF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</w:p>
    <w:p w14:paraId="785CFEDE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  <w:hyperlink r:id="rId8" w:history="1">
        <w:r>
          <w:rPr>
            <w:rStyle w:val="Hyperlink"/>
            <w:rFonts w:ascii="Verdana" w:hAnsi="Verdana"/>
            <w:color w:val="808080"/>
            <w:sz w:val="15"/>
            <w:szCs w:val="15"/>
            <w:u w:val="none"/>
            <w:lang w:val="en-GB" w:eastAsia="da-DK"/>
          </w:rPr>
          <w:t>How we protect personal data</w:t>
        </w:r>
      </w:hyperlink>
    </w:p>
    <w:p w14:paraId="22AA8B87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US" w:eastAsia="da-DK"/>
        </w:rPr>
      </w:pPr>
    </w:p>
    <w:p w14:paraId="03B77DB5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</w:p>
    <w:p w14:paraId="315E3D0E" w14:textId="77777777" w:rsidR="00106AD6" w:rsidRDefault="00106AD6" w:rsidP="00106AD6">
      <w:pPr>
        <w:spacing w:line="160" w:lineRule="atLeast"/>
        <w:rPr>
          <w:rFonts w:ascii="Verdana" w:hAnsi="Verdana"/>
          <w:color w:val="808080"/>
          <w:sz w:val="15"/>
          <w:szCs w:val="15"/>
          <w:lang w:val="en-GB" w:eastAsia="da-DK"/>
        </w:rPr>
      </w:pPr>
    </w:p>
    <w:bookmarkEnd w:id="1"/>
    <w:p w14:paraId="075913B0" w14:textId="77777777" w:rsidR="00106AD6" w:rsidRDefault="00106AD6" w:rsidP="00106AD6">
      <w:pPr>
        <w:rPr>
          <w:lang w:val="en-US"/>
        </w:rPr>
      </w:pPr>
    </w:p>
    <w:p w14:paraId="57BD5EC6" w14:textId="77777777" w:rsidR="00946E24" w:rsidRDefault="00946E24"/>
    <w:sectPr w:rsidR="00946E24" w:rsidSect="00106A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rterBT-Roman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393"/>
    <w:multiLevelType w:val="hybridMultilevel"/>
    <w:tmpl w:val="1DE06EFA"/>
    <w:lvl w:ilvl="0" w:tplc="D2F6B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DC0"/>
    <w:multiLevelType w:val="hybridMultilevel"/>
    <w:tmpl w:val="2B886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2DDC"/>
    <w:multiLevelType w:val="hybridMultilevel"/>
    <w:tmpl w:val="24FAF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B5B"/>
    <w:multiLevelType w:val="hybridMultilevel"/>
    <w:tmpl w:val="31923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66861"/>
    <w:multiLevelType w:val="hybridMultilevel"/>
    <w:tmpl w:val="C2C6E20A"/>
    <w:lvl w:ilvl="0" w:tplc="1A2C51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00596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819247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04647419">
    <w:abstractNumId w:val="3"/>
  </w:num>
  <w:num w:numId="4" w16cid:durableId="630405507">
    <w:abstractNumId w:val="1"/>
  </w:num>
  <w:num w:numId="5" w16cid:durableId="21196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6"/>
    <w:rsid w:val="000040C3"/>
    <w:rsid w:val="00015C06"/>
    <w:rsid w:val="00016AC7"/>
    <w:rsid w:val="00030FFF"/>
    <w:rsid w:val="00031768"/>
    <w:rsid w:val="00072FE8"/>
    <w:rsid w:val="000912E2"/>
    <w:rsid w:val="00095DBC"/>
    <w:rsid w:val="000B7399"/>
    <w:rsid w:val="000E220E"/>
    <w:rsid w:val="000F1765"/>
    <w:rsid w:val="00102F8A"/>
    <w:rsid w:val="00106AD6"/>
    <w:rsid w:val="00122225"/>
    <w:rsid w:val="001304F9"/>
    <w:rsid w:val="00165705"/>
    <w:rsid w:val="00192B3E"/>
    <w:rsid w:val="001934B5"/>
    <w:rsid w:val="0019780D"/>
    <w:rsid w:val="001B2666"/>
    <w:rsid w:val="001B3B8B"/>
    <w:rsid w:val="001E13BA"/>
    <w:rsid w:val="001F0F87"/>
    <w:rsid w:val="001F7199"/>
    <w:rsid w:val="00207C49"/>
    <w:rsid w:val="00223F1C"/>
    <w:rsid w:val="00233110"/>
    <w:rsid w:val="00235D7A"/>
    <w:rsid w:val="00265A65"/>
    <w:rsid w:val="00271A23"/>
    <w:rsid w:val="00295AB4"/>
    <w:rsid w:val="00295B65"/>
    <w:rsid w:val="002A2DA5"/>
    <w:rsid w:val="002A4F09"/>
    <w:rsid w:val="002B17D9"/>
    <w:rsid w:val="002C0CE1"/>
    <w:rsid w:val="002C1F8E"/>
    <w:rsid w:val="002F097B"/>
    <w:rsid w:val="00302CC2"/>
    <w:rsid w:val="00303D6B"/>
    <w:rsid w:val="003052AF"/>
    <w:rsid w:val="00306C97"/>
    <w:rsid w:val="00307A2D"/>
    <w:rsid w:val="00333DE8"/>
    <w:rsid w:val="00340577"/>
    <w:rsid w:val="003406D0"/>
    <w:rsid w:val="00345D4E"/>
    <w:rsid w:val="0034780F"/>
    <w:rsid w:val="00361899"/>
    <w:rsid w:val="00367E95"/>
    <w:rsid w:val="0039207E"/>
    <w:rsid w:val="003B3FB2"/>
    <w:rsid w:val="003C23BC"/>
    <w:rsid w:val="003C3AC4"/>
    <w:rsid w:val="004063EB"/>
    <w:rsid w:val="00414B2C"/>
    <w:rsid w:val="00415624"/>
    <w:rsid w:val="00425110"/>
    <w:rsid w:val="00425245"/>
    <w:rsid w:val="00433609"/>
    <w:rsid w:val="00437420"/>
    <w:rsid w:val="00452238"/>
    <w:rsid w:val="00485E31"/>
    <w:rsid w:val="004954C4"/>
    <w:rsid w:val="00496285"/>
    <w:rsid w:val="004A0EF1"/>
    <w:rsid w:val="004A7972"/>
    <w:rsid w:val="004B5B0E"/>
    <w:rsid w:val="0050674B"/>
    <w:rsid w:val="00507AA5"/>
    <w:rsid w:val="005100ED"/>
    <w:rsid w:val="00513377"/>
    <w:rsid w:val="005142E5"/>
    <w:rsid w:val="005179EE"/>
    <w:rsid w:val="00531FEA"/>
    <w:rsid w:val="00545643"/>
    <w:rsid w:val="00545B5D"/>
    <w:rsid w:val="005506C9"/>
    <w:rsid w:val="00556D35"/>
    <w:rsid w:val="005576A4"/>
    <w:rsid w:val="00562D18"/>
    <w:rsid w:val="00581E5C"/>
    <w:rsid w:val="00584A00"/>
    <w:rsid w:val="005A0740"/>
    <w:rsid w:val="005B7CAE"/>
    <w:rsid w:val="005E07B9"/>
    <w:rsid w:val="005E3469"/>
    <w:rsid w:val="005E4749"/>
    <w:rsid w:val="005E72BE"/>
    <w:rsid w:val="005F3ED1"/>
    <w:rsid w:val="006039AE"/>
    <w:rsid w:val="006155F5"/>
    <w:rsid w:val="00626943"/>
    <w:rsid w:val="00633AE1"/>
    <w:rsid w:val="00645997"/>
    <w:rsid w:val="00650D23"/>
    <w:rsid w:val="0065149C"/>
    <w:rsid w:val="0067132D"/>
    <w:rsid w:val="0068085F"/>
    <w:rsid w:val="00694699"/>
    <w:rsid w:val="006B73C5"/>
    <w:rsid w:val="006C2F6B"/>
    <w:rsid w:val="006C368D"/>
    <w:rsid w:val="006C7BC7"/>
    <w:rsid w:val="006D3B25"/>
    <w:rsid w:val="006D745A"/>
    <w:rsid w:val="006F1E81"/>
    <w:rsid w:val="006F5BF8"/>
    <w:rsid w:val="006F6AD6"/>
    <w:rsid w:val="007057FD"/>
    <w:rsid w:val="0072189A"/>
    <w:rsid w:val="00731F2D"/>
    <w:rsid w:val="0073269D"/>
    <w:rsid w:val="007418F5"/>
    <w:rsid w:val="0074561C"/>
    <w:rsid w:val="00752833"/>
    <w:rsid w:val="0075632B"/>
    <w:rsid w:val="00764893"/>
    <w:rsid w:val="00785201"/>
    <w:rsid w:val="00791DC7"/>
    <w:rsid w:val="00792ECE"/>
    <w:rsid w:val="00792EE0"/>
    <w:rsid w:val="00793056"/>
    <w:rsid w:val="007A55D1"/>
    <w:rsid w:val="007B77C4"/>
    <w:rsid w:val="007D1CA6"/>
    <w:rsid w:val="007D371E"/>
    <w:rsid w:val="007D787C"/>
    <w:rsid w:val="007E5995"/>
    <w:rsid w:val="0080275E"/>
    <w:rsid w:val="00803658"/>
    <w:rsid w:val="00820012"/>
    <w:rsid w:val="008312A8"/>
    <w:rsid w:val="008507CB"/>
    <w:rsid w:val="0085147F"/>
    <w:rsid w:val="0085677B"/>
    <w:rsid w:val="008665F3"/>
    <w:rsid w:val="00883593"/>
    <w:rsid w:val="00893557"/>
    <w:rsid w:val="00895D22"/>
    <w:rsid w:val="008B5A68"/>
    <w:rsid w:val="008B7C6A"/>
    <w:rsid w:val="008C5E34"/>
    <w:rsid w:val="00903F73"/>
    <w:rsid w:val="00925F35"/>
    <w:rsid w:val="009424A7"/>
    <w:rsid w:val="009451C3"/>
    <w:rsid w:val="009467A8"/>
    <w:rsid w:val="00946E24"/>
    <w:rsid w:val="00957019"/>
    <w:rsid w:val="00961C2F"/>
    <w:rsid w:val="00986EAD"/>
    <w:rsid w:val="009B3332"/>
    <w:rsid w:val="009B7D41"/>
    <w:rsid w:val="009C0287"/>
    <w:rsid w:val="009C55E4"/>
    <w:rsid w:val="009F2AD9"/>
    <w:rsid w:val="009F39B9"/>
    <w:rsid w:val="00A0521E"/>
    <w:rsid w:val="00A15C59"/>
    <w:rsid w:val="00A455BD"/>
    <w:rsid w:val="00A572BC"/>
    <w:rsid w:val="00A61B1B"/>
    <w:rsid w:val="00A65AF2"/>
    <w:rsid w:val="00A7769E"/>
    <w:rsid w:val="00A80A22"/>
    <w:rsid w:val="00A93D74"/>
    <w:rsid w:val="00AA6D8E"/>
    <w:rsid w:val="00AA7091"/>
    <w:rsid w:val="00AD5DA7"/>
    <w:rsid w:val="00AD6A53"/>
    <w:rsid w:val="00AD7F19"/>
    <w:rsid w:val="00AE3607"/>
    <w:rsid w:val="00AE3C0C"/>
    <w:rsid w:val="00AF3ADD"/>
    <w:rsid w:val="00B01D8E"/>
    <w:rsid w:val="00B10877"/>
    <w:rsid w:val="00B24356"/>
    <w:rsid w:val="00B31EFC"/>
    <w:rsid w:val="00B513B4"/>
    <w:rsid w:val="00B56D45"/>
    <w:rsid w:val="00B6037F"/>
    <w:rsid w:val="00B73081"/>
    <w:rsid w:val="00B812DB"/>
    <w:rsid w:val="00B85F4D"/>
    <w:rsid w:val="00BA09C0"/>
    <w:rsid w:val="00BA286F"/>
    <w:rsid w:val="00BA2AB1"/>
    <w:rsid w:val="00BB72A3"/>
    <w:rsid w:val="00BC1765"/>
    <w:rsid w:val="00BC4033"/>
    <w:rsid w:val="00BD13E3"/>
    <w:rsid w:val="00BE41B3"/>
    <w:rsid w:val="00BE452B"/>
    <w:rsid w:val="00C01510"/>
    <w:rsid w:val="00C10580"/>
    <w:rsid w:val="00C110EF"/>
    <w:rsid w:val="00C13F14"/>
    <w:rsid w:val="00C14FFC"/>
    <w:rsid w:val="00C26D55"/>
    <w:rsid w:val="00C4520E"/>
    <w:rsid w:val="00C50E9E"/>
    <w:rsid w:val="00C700EC"/>
    <w:rsid w:val="00C71914"/>
    <w:rsid w:val="00C80723"/>
    <w:rsid w:val="00C834FD"/>
    <w:rsid w:val="00C844E3"/>
    <w:rsid w:val="00C85F7D"/>
    <w:rsid w:val="00C8662C"/>
    <w:rsid w:val="00C94A6B"/>
    <w:rsid w:val="00C96C5E"/>
    <w:rsid w:val="00CA6D48"/>
    <w:rsid w:val="00CB7256"/>
    <w:rsid w:val="00CC482D"/>
    <w:rsid w:val="00CD2548"/>
    <w:rsid w:val="00CE48A1"/>
    <w:rsid w:val="00CF0E64"/>
    <w:rsid w:val="00CF7A48"/>
    <w:rsid w:val="00D00CC3"/>
    <w:rsid w:val="00D05BF0"/>
    <w:rsid w:val="00D11D27"/>
    <w:rsid w:val="00D1615A"/>
    <w:rsid w:val="00D23E27"/>
    <w:rsid w:val="00D432CD"/>
    <w:rsid w:val="00D71488"/>
    <w:rsid w:val="00D77327"/>
    <w:rsid w:val="00D94DB3"/>
    <w:rsid w:val="00D95741"/>
    <w:rsid w:val="00D97730"/>
    <w:rsid w:val="00DA373A"/>
    <w:rsid w:val="00DC15B9"/>
    <w:rsid w:val="00DD63EC"/>
    <w:rsid w:val="00E1084A"/>
    <w:rsid w:val="00E1117B"/>
    <w:rsid w:val="00E1129D"/>
    <w:rsid w:val="00E12841"/>
    <w:rsid w:val="00E13092"/>
    <w:rsid w:val="00E14913"/>
    <w:rsid w:val="00E34D51"/>
    <w:rsid w:val="00E4187B"/>
    <w:rsid w:val="00E5757C"/>
    <w:rsid w:val="00E62C7E"/>
    <w:rsid w:val="00E82D8C"/>
    <w:rsid w:val="00E86714"/>
    <w:rsid w:val="00E87848"/>
    <w:rsid w:val="00E879A4"/>
    <w:rsid w:val="00E97A2F"/>
    <w:rsid w:val="00EA3B32"/>
    <w:rsid w:val="00EC1A14"/>
    <w:rsid w:val="00ED40E9"/>
    <w:rsid w:val="00ED64B4"/>
    <w:rsid w:val="00EE005B"/>
    <w:rsid w:val="00EE758D"/>
    <w:rsid w:val="00EF616B"/>
    <w:rsid w:val="00F02E37"/>
    <w:rsid w:val="00F11067"/>
    <w:rsid w:val="00F13CD4"/>
    <w:rsid w:val="00F3004F"/>
    <w:rsid w:val="00F41838"/>
    <w:rsid w:val="00F452A7"/>
    <w:rsid w:val="00F66ECA"/>
    <w:rsid w:val="00F67698"/>
    <w:rsid w:val="00F82C86"/>
    <w:rsid w:val="00FE1E82"/>
    <w:rsid w:val="00FF128B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FE211"/>
  <w15:chartTrackingRefBased/>
  <w15:docId w15:val="{B4624178-DF35-404D-8700-CA8329BD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D6"/>
    <w:rPr>
      <w:rFonts w:ascii="Calibri" w:hAnsi="Calibri" w:cs="Calibri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AD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06A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onssikkerhed.ku.dk/english/protection-of-information-privacy/privacy-policy/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3.png@01D8F83B.58C712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mfriis@sund.ku.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2022-11-14T15:51:00Z</dcterms:created>
  <dcterms:modified xsi:type="dcterms:W3CDTF">2022-11-14T16:54:00Z</dcterms:modified>
</cp:coreProperties>
</file>