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jc w:val="center"/>
      </w:pPr>
      <w:r>
        <w:rPr>
          <w:rFonts w:ascii="Arial" w:cs="Arial" w:eastAsia="Arial" w:hAnsi="Arial"/>
          <w:b/>
          <w:bCs/>
          <w:color w:val="4C1D95"/>
          <w:sz w:val="72"/>
          <w:szCs w:val="72"/>
        </w:rPr>
        <w:t xml:space="preserve">MaaSarthi</w:t>
      </w:r>
    </w:p>
    <w:p>
      <w:pPr>
        <w:spacing w:before="0" w:after="80"/>
        <w:jc w:val="center"/>
      </w:pPr>
      <w:r>
        <w:rPr>
          <w:rFonts w:ascii="Arial" w:cs="Arial" w:eastAsia="Arial" w:hAnsi="Arial"/>
          <w:i/>
          <w:iCs/>
          <w:color w:val="7C3AED"/>
          <w:sz w:val="32"/>
          <w:szCs w:val="32"/>
        </w:rPr>
        <w:t xml:space="preserve">Empowering Women Through Skills, Jobs &amp; Mentorship</w:t>
      </w:r>
    </w:p>
    <w:p>
      <w:pPr>
        <w:spacing w:before="40" w:after="600"/>
        <w:jc w:val="center"/>
      </w:pPr>
      <w:r>
        <w:rPr>
          <w:rFonts w:ascii="Arial" w:cs="Arial" w:eastAsia="Arial" w:hAnsi="Arial"/>
          <w:color w:val="A78BFA"/>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EDE9FE" w:val="clear"/>
            <w:tcMar>
              <w:top w:type="dxa" w:w="200"/>
              <w:left w:type="dxa" w:w="240"/>
              <w:bottom w:type="dxa" w:w="200"/>
              <w:right w:type="dxa" w:w="240"/>
            </w:tcMar>
          </w:tcPr>
          <w:p>
            <w:pPr>
              <w:spacing w:after="60"/>
            </w:pPr>
            <w:r>
              <w:rPr>
                <w:rFonts w:ascii="Arial" w:cs="Arial" w:eastAsia="Arial" w:hAnsi="Arial"/>
                <w:b/>
                <w:bCs/>
                <w:caps/>
                <w:color w:val="4C1D95"/>
                <w:sz w:val="18"/>
                <w:szCs w:val="18"/>
              </w:rPr>
              <w:t xml:space="preserve">PROJECT</w:t>
            </w:r>
          </w:p>
          <w:p>
            <w:r>
              <w:rPr>
                <w:rFonts w:ascii="Arial" w:cs="Arial" w:eastAsia="Arial" w:hAnsi="Arial"/>
                <w:color w:val="1E1B4B"/>
                <w:sz w:val="22"/>
                <w:szCs w:val="22"/>
              </w:rPr>
              <w:t xml:space="preserve">Human-Centered Design — Step 7</w:t>
            </w:r>
          </w:p>
          <w:p>
            <w:pPr>
              <w:spacing w:before="120" w:after="60"/>
            </w:pPr>
            <w:r>
              <w:rPr>
                <w:rFonts w:ascii="Arial" w:cs="Arial" w:eastAsia="Arial" w:hAnsi="Arial"/>
                <w:b/>
                <w:bCs/>
                <w:caps/>
                <w:color w:val="4C1D95"/>
                <w:sz w:val="18"/>
                <w:szCs w:val="18"/>
              </w:rPr>
              <w:t xml:space="preserve">SUBMISSION TYPE</w:t>
            </w:r>
          </w:p>
          <w:p>
            <w:r>
              <w:rPr>
                <w:rFonts w:ascii="Arial" w:cs="Arial" w:eastAsia="Arial" w:hAnsi="Arial"/>
                <w:color w:val="1E1B4B"/>
                <w:sz w:val="22"/>
                <w:szCs w:val="22"/>
              </w:rPr>
              <w:t xml:space="preserve">Insights &amp; Design Criteria</w:t>
            </w:r>
          </w:p>
          <w:p>
            <w:pPr>
              <w:spacing w:before="120" w:after="60"/>
            </w:pPr>
            <w:r>
              <w:rPr>
                <w:rFonts w:ascii="Arial" w:cs="Arial" w:eastAsia="Arial" w:hAnsi="Arial"/>
                <w:b/>
                <w:bCs/>
                <w:caps/>
                <w:color w:val="4C1D95"/>
                <w:sz w:val="18"/>
                <w:szCs w:val="18"/>
              </w:rPr>
              <w:t xml:space="preserve">DEADLINE</w:t>
            </w:r>
          </w:p>
          <w:p>
            <w:r>
              <w:rPr>
                <w:rFonts w:ascii="Arial" w:cs="Arial" w:eastAsia="Arial" w:hAnsi="Arial"/>
                <w:color w:val="1E1B4B"/>
                <w:sz w:val="22"/>
                <w:szCs w:val="22"/>
              </w:rPr>
              <w:t xml:space="preserve">Mar 18, 11:59 PM PDT</w:t>
            </w:r>
          </w:p>
        </w:tc>
        <w:tc>
          <w:tcPr>
            <w:tcW w:type="dxa" w:w="4800"/>
            <w:tcBorders>
              <w:top w:val="none" w:color="FFFFFF" w:sz="0"/>
              <w:left w:val="none" w:color="FFFFFF" w:sz="0"/>
              <w:bottom w:val="none" w:color="FFFFFF" w:sz="0"/>
              <w:right w:val="none" w:color="FFFFFF" w:sz="0"/>
            </w:tcBorders>
            <w:shd w:fill="4C1D95" w:val="clear"/>
            <w:tcMar>
              <w:top w:type="dxa" w:w="200"/>
              <w:left w:type="dxa" w:w="240"/>
              <w:bottom w:type="dxa" w:w="200"/>
              <w:right w:type="dxa" w:w="240"/>
            </w:tcMar>
          </w:tcPr>
          <w:p>
            <w:pPr>
              <w:spacing w:after="60"/>
            </w:pPr>
            <w:r>
              <w:rPr>
                <w:rFonts w:ascii="Arial" w:cs="Arial" w:eastAsia="Arial" w:hAnsi="Arial"/>
                <w:b/>
                <w:bCs/>
                <w:caps/>
                <w:color w:val="A78BFA"/>
                <w:sz w:val="18"/>
                <w:szCs w:val="18"/>
              </w:rPr>
              <w:t xml:space="preserve">TEAM</w:t>
            </w:r>
          </w:p>
          <w:p>
            <w:pPr>
              <w:spacing w:after="80"/>
            </w:pPr>
            <w:r>
              <w:rPr>
                <w:rFonts w:ascii="Arial" w:cs="Arial" w:eastAsia="Arial" w:hAnsi="Arial"/>
                <w:b/>
                <w:bCs/>
                <w:color w:val="FFFFFF"/>
                <w:sz w:val="24"/>
                <w:szCs w:val="24"/>
              </w:rPr>
              <w:t xml:space="preserve">Kartik Lamba</w:t>
            </w:r>
          </w:p>
          <w:p>
            <w:pPr>
              <w:spacing w:after="160"/>
            </w:pPr>
            <w:r>
              <w:rPr>
                <w:rFonts w:ascii="Arial" w:cs="Arial" w:eastAsia="Arial" w:hAnsi="Arial"/>
                <w:b/>
                <w:bCs/>
                <w:color w:val="FFFFFF"/>
                <w:sz w:val="24"/>
                <w:szCs w:val="24"/>
              </w:rPr>
              <w:t xml:space="preserve">Suhani Vij</w:t>
            </w:r>
          </w:p>
          <w:p>
            <w:pPr>
              <w:spacing w:after="60"/>
            </w:pPr>
            <w:r>
              <w:rPr>
                <w:rFonts w:ascii="Arial" w:cs="Arial" w:eastAsia="Arial" w:hAnsi="Arial"/>
                <w:b/>
                <w:bCs/>
                <w:caps/>
                <w:color w:val="A78BFA"/>
                <w:sz w:val="18"/>
                <w:szCs w:val="18"/>
              </w:rPr>
              <w:t xml:space="preserve">INSTITUTION</w:t>
            </w:r>
          </w:p>
          <w:p>
            <w:pPr>
              <w:spacing w:after="80"/>
            </w:pPr>
            <w:r>
              <w:rPr>
                <w:rFonts w:ascii="Arial" w:cs="Arial" w:eastAsia="Arial" w:hAnsi="Arial"/>
                <w:color w:val="FFFFFF"/>
                <w:sz w:val="22"/>
                <w:szCs w:val="22"/>
              </w:rPr>
              <w:t xml:space="preserve">Bennett University</w:t>
            </w:r>
          </w:p>
          <w:p>
            <w:pPr>
              <w:spacing w:after="60"/>
            </w:pPr>
            <w:r>
              <w:rPr>
                <w:rFonts w:ascii="Arial" w:cs="Arial" w:eastAsia="Arial" w:hAnsi="Arial"/>
                <w:b/>
                <w:bCs/>
                <w:caps/>
                <w:color w:val="A78BFA"/>
                <w:sz w:val="18"/>
                <w:szCs w:val="18"/>
              </w:rPr>
              <w:t xml:space="preserve">PROGRAMME</w:t>
            </w:r>
          </w:p>
          <w:p>
            <w:r>
              <w:rPr>
                <w:rFonts w:ascii="Arial" w:cs="Arial" w:eastAsia="Arial" w:hAnsi="Arial"/>
                <w:color w:val="FFFFFF"/>
                <w:sz w:val="22"/>
                <w:szCs w:val="22"/>
              </w:rPr>
              <w:t xml:space="preserve">B.Tech Computer Science &amp; Engineering</w:t>
            </w:r>
          </w:p>
        </w:tc>
      </w:tr>
    </w:tbl>
    <w:p>
      <w:r>
        <w:t xml:space="preserve"/>
      </w:r>
    </w:p>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1. Executive Summary</w:t>
      </w:r>
    </w:p>
    <w:p>
      <w:pPr>
        <w:spacing w:before="60" w:after="80"/>
        <w:jc w:val="left"/>
      </w:pPr>
      <w:r>
        <w:rPr>
          <w:rFonts w:ascii="Arial" w:cs="Arial" w:eastAsia="Arial" w:hAnsi="Arial"/>
          <w:color w:val="1E1B4B"/>
          <w:sz w:val="22"/>
          <w:szCs w:val="22"/>
        </w:rPr>
        <w:t xml:space="preserve">MaaSarthi is a comprehensive web platform designed to bridge the professional gender gap in India by providing women of all ages with a unified, safe, and accessible ecosystem for skill development, job discovery, mentorship, and community support. The platform addresses a deeply rooted systemic problem: despite India's growing economy, millions of women remain professionally excluded due to a combination of social, geographic, linguistic, and financial barriers.</w:t>
      </w:r>
    </w:p>
    <w:p>
      <w:r>
        <w:t xml:space="preserve"/>
      </w:r>
    </w:p>
    <w:p>
      <w:pPr>
        <w:spacing w:before="60" w:after="80"/>
        <w:jc w:val="left"/>
      </w:pPr>
      <w:r>
        <w:rPr>
          <w:rFonts w:ascii="Arial" w:cs="Arial" w:eastAsia="Arial" w:hAnsi="Arial"/>
          <w:color w:val="1E1B4B"/>
          <w:sz w:val="22"/>
          <w:szCs w:val="22"/>
        </w:rPr>
        <w:t xml:space="preserve">This document presents the team's research-backed insights gathered through field observations, user interviews, surveys, and analysis of multiple merged datasets covering women's employment, job market trends, and course completion rates. From these insights, we derive a set of actionable design criteria that will guide the development of MaaSarthi's core features and user experience.</w:t>
      </w:r>
    </w:p>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2. Problem Statement</w:t>
      </w:r>
    </w:p>
    <w:p>
      <w:pPr>
        <w:spacing w:before="60" w:after="80"/>
        <w:jc w:val="left"/>
      </w:pPr>
      <w:r>
        <w:rPr>
          <w:rFonts w:ascii="Arial" w:cs="Arial" w:eastAsia="Arial" w:hAnsi="Arial"/>
          <w:color w:val="1E1B4B"/>
          <w:sz w:val="22"/>
          <w:szCs w:val="22"/>
        </w:rPr>
        <w:t xml:space="preserve">India's female labor force participation rate remains one of the lowest among G20 nations, hovering around 25-30%. While structural issues are well-documented, the ground-level experience of women seeking professional growth is far more nuanced. The challenges are not just economic — they are informational, linguistic, psychological, and social.</w:t>
      </w:r>
    </w:p>
    <w:p>
      <w:r>
        <w:t xml:space="preserve"/>
      </w:r>
    </w:p>
    <w:p>
      <w:pPr>
        <w:pStyle w:val="Heading2"/>
        <w:spacing w:before="240" w:after="120"/>
      </w:pPr>
      <w:r>
        <w:rPr>
          <w:rFonts w:ascii="Arial" w:cs="Arial" w:eastAsia="Arial" w:hAnsi="Arial"/>
          <w:b/>
          <w:bCs/>
          <w:color w:val="7C3AED"/>
          <w:sz w:val="28"/>
          <w:szCs w:val="28"/>
        </w:rPr>
        <w:t xml:space="preserve">2.1 Core Problem Areas</w:t>
      </w:r>
    </w:p>
    <w:p>
      <w:pPr>
        <w:pStyle w:val="ListParagraph"/>
        <w:numPr>
          <w:ilvl w:val="0"/>
          <w:numId w:val="2"/>
        </w:numPr>
        <w:spacing w:before="60" w:after="60"/>
      </w:pPr>
      <w:r>
        <w:rPr>
          <w:rFonts w:ascii="Arial" w:cs="Arial" w:eastAsia="Arial" w:hAnsi="Arial"/>
          <w:color w:val="1E1B4B"/>
          <w:sz w:val="22"/>
          <w:szCs w:val="22"/>
        </w:rPr>
        <w:t xml:space="preserve">Lack of access to skill training programs and professional job opportunities, especially outside major cities.</w:t>
      </w:r>
    </w:p>
    <w:p>
      <w:pPr>
        <w:pStyle w:val="ListParagraph"/>
        <w:numPr>
          <w:ilvl w:val="0"/>
          <w:numId w:val="2"/>
        </w:numPr>
        <w:spacing w:before="60" w:after="60"/>
      </w:pPr>
      <w:r>
        <w:rPr>
          <w:rFonts w:ascii="Arial" w:cs="Arial" w:eastAsia="Arial" w:hAnsi="Arial"/>
          <w:color w:val="1E1B4B"/>
          <w:sz w:val="22"/>
          <w:szCs w:val="22"/>
        </w:rPr>
        <w:t xml:space="preserve">Safety and harassment concerns in workplaces and professional environments.</w:t>
      </w:r>
    </w:p>
    <w:p>
      <w:pPr>
        <w:pStyle w:val="ListParagraph"/>
        <w:numPr>
          <w:ilvl w:val="0"/>
          <w:numId w:val="2"/>
        </w:numPr>
        <w:spacing w:before="60" w:after="60"/>
      </w:pPr>
      <w:r>
        <w:rPr>
          <w:rFonts w:ascii="Arial" w:cs="Arial" w:eastAsia="Arial" w:hAnsi="Arial"/>
          <w:color w:val="1E1B4B"/>
          <w:sz w:val="22"/>
          <w:szCs w:val="22"/>
        </w:rPr>
        <w:t xml:space="preserve">Absence of mentorship networks and female professional role models.</w:t>
      </w:r>
    </w:p>
    <w:p>
      <w:pPr>
        <w:pStyle w:val="ListParagraph"/>
        <w:numPr>
          <w:ilvl w:val="0"/>
          <w:numId w:val="2"/>
        </w:numPr>
        <w:spacing w:before="60" w:after="60"/>
      </w:pPr>
      <w:r>
        <w:rPr>
          <w:rFonts w:ascii="Arial" w:cs="Arial" w:eastAsia="Arial" w:hAnsi="Arial"/>
          <w:color w:val="1E1B4B"/>
          <w:sz w:val="22"/>
          <w:szCs w:val="22"/>
        </w:rPr>
        <w:t xml:space="preserve">Financial barriers to education and skill certification programs.</w:t>
      </w:r>
    </w:p>
    <w:p>
      <w:pPr>
        <w:pStyle w:val="ListParagraph"/>
        <w:numPr>
          <w:ilvl w:val="0"/>
          <w:numId w:val="2"/>
        </w:numPr>
        <w:spacing w:before="60" w:after="60"/>
      </w:pPr>
      <w:r>
        <w:rPr>
          <w:rFonts w:ascii="Arial" w:cs="Arial" w:eastAsia="Arial" w:hAnsi="Arial"/>
          <w:color w:val="1E1B4B"/>
          <w:sz w:val="22"/>
          <w:szCs w:val="22"/>
        </w:rPr>
        <w:t xml:space="preserve">Language and literacy barriers blocking access to digital platforms.</w:t>
      </w:r>
    </w:p>
    <w:p>
      <w:pPr>
        <w:pStyle w:val="ListParagraph"/>
        <w:numPr>
          <w:ilvl w:val="0"/>
          <w:numId w:val="2"/>
        </w:numPr>
        <w:spacing w:before="60" w:after="60"/>
      </w:pPr>
      <w:r>
        <w:rPr>
          <w:rFonts w:ascii="Arial" w:cs="Arial" w:eastAsia="Arial" w:hAnsi="Arial"/>
          <w:color w:val="1E1B4B"/>
          <w:sz w:val="22"/>
          <w:szCs w:val="22"/>
        </w:rPr>
        <w:t xml:space="preserve">Social pressure and lack of confidence among women re-entering the workforce.</w:t>
      </w:r>
    </w:p>
    <w:p>
      <w:pPr>
        <w:pStyle w:val="ListParagraph"/>
        <w:numPr>
          <w:ilvl w:val="0"/>
          <w:numId w:val="2"/>
        </w:numPr>
        <w:spacing w:before="60" w:after="60"/>
      </w:pPr>
      <w:r>
        <w:rPr>
          <w:rFonts w:ascii="Arial" w:cs="Arial" w:eastAsia="Arial" w:hAnsi="Arial"/>
          <w:color w:val="1E1B4B"/>
          <w:sz w:val="22"/>
          <w:szCs w:val="22"/>
        </w:rPr>
        <w:t xml:space="preserve">No flexible or remote job options for women with caregiving responsibilities.</w:t>
      </w:r>
    </w:p>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3. Research Methodology</w:t>
      </w:r>
    </w:p>
    <w:p>
      <w:pPr>
        <w:spacing w:before="60" w:after="80"/>
        <w:jc w:val="left"/>
      </w:pPr>
      <w:r>
        <w:rPr>
          <w:rFonts w:ascii="Arial" w:cs="Arial" w:eastAsia="Arial" w:hAnsi="Arial"/>
          <w:color w:val="1E1B4B"/>
          <w:sz w:val="22"/>
          <w:szCs w:val="22"/>
        </w:rPr>
        <w:t xml:space="preserve">The team conducted a multi-method research approach to ensure diverse, representative data collection. The following methods were employed: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40"/>
              <w:right w:type="dxa" w:w="200"/>
            </w:tcMar>
          </w:tcPr>
          <w:p>
            <w:pPr>
              <w:spacing w:before="0" w:after="80"/>
            </w:pPr>
            <w:r>
              <w:rPr>
                <w:rFonts w:ascii="Arial" w:cs="Arial" w:eastAsia="Arial" w:hAnsi="Arial"/>
                <w:b/>
                <w:bCs/>
                <w:caps/>
                <w:color w:val="4C1D95"/>
                <w:sz w:val="22"/>
                <w:szCs w:val="22"/>
              </w:rPr>
              <w:t xml:space="preserve">3.1 User Interviews</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2"/>
                <w:szCs w:val="22"/>
              </w:rPr>
              <w:t xml:space="preserve">We conducted in-depth interviews with women from varied socioeconomic backgrounds, ages, and geographic locations — including rural, semi-urban, and urban participants. Interviews focused on:</w:t>
            </w:r>
          </w:p>
          <w:p>
            <w:pPr>
              <w:pStyle w:val="ListParagraph"/>
              <w:numPr>
                <w:ilvl w:val="0"/>
                <w:numId w:val="2"/>
              </w:numPr>
              <w:spacing w:before="60" w:after="60"/>
            </w:pPr>
            <w:r>
              <w:rPr>
                <w:rFonts w:ascii="Arial" w:cs="Arial" w:eastAsia="Arial" w:hAnsi="Arial"/>
                <w:color w:val="1E1B4B"/>
                <w:sz w:val="22"/>
                <w:szCs w:val="22"/>
              </w:rPr>
              <w:t xml:space="preserve">Daily professional challenges and barriers they face</w:t>
            </w:r>
          </w:p>
          <w:p>
            <w:pPr>
              <w:pStyle w:val="ListParagraph"/>
              <w:numPr>
                <w:ilvl w:val="0"/>
                <w:numId w:val="2"/>
              </w:numPr>
              <w:spacing w:before="60" w:after="60"/>
            </w:pPr>
            <w:r>
              <w:rPr>
                <w:rFonts w:ascii="Arial" w:cs="Arial" w:eastAsia="Arial" w:hAnsi="Arial"/>
                <w:color w:val="1E1B4B"/>
                <w:sz w:val="22"/>
                <w:szCs w:val="22"/>
              </w:rPr>
              <w:t xml:space="preserve">Awareness of existing platforms, training programs, and government schemes</w:t>
            </w:r>
          </w:p>
          <w:p>
            <w:pPr>
              <w:pStyle w:val="ListParagraph"/>
              <w:numPr>
                <w:ilvl w:val="0"/>
                <w:numId w:val="2"/>
              </w:numPr>
              <w:spacing w:before="60" w:after="60"/>
            </w:pPr>
            <w:r>
              <w:rPr>
                <w:rFonts w:ascii="Arial" w:cs="Arial" w:eastAsia="Arial" w:hAnsi="Arial"/>
                <w:color w:val="1E1B4B"/>
                <w:sz w:val="22"/>
                <w:szCs w:val="22"/>
              </w:rPr>
              <w:t xml:space="preserve">Personal experiences with safety, mentorship, and confidence in professional settings</w:t>
            </w:r>
          </w:p>
          <w:p>
            <w:pPr>
              <w:pStyle w:val="ListParagraph"/>
              <w:numPr>
                <w:ilvl w:val="0"/>
                <w:numId w:val="2"/>
              </w:numPr>
              <w:spacing w:before="60" w:after="60"/>
            </w:pPr>
            <w:r>
              <w:rPr>
                <w:rFonts w:ascii="Arial" w:cs="Arial" w:eastAsia="Arial" w:hAnsi="Arial"/>
                <w:color w:val="1E1B4B"/>
                <w:sz w:val="22"/>
                <w:szCs w:val="22"/>
              </w:rPr>
              <w:t xml:space="preserve">Technology usage habits and digital literacy levels</w:t>
            </w:r>
          </w:p>
          <w:p>
            <w:pPr>
              <w:spacing w:before="100" w:after="0"/>
            </w:pPr>
            <w:r>
              <w:rPr>
                <w:rFonts w:ascii="Arial" w:cs="Arial" w:eastAsia="Arial" w:hAnsi="Arial"/>
                <w:b/>
                <w:bCs/>
                <w:color w:val="4C1D95"/>
                <w:sz w:val="22"/>
                <w:szCs w:val="22"/>
              </w:rPr>
              <w:t xml:space="preserve">Key Finding: </w:t>
            </w:r>
            <w:r>
              <w:rPr>
                <w:rFonts w:ascii="Arial" w:cs="Arial" w:eastAsia="Arial" w:hAnsi="Arial"/>
                <w:color w:val="1E1B4B"/>
                <w:sz w:val="22"/>
                <w:szCs w:val="22"/>
              </w:rPr>
              <w:t xml:space="preserve">Over 70% of interviewees were unaware of government-sponsored skill development programs available in their district.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40"/>
              <w:right w:type="dxa" w:w="200"/>
            </w:tcMar>
          </w:tcPr>
          <w:p>
            <w:pPr>
              <w:spacing w:before="0" w:after="80"/>
            </w:pPr>
            <w:r>
              <w:rPr>
                <w:rFonts w:ascii="Arial" w:cs="Arial" w:eastAsia="Arial" w:hAnsi="Arial"/>
                <w:b/>
                <w:bCs/>
                <w:caps/>
                <w:color w:val="4C1D95"/>
                <w:sz w:val="22"/>
                <w:szCs w:val="22"/>
              </w:rPr>
              <w:t xml:space="preserve">3.2 Surveys</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2"/>
                <w:szCs w:val="22"/>
              </w:rPr>
              <w:t xml:space="preserve">A structured survey was distributed digitally and in-person across multiple states, collecting quantitative data on:</w:t>
            </w:r>
          </w:p>
          <w:p>
            <w:pPr>
              <w:pStyle w:val="ListParagraph"/>
              <w:numPr>
                <w:ilvl w:val="0"/>
                <w:numId w:val="2"/>
              </w:numPr>
              <w:spacing w:before="60" w:after="60"/>
            </w:pPr>
            <w:r>
              <w:rPr>
                <w:rFonts w:ascii="Arial" w:cs="Arial" w:eastAsia="Arial" w:hAnsi="Arial"/>
                <w:color w:val="1E1B4B"/>
                <w:sz w:val="22"/>
                <w:szCs w:val="22"/>
              </w:rPr>
              <w:t xml:space="preserve">Awareness of job platforms and training resources</w:t>
            </w:r>
          </w:p>
          <w:p>
            <w:pPr>
              <w:pStyle w:val="ListParagraph"/>
              <w:numPr>
                <w:ilvl w:val="0"/>
                <w:numId w:val="2"/>
              </w:numPr>
              <w:spacing w:before="60" w:after="60"/>
            </w:pPr>
            <w:r>
              <w:rPr>
                <w:rFonts w:ascii="Arial" w:cs="Arial" w:eastAsia="Arial" w:hAnsi="Arial"/>
                <w:color w:val="1E1B4B"/>
                <w:sz w:val="22"/>
                <w:szCs w:val="22"/>
              </w:rPr>
              <w:t xml:space="preserve">Preferred languages for digital interactions</w:t>
            </w:r>
          </w:p>
          <w:p>
            <w:pPr>
              <w:pStyle w:val="ListParagraph"/>
              <w:numPr>
                <w:ilvl w:val="0"/>
                <w:numId w:val="2"/>
              </w:numPr>
              <w:spacing w:before="60" w:after="60"/>
            </w:pPr>
            <w:r>
              <w:rPr>
                <w:rFonts w:ascii="Arial" w:cs="Arial" w:eastAsia="Arial" w:hAnsi="Arial"/>
                <w:color w:val="1E1B4B"/>
                <w:sz w:val="22"/>
                <w:szCs w:val="22"/>
              </w:rPr>
              <w:t xml:space="preserve">Comfort level with remote work and online learning</w:t>
            </w:r>
          </w:p>
          <w:p>
            <w:pPr>
              <w:pStyle w:val="ListParagraph"/>
              <w:numPr>
                <w:ilvl w:val="0"/>
                <w:numId w:val="2"/>
              </w:numPr>
              <w:spacing w:before="60" w:after="60"/>
            </w:pPr>
            <w:r>
              <w:rPr>
                <w:rFonts w:ascii="Arial" w:cs="Arial" w:eastAsia="Arial" w:hAnsi="Arial"/>
                <w:color w:val="1E1B4B"/>
                <w:sz w:val="22"/>
                <w:szCs w:val="22"/>
              </w:rPr>
              <w:t xml:space="preserve">Experience with workplace safety incidents</w:t>
            </w:r>
          </w:p>
          <w:p>
            <w:pPr>
              <w:spacing w:before="100" w:after="0"/>
            </w:pPr>
            <w:r>
              <w:rPr>
                <w:rFonts w:ascii="Arial" w:cs="Arial" w:eastAsia="Arial" w:hAnsi="Arial"/>
                <w:b/>
                <w:bCs/>
                <w:color w:val="4C1D95"/>
                <w:sz w:val="22"/>
                <w:szCs w:val="22"/>
              </w:rPr>
              <w:t xml:space="preserve">Key Finding: </w:t>
            </w:r>
            <w:r>
              <w:rPr>
                <w:rFonts w:ascii="Arial" w:cs="Arial" w:eastAsia="Arial" w:hAnsi="Arial"/>
                <w:color w:val="1E1B4B"/>
                <w:sz w:val="22"/>
                <w:szCs w:val="22"/>
              </w:rPr>
              <w:t xml:space="preserve">82% of respondents preferred accessing content in their regional language. Only 34% felt confident using English-only platforms.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40"/>
              <w:right w:type="dxa" w:w="200"/>
            </w:tcMar>
          </w:tcPr>
          <w:p>
            <w:pPr>
              <w:spacing w:before="0" w:after="80"/>
            </w:pPr>
            <w:r>
              <w:rPr>
                <w:rFonts w:ascii="Arial" w:cs="Arial" w:eastAsia="Arial" w:hAnsi="Arial"/>
                <w:b/>
                <w:bCs/>
                <w:caps/>
                <w:color w:val="4C1D95"/>
                <w:sz w:val="22"/>
                <w:szCs w:val="22"/>
              </w:rPr>
              <w:t xml:space="preserve">3.3 Field Observations</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2"/>
                <w:szCs w:val="22"/>
              </w:rPr>
              <w:t xml:space="preserve">Direct field observations were conducted at community centers, vocational training institutes, and women's self-help group (SHG) meetings. This gave the team first-hand visibility into the day-to-day realities women navigate when seeking professional development.</w:t>
            </w:r>
          </w:p>
          <w:p>
            <w:pPr>
              <w:spacing w:before="80" w:after="0"/>
            </w:pPr>
            <w:r>
              <w:rPr>
                <w:rFonts w:ascii="Arial" w:cs="Arial" w:eastAsia="Arial" w:hAnsi="Arial"/>
                <w:b/>
                <w:bCs/>
                <w:color w:val="4C1D95"/>
                <w:sz w:val="22"/>
                <w:szCs w:val="22"/>
              </w:rPr>
              <w:t xml:space="preserve">Key Finding: </w:t>
            </w:r>
            <w:r>
              <w:rPr>
                <w:rFonts w:ascii="Arial" w:cs="Arial" w:eastAsia="Arial" w:hAnsi="Arial"/>
                <w:color w:val="1E1B4B"/>
                <w:sz w:val="22"/>
                <w:szCs w:val="22"/>
              </w:rPr>
              <w:t xml:space="preserve">Women with caregiving duties (children, elderly parents) consistently cited rigid working hours as the primary reason for dropping out of training programs.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40"/>
              <w:right w:type="dxa" w:w="200"/>
            </w:tcMar>
          </w:tcPr>
          <w:p>
            <w:pPr>
              <w:spacing w:before="0" w:after="80"/>
            </w:pPr>
            <w:r>
              <w:rPr>
                <w:rFonts w:ascii="Arial" w:cs="Arial" w:eastAsia="Arial" w:hAnsi="Arial"/>
                <w:b/>
                <w:bCs/>
                <w:caps/>
                <w:color w:val="4C1D95"/>
                <w:sz w:val="22"/>
                <w:szCs w:val="22"/>
              </w:rPr>
              <w:t xml:space="preserve">3.4 Dataset Analysis</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2"/>
                <w:szCs w:val="22"/>
              </w:rPr>
              <w:t xml:space="preserve">Multiple public and institutional datasets were sourced, cleaned, and merged to build a quantitative foundation for the project. Datasets included:</w:t>
            </w:r>
          </w:p>
          <w:p>
            <w:pPr>
              <w:pStyle w:val="ListParagraph"/>
              <w:numPr>
                <w:ilvl w:val="0"/>
                <w:numId w:val="2"/>
              </w:numPr>
              <w:spacing w:before="60" w:after="60"/>
            </w:pPr>
            <w:r>
              <w:rPr>
                <w:rFonts w:ascii="Arial" w:cs="Arial" w:eastAsia="Arial" w:hAnsi="Arial"/>
                <w:color w:val="1E1B4B"/>
                <w:sz w:val="22"/>
                <w:szCs w:val="22"/>
              </w:rPr>
              <w:t xml:space="preserve">National Sample Survey (NSS) — Women's employment and wage data</w:t>
            </w:r>
          </w:p>
          <w:p>
            <w:pPr>
              <w:pStyle w:val="ListParagraph"/>
              <w:numPr>
                <w:ilvl w:val="0"/>
                <w:numId w:val="2"/>
              </w:numPr>
              <w:spacing w:before="60" w:after="60"/>
            </w:pPr>
            <w:r>
              <w:rPr>
                <w:rFonts w:ascii="Arial" w:cs="Arial" w:eastAsia="Arial" w:hAnsi="Arial"/>
                <w:color w:val="1E1B4B"/>
                <w:sz w:val="22"/>
                <w:szCs w:val="22"/>
              </w:rPr>
              <w:t xml:space="preserve">NSDC course enrollment and completion data by gender and state</w:t>
            </w:r>
          </w:p>
          <w:p>
            <w:pPr>
              <w:pStyle w:val="ListParagraph"/>
              <w:numPr>
                <w:ilvl w:val="0"/>
                <w:numId w:val="2"/>
              </w:numPr>
              <w:spacing w:before="60" w:after="60"/>
            </w:pPr>
            <w:r>
              <w:rPr>
                <w:rFonts w:ascii="Arial" w:cs="Arial" w:eastAsia="Arial" w:hAnsi="Arial"/>
                <w:color w:val="1E1B4B"/>
                <w:sz w:val="22"/>
                <w:szCs w:val="22"/>
              </w:rPr>
              <w:t xml:space="preserve">Job portal datasets (Naukri, LinkedIn India) — Gender distribution by sector</w:t>
            </w:r>
          </w:p>
          <w:p>
            <w:pPr>
              <w:pStyle w:val="ListParagraph"/>
              <w:numPr>
                <w:ilvl w:val="0"/>
                <w:numId w:val="2"/>
              </w:numPr>
              <w:spacing w:before="60" w:after="60"/>
            </w:pPr>
            <w:r>
              <w:rPr>
                <w:rFonts w:ascii="Arial" w:cs="Arial" w:eastAsia="Arial" w:hAnsi="Arial"/>
                <w:color w:val="1E1B4B"/>
                <w:sz w:val="22"/>
                <w:szCs w:val="22"/>
              </w:rPr>
              <w:t xml:space="preserve">Ministry of Women &amp; Child Development — Scheme reach and beneficiary data</w:t>
            </w:r>
          </w:p>
          <w:p>
            <w:pPr>
              <w:pStyle w:val="ListParagraph"/>
              <w:numPr>
                <w:ilvl w:val="0"/>
                <w:numId w:val="2"/>
              </w:numPr>
              <w:spacing w:before="60" w:after="60"/>
            </w:pPr>
            <w:r>
              <w:rPr>
                <w:rFonts w:ascii="Arial" w:cs="Arial" w:eastAsia="Arial" w:hAnsi="Arial"/>
                <w:color w:val="1E1B4B"/>
                <w:sz w:val="22"/>
                <w:szCs w:val="22"/>
              </w:rPr>
              <w:t xml:space="preserve">State-level digital literacy surveys</w:t>
            </w:r>
          </w:p>
          <w:p>
            <w:pPr>
              <w:spacing w:before="80" w:after="0"/>
            </w:pPr>
            <w:r>
              <w:rPr>
                <w:rFonts w:ascii="Arial" w:cs="Arial" w:eastAsia="Arial" w:hAnsi="Arial"/>
                <w:b/>
                <w:bCs/>
                <w:color w:val="4C1D95"/>
                <w:sz w:val="22"/>
                <w:szCs w:val="22"/>
              </w:rPr>
              <w:t xml:space="preserve">Key Finding: </w:t>
            </w:r>
            <w:r>
              <w:rPr>
                <w:rFonts w:ascii="Arial" w:cs="Arial" w:eastAsia="Arial" w:hAnsi="Arial"/>
                <w:color w:val="1E1B4B"/>
                <w:sz w:val="22"/>
                <w:szCs w:val="22"/>
              </w:rPr>
              <w:t xml:space="preserve">Course dropout rates for women were 3x higher than men in programs lasting over 6 weeks — strongly correlated with lack of flexible scheduling options.</w:t>
            </w:r>
          </w:p>
        </w:tc>
      </w:tr>
    </w:tbl>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4. Research Insights</w:t>
      </w:r>
    </w:p>
    <w:p>
      <w:pPr>
        <w:spacing w:before="60" w:after="80"/>
        <w:jc w:val="left"/>
      </w:pPr>
      <w:r>
        <w:rPr>
          <w:rFonts w:ascii="Arial" w:cs="Arial" w:eastAsia="Arial" w:hAnsi="Arial"/>
          <w:color w:val="1E1B4B"/>
          <w:sz w:val="22"/>
          <w:szCs w:val="22"/>
        </w:rPr>
        <w:t xml:space="preserve">The following insights were synthesized from the combined data gathered across interviews, surveys, field observations, and dataset analysis. Each insight represents a meaningful, specific observation that directly informs the design of MaaSarthi.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4C1D95" w:val="clear"/>
            <w:tcMar>
              <w:top w:type="dxa" w:w="100"/>
              <w:left w:type="dxa" w:w="200"/>
              <w:bottom w:type="dxa" w:w="100"/>
              <w:right w:type="dxa" w:w="200"/>
            </w:tcMar>
          </w:tcPr>
          <w:p>
            <w:r>
              <w:rPr>
                <w:rFonts w:ascii="Arial" w:cs="Arial" w:eastAsia="Arial" w:hAnsi="Arial"/>
                <w:b/>
                <w:bCs/>
                <w:color w:val="A78BFA"/>
                <w:sz w:val="22"/>
                <w:szCs w:val="22"/>
              </w:rPr>
              <w:t xml:space="preserve">Insight 1  |  </w:t>
            </w:r>
            <w:r>
              <w:rPr>
                <w:rFonts w:ascii="Arial" w:cs="Arial" w:eastAsia="Arial" w:hAnsi="Arial"/>
                <w:b/>
                <w:bCs/>
                <w:color w:val="FFFFFF"/>
                <w:sz w:val="22"/>
                <w:szCs w:val="22"/>
              </w:rPr>
              <w:t xml:space="preserve">The Visibility Gap: Training &amp; Jobs are Invisible to Most Women</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1"/>
                <w:szCs w:val="21"/>
              </w:rPr>
              <w:t xml:space="preserve">Women — especially in rural and semi-urban areas — are largely unaware of the training programs and job opportunities available to them. The awareness gap is compounded by limited internet access and low digital literacy. Most women rely on word-of-mouth or family networks, which are often narrow and non-professional.</w:t>
            </w:r>
          </w:p>
          <w:p>
            <w:pPr>
              <w:spacing w:after="80"/>
            </w:pPr>
            <w:r>
              <w:rPr>
                <w:rFonts w:ascii="Arial" w:cs="Arial" w:eastAsia="Arial" w:hAnsi="Arial"/>
                <w:b/>
                <w:bCs/>
                <w:color w:val="7C3AED"/>
                <w:sz w:val="21"/>
                <w:szCs w:val="21"/>
              </w:rPr>
              <w:t xml:space="preserve">Why does this matter?  </w:t>
            </w:r>
            <w:r>
              <w:rPr>
                <w:rFonts w:ascii="Arial" w:cs="Arial" w:eastAsia="Arial" w:hAnsi="Arial"/>
                <w:i/>
                <w:iCs/>
                <w:color w:val="1E1B4B"/>
                <w:sz w:val="21"/>
                <w:szCs w:val="21"/>
              </w:rPr>
              <w:t xml:space="preserve">This is a critical pain point because even highly motivated women cannot access opportunities they do not know exist. The current system places the burden of discovery entirely on the user.</w:t>
            </w:r>
          </w:p>
          <w:p>
            <w:r>
              <w:rPr>
                <w:rFonts w:ascii="Arial" w:cs="Arial" w:eastAsia="Arial" w:hAnsi="Arial"/>
                <w:color w:val="7C3AED"/>
                <w:sz w:val="18"/>
                <w:szCs w:val="18"/>
              </w:rPr>
              <w:t xml:space="preserve">[Observed in field visits]</w:t>
            </w:r>
            <w:r>
              <w:rPr>
                <w:rFonts w:ascii="Arial" w:cs="Arial" w:eastAsia="Arial" w:hAnsi="Arial"/>
                <w:color w:val="7C3AED"/>
                <w:sz w:val="18"/>
                <w:szCs w:val="18"/>
              </w:rPr>
              <w:t xml:space="preserve">   [Confirmed in 70%+ of interviews]</w:t>
            </w:r>
            <w:r>
              <w:rPr>
                <w:rFonts w:ascii="Arial" w:cs="Arial" w:eastAsia="Arial" w:hAnsi="Arial"/>
                <w:color w:val="7C3AED"/>
                <w:sz w:val="18"/>
                <w:szCs w:val="18"/>
              </w:rPr>
              <w:t xml:space="preserve">   [Dataset: NSDC enrollment gap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4C1D95" w:val="clear"/>
            <w:tcMar>
              <w:top w:type="dxa" w:w="100"/>
              <w:left w:type="dxa" w:w="200"/>
              <w:bottom w:type="dxa" w:w="100"/>
              <w:right w:type="dxa" w:w="200"/>
            </w:tcMar>
          </w:tcPr>
          <w:p>
            <w:r>
              <w:rPr>
                <w:rFonts w:ascii="Arial" w:cs="Arial" w:eastAsia="Arial" w:hAnsi="Arial"/>
                <w:b/>
                <w:bCs/>
                <w:color w:val="A78BFA"/>
                <w:sz w:val="22"/>
                <w:szCs w:val="22"/>
              </w:rPr>
              <w:t xml:space="preserve">Insight 2  |  </w:t>
            </w:r>
            <w:r>
              <w:rPr>
                <w:rFonts w:ascii="Arial" w:cs="Arial" w:eastAsia="Arial" w:hAnsi="Arial"/>
                <w:b/>
                <w:bCs/>
                <w:color w:val="FFFFFF"/>
                <w:sz w:val="22"/>
                <w:szCs w:val="22"/>
              </w:rPr>
              <w:t xml:space="preserve">Language is a Wall, Not a Bridge</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1"/>
                <w:szCs w:val="21"/>
              </w:rPr>
              <w:t xml:space="preserve">The dominant language of professional platforms, job listings, and training programs is English — a language in which a large proportion of Indian women have limited fluency. This linguistic barrier effectively excludes non-English speakers from the professional digital ecosystem entirely.</w:t>
            </w:r>
          </w:p>
          <w:p>
            <w:pPr>
              <w:spacing w:after="80"/>
            </w:pPr>
            <w:r>
              <w:rPr>
                <w:rFonts w:ascii="Arial" w:cs="Arial" w:eastAsia="Arial" w:hAnsi="Arial"/>
                <w:b/>
                <w:bCs/>
                <w:color w:val="7C3AED"/>
                <w:sz w:val="21"/>
                <w:szCs w:val="21"/>
              </w:rPr>
              <w:t xml:space="preserve">Why does this matter?  </w:t>
            </w:r>
            <w:r>
              <w:rPr>
                <w:rFonts w:ascii="Arial" w:cs="Arial" w:eastAsia="Arial" w:hAnsi="Arial"/>
                <w:i/>
                <w:iCs/>
                <w:color w:val="1E1B4B"/>
                <w:sz w:val="21"/>
                <w:szCs w:val="21"/>
              </w:rPr>
              <w:t xml:space="preserve">Digital platforms have defaulted to English as a shortcut for 'professional', but in doing so they have built an invisible wall. Language is not a proxy for intelligence or capability.</w:t>
            </w:r>
          </w:p>
          <w:p>
            <w:r>
              <w:rPr>
                <w:rFonts w:ascii="Arial" w:cs="Arial" w:eastAsia="Arial" w:hAnsi="Arial"/>
                <w:color w:val="7C3AED"/>
                <w:sz w:val="18"/>
                <w:szCs w:val="18"/>
              </w:rPr>
              <w:t xml:space="preserve">[Survey: 82% prefer regional language]</w:t>
            </w:r>
            <w:r>
              <w:rPr>
                <w:rFonts w:ascii="Arial" w:cs="Arial" w:eastAsia="Arial" w:hAnsi="Arial"/>
                <w:color w:val="7C3AED"/>
                <w:sz w:val="18"/>
                <w:szCs w:val="18"/>
              </w:rPr>
              <w:t xml:space="preserve">   [Interview: Consistent across age groups]</w:t>
            </w:r>
            <w:r>
              <w:rPr>
                <w:rFonts w:ascii="Arial" w:cs="Arial" w:eastAsia="Arial" w:hAnsi="Arial"/>
                <w:color w:val="7C3AED"/>
                <w:sz w:val="18"/>
                <w:szCs w:val="18"/>
              </w:rPr>
              <w:t xml:space="preserve">   [Observation: Training institute dropouts]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4C1D95" w:val="clear"/>
            <w:tcMar>
              <w:top w:type="dxa" w:w="100"/>
              <w:left w:type="dxa" w:w="200"/>
              <w:bottom w:type="dxa" w:w="100"/>
              <w:right w:type="dxa" w:w="200"/>
            </w:tcMar>
          </w:tcPr>
          <w:p>
            <w:r>
              <w:rPr>
                <w:rFonts w:ascii="Arial" w:cs="Arial" w:eastAsia="Arial" w:hAnsi="Arial"/>
                <w:b/>
                <w:bCs/>
                <w:color w:val="A78BFA"/>
                <w:sz w:val="22"/>
                <w:szCs w:val="22"/>
              </w:rPr>
              <w:t xml:space="preserve">Insight 3  |  </w:t>
            </w:r>
            <w:r>
              <w:rPr>
                <w:rFonts w:ascii="Arial" w:cs="Arial" w:eastAsia="Arial" w:hAnsi="Arial"/>
                <w:b/>
                <w:bCs/>
                <w:color w:val="FFFFFF"/>
                <w:sz w:val="22"/>
                <w:szCs w:val="22"/>
              </w:rPr>
              <w:t xml:space="preserve">Confidence and Community are as Important as Skills</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1"/>
                <w:szCs w:val="21"/>
              </w:rPr>
              <w:t xml:space="preserve">Women consistently report that a lack of confidence and the absence of a supportive professional community are as significant a barrier as lack of skills. Social pressure from family, fear of judgment, and no visible female role models create psychological walls around professional aspiration.</w:t>
            </w:r>
          </w:p>
          <w:p>
            <w:pPr>
              <w:spacing w:after="80"/>
            </w:pPr>
            <w:r>
              <w:rPr>
                <w:rFonts w:ascii="Arial" w:cs="Arial" w:eastAsia="Arial" w:hAnsi="Arial"/>
                <w:b/>
                <w:bCs/>
                <w:color w:val="7C3AED"/>
                <w:sz w:val="21"/>
                <w:szCs w:val="21"/>
              </w:rPr>
              <w:t xml:space="preserve">Why does this matter?  </w:t>
            </w:r>
            <w:r>
              <w:rPr>
                <w:rFonts w:ascii="Arial" w:cs="Arial" w:eastAsia="Arial" w:hAnsi="Arial"/>
                <w:i/>
                <w:iCs/>
                <w:color w:val="1E1B4B"/>
                <w:sz w:val="21"/>
                <w:szCs w:val="21"/>
              </w:rPr>
              <w:t xml:space="preserve">Addressing skills without addressing confidence and community means women gain certificates but not careers. The emotional infrastructure for professional growth is missing.</w:t>
            </w:r>
          </w:p>
          <w:p>
            <w:r>
              <w:rPr>
                <w:rFonts w:ascii="Arial" w:cs="Arial" w:eastAsia="Arial" w:hAnsi="Arial"/>
                <w:color w:val="7C3AED"/>
                <w:sz w:val="18"/>
                <w:szCs w:val="18"/>
              </w:rPr>
              <w:t xml:space="preserve">[Deep pattern in all interviews]</w:t>
            </w:r>
            <w:r>
              <w:rPr>
                <w:rFonts w:ascii="Arial" w:cs="Arial" w:eastAsia="Arial" w:hAnsi="Arial"/>
                <w:color w:val="7C3AED"/>
                <w:sz w:val="18"/>
                <w:szCs w:val="18"/>
              </w:rPr>
              <w:t xml:space="preserve">   [Self-reported in 65%+ of surveys]</w:t>
            </w:r>
            <w:r>
              <w:rPr>
                <w:rFonts w:ascii="Arial" w:cs="Arial" w:eastAsia="Arial" w:hAnsi="Arial"/>
                <w:color w:val="7C3AED"/>
                <w:sz w:val="18"/>
                <w:szCs w:val="18"/>
              </w:rPr>
              <w:t xml:space="preserve">   [Field observation: SHG meeting discussions]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4C1D95" w:val="clear"/>
            <w:tcMar>
              <w:top w:type="dxa" w:w="100"/>
              <w:left w:type="dxa" w:w="200"/>
              <w:bottom w:type="dxa" w:w="100"/>
              <w:right w:type="dxa" w:w="200"/>
            </w:tcMar>
          </w:tcPr>
          <w:p>
            <w:r>
              <w:rPr>
                <w:rFonts w:ascii="Arial" w:cs="Arial" w:eastAsia="Arial" w:hAnsi="Arial"/>
                <w:b/>
                <w:bCs/>
                <w:color w:val="A78BFA"/>
                <w:sz w:val="22"/>
                <w:szCs w:val="22"/>
              </w:rPr>
              <w:t xml:space="preserve">Insight 4  |  </w:t>
            </w:r>
            <w:r>
              <w:rPr>
                <w:rFonts w:ascii="Arial" w:cs="Arial" w:eastAsia="Arial" w:hAnsi="Arial"/>
                <w:b/>
                <w:bCs/>
                <w:color w:val="FFFFFF"/>
                <w:sz w:val="22"/>
                <w:szCs w:val="22"/>
              </w:rPr>
              <w:t xml:space="preserve">Flexibility is Not a Preference — It is a Requirement</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1"/>
                <w:szCs w:val="21"/>
              </w:rPr>
              <w:t xml:space="preserve">Women with caregiving responsibilities — children, elderly parents, households — cannot participate in fixed-schedule, full-time training or employment. The job market treats flexibility as a 'perk' when, for millions of women, it is the only condition under which participation is possible.</w:t>
            </w:r>
          </w:p>
          <w:p>
            <w:pPr>
              <w:spacing w:after="80"/>
            </w:pPr>
            <w:r>
              <w:rPr>
                <w:rFonts w:ascii="Arial" w:cs="Arial" w:eastAsia="Arial" w:hAnsi="Arial"/>
                <w:b/>
                <w:bCs/>
                <w:color w:val="7C3AED"/>
                <w:sz w:val="21"/>
                <w:szCs w:val="21"/>
              </w:rPr>
              <w:t xml:space="preserve">Why does this matter?  </w:t>
            </w:r>
            <w:r>
              <w:rPr>
                <w:rFonts w:ascii="Arial" w:cs="Arial" w:eastAsia="Arial" w:hAnsi="Arial"/>
                <w:i/>
                <w:iCs/>
                <w:color w:val="1E1B4B"/>
                <w:sz w:val="21"/>
                <w:szCs w:val="21"/>
              </w:rPr>
              <w:t xml:space="preserve">Dataset analysis confirmed dropout rates 3x higher in rigid-schedule programs. Ignoring flexibility means designing for a minority of women who have no caregiving burden.</w:t>
            </w:r>
          </w:p>
          <w:p>
            <w:r>
              <w:rPr>
                <w:rFonts w:ascii="Arial" w:cs="Arial" w:eastAsia="Arial" w:hAnsi="Arial"/>
                <w:color w:val="7C3AED"/>
                <w:sz w:val="18"/>
                <w:szCs w:val="18"/>
              </w:rPr>
              <w:t xml:space="preserve">[Dataset: 3x dropout correlation]</w:t>
            </w:r>
            <w:r>
              <w:rPr>
                <w:rFonts w:ascii="Arial" w:cs="Arial" w:eastAsia="Arial" w:hAnsi="Arial"/>
                <w:color w:val="7C3AED"/>
                <w:sz w:val="18"/>
                <w:szCs w:val="18"/>
              </w:rPr>
              <w:t xml:space="preserve">   [Interview: Dominant theme]</w:t>
            </w:r>
            <w:r>
              <w:rPr>
                <w:rFonts w:ascii="Arial" w:cs="Arial" w:eastAsia="Arial" w:hAnsi="Arial"/>
                <w:color w:val="7C3AED"/>
                <w:sz w:val="18"/>
                <w:szCs w:val="18"/>
              </w:rPr>
              <w:t xml:space="preserve">   [Survey: 74% need flexible hours]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4C1D95" w:val="clear"/>
            <w:tcMar>
              <w:top w:type="dxa" w:w="100"/>
              <w:left w:type="dxa" w:w="200"/>
              <w:bottom w:type="dxa" w:w="100"/>
              <w:right w:type="dxa" w:w="200"/>
            </w:tcMar>
          </w:tcPr>
          <w:p>
            <w:r>
              <w:rPr>
                <w:rFonts w:ascii="Arial" w:cs="Arial" w:eastAsia="Arial" w:hAnsi="Arial"/>
                <w:b/>
                <w:bCs/>
                <w:color w:val="A78BFA"/>
                <w:sz w:val="22"/>
                <w:szCs w:val="22"/>
              </w:rPr>
              <w:t xml:space="preserve">Insight 5  |  </w:t>
            </w:r>
            <w:r>
              <w:rPr>
                <w:rFonts w:ascii="Arial" w:cs="Arial" w:eastAsia="Arial" w:hAnsi="Arial"/>
                <w:b/>
                <w:bCs/>
                <w:color w:val="FFFFFF"/>
                <w:sz w:val="22"/>
                <w:szCs w:val="22"/>
              </w:rPr>
              <w:t xml:space="preserve">Safety Concerns Silently Filter Women Out of the Workforce</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1"/>
                <w:szCs w:val="21"/>
              </w:rPr>
              <w:t xml:space="preserve">Safety and harassment concerns — both in physical workplaces and in online professional spaces — cause women to self-select out of opportunities without ever articulating it to anyone. There is no trusted, transparent system to evaluate the safety reputation of an employer before accepting a job.</w:t>
            </w:r>
          </w:p>
          <w:p>
            <w:pPr>
              <w:spacing w:after="80"/>
            </w:pPr>
            <w:r>
              <w:rPr>
                <w:rFonts w:ascii="Arial" w:cs="Arial" w:eastAsia="Arial" w:hAnsi="Arial"/>
                <w:b/>
                <w:bCs/>
                <w:color w:val="7C3AED"/>
                <w:sz w:val="21"/>
                <w:szCs w:val="21"/>
              </w:rPr>
              <w:t xml:space="preserve">Why does this matter?  </w:t>
            </w:r>
            <w:r>
              <w:rPr>
                <w:rFonts w:ascii="Arial" w:cs="Arial" w:eastAsia="Arial" w:hAnsi="Arial"/>
                <w:i/>
                <w:iCs/>
                <w:color w:val="1E1B4B"/>
                <w:sz w:val="21"/>
                <w:szCs w:val="21"/>
              </w:rPr>
              <w:t xml:space="preserve">The absence of a safety layer means women take on invisible personal risk every time they pursue employment. This risk is highest for women in new cities or industries.</w:t>
            </w:r>
          </w:p>
          <w:p>
            <w:r>
              <w:rPr>
                <w:rFonts w:ascii="Arial" w:cs="Arial" w:eastAsia="Arial" w:hAnsi="Arial"/>
                <w:color w:val="7C3AED"/>
                <w:sz w:val="18"/>
                <w:szCs w:val="18"/>
              </w:rPr>
              <w:t xml:space="preserve">[Interview: Raised unprompted by 60%+]</w:t>
            </w:r>
            <w:r>
              <w:rPr>
                <w:rFonts w:ascii="Arial" w:cs="Arial" w:eastAsia="Arial" w:hAnsi="Arial"/>
                <w:color w:val="7C3AED"/>
                <w:sz w:val="18"/>
                <w:szCs w:val="18"/>
              </w:rPr>
              <w:t xml:space="preserve">   [Observation: Women avoided certain sectors]</w:t>
            </w:r>
            <w:r>
              <w:rPr>
                <w:rFonts w:ascii="Arial" w:cs="Arial" w:eastAsia="Arial" w:hAnsi="Arial"/>
                <w:color w:val="7C3AED"/>
                <w:sz w:val="18"/>
                <w:szCs w:val="18"/>
              </w:rPr>
              <w:t xml:space="preserve">   [Secondary research: POSH compliance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4C1D95" w:val="clear"/>
            <w:tcMar>
              <w:top w:type="dxa" w:w="100"/>
              <w:left w:type="dxa" w:w="200"/>
              <w:bottom w:type="dxa" w:w="100"/>
              <w:right w:type="dxa" w:w="200"/>
            </w:tcMar>
          </w:tcPr>
          <w:p>
            <w:r>
              <w:rPr>
                <w:rFonts w:ascii="Arial" w:cs="Arial" w:eastAsia="Arial" w:hAnsi="Arial"/>
                <w:b/>
                <w:bCs/>
                <w:color w:val="A78BFA"/>
                <w:sz w:val="22"/>
                <w:szCs w:val="22"/>
              </w:rPr>
              <w:t xml:space="preserve">Insight 6  |  </w:t>
            </w:r>
            <w:r>
              <w:rPr>
                <w:rFonts w:ascii="Arial" w:cs="Arial" w:eastAsia="Arial" w:hAnsi="Arial"/>
                <w:b/>
                <w:bCs/>
                <w:color w:val="FFFFFF"/>
                <w:sz w:val="22"/>
                <w:szCs w:val="22"/>
              </w:rPr>
              <w:t xml:space="preserve">Financial Barriers Make Free Platforms the Only Option</w:t>
            </w:r>
          </w:p>
        </w:tc>
      </w:tr>
      <w:tr>
        <w:tc>
          <w:tcPr>
            <w:tcW w:type="dxa" w:w="93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pPr>
              <w:spacing w:after="80"/>
            </w:pPr>
            <w:r>
              <w:rPr>
                <w:rFonts w:ascii="Arial" w:cs="Arial" w:eastAsia="Arial" w:hAnsi="Arial"/>
                <w:color w:val="1E1B4B"/>
                <w:sz w:val="21"/>
                <w:szCs w:val="21"/>
              </w:rPr>
              <w:t xml:space="preserve">Financial constraints mean most women can only access free or heavily subsidized training. However, government scholarship and subsidy information is scattered, complex to navigate, and requires digital and bureaucratic literacy to access — defeating the purpose of making it free.</w:t>
            </w:r>
          </w:p>
          <w:p>
            <w:pPr>
              <w:spacing w:after="80"/>
            </w:pPr>
            <w:r>
              <w:rPr>
                <w:rFonts w:ascii="Arial" w:cs="Arial" w:eastAsia="Arial" w:hAnsi="Arial"/>
                <w:b/>
                <w:bCs/>
                <w:color w:val="7C3AED"/>
                <w:sz w:val="21"/>
                <w:szCs w:val="21"/>
              </w:rPr>
              <w:t xml:space="preserve">Why does this matter?  </w:t>
            </w:r>
            <w:r>
              <w:rPr>
                <w:rFonts w:ascii="Arial" w:cs="Arial" w:eastAsia="Arial" w:hAnsi="Arial"/>
                <w:i/>
                <w:iCs/>
                <w:color w:val="1E1B4B"/>
                <w:sz w:val="21"/>
                <w:szCs w:val="21"/>
              </w:rPr>
              <w:t xml:space="preserve">A platform that surfaces only paid options is irrelevant to most women. The platform must actively connect women with free and subsidized pathways and assist them in navigating application processes.</w:t>
            </w:r>
          </w:p>
          <w:p>
            <w:r>
              <w:rPr>
                <w:rFonts w:ascii="Arial" w:cs="Arial" w:eastAsia="Arial" w:hAnsi="Arial"/>
                <w:color w:val="7C3AED"/>
                <w:sz w:val="18"/>
                <w:szCs w:val="18"/>
              </w:rPr>
              <w:t xml:space="preserve">[Secondary research: Scholarship access data]</w:t>
            </w:r>
            <w:r>
              <w:rPr>
                <w:rFonts w:ascii="Arial" w:cs="Arial" w:eastAsia="Arial" w:hAnsi="Arial"/>
                <w:color w:val="7C3AED"/>
                <w:sz w:val="18"/>
                <w:szCs w:val="18"/>
              </w:rPr>
              <w:t xml:space="preserve">   [Interview: Recurring financial concern]</w:t>
            </w:r>
            <w:r>
              <w:rPr>
                <w:rFonts w:ascii="Arial" w:cs="Arial" w:eastAsia="Arial" w:hAnsi="Arial"/>
                <w:color w:val="7C3AED"/>
                <w:sz w:val="18"/>
                <w:szCs w:val="18"/>
              </w:rPr>
              <w:t xml:space="preserve">   [Dataset: Government scheme reach]</w:t>
            </w:r>
          </w:p>
        </w:tc>
      </w:tr>
    </w:tbl>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5. Insights to Design Criteria</w:t>
      </w:r>
    </w:p>
    <w:p>
      <w:pPr>
        <w:spacing w:before="60" w:after="80"/>
        <w:jc w:val="left"/>
      </w:pPr>
      <w:r>
        <w:rPr>
          <w:rFonts w:ascii="Arial" w:cs="Arial" w:eastAsia="Arial" w:hAnsi="Arial"/>
          <w:color w:val="1E1B4B"/>
          <w:sz w:val="22"/>
          <w:szCs w:val="22"/>
        </w:rPr>
        <w:t xml:space="preserve">Each insight has been translated into a concrete design criterion using the framing: "If anything were possible, our ideal solution would..." The table below presents the full mapping.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D8B4FE" w:sz="1"/>
              <w:left w:val="single" w:color="D8B4FE" w:sz="1"/>
              <w:bottom w:val="single" w:color="D8B4FE" w:sz="1"/>
              <w:right w:val="single" w:color="D8B4FE" w:sz="1"/>
            </w:tcBorders>
            <w:shd w:fill="4C1D95" w:val="clear"/>
            <w:tcMar>
              <w:top w:type="dxa" w:w="100"/>
              <w:left w:type="dxa" w:w="140"/>
              <w:bottom w:type="dxa" w:w="100"/>
              <w:right w:type="dxa" w:w="140"/>
            </w:tcMar>
            <w:vAlign w:val="center"/>
          </w:tcPr>
          <w:p>
            <w:r>
              <w:rPr>
                <w:rFonts w:ascii="Arial" w:cs="Arial" w:eastAsia="Arial" w:hAnsi="Arial"/>
                <w:b/>
                <w:bCs/>
                <w:color w:val="FFFFFF"/>
                <w:sz w:val="22"/>
                <w:szCs w:val="22"/>
              </w:rPr>
              <w:t xml:space="preserve">#</w:t>
            </w:r>
          </w:p>
        </w:tc>
        <w:tc>
          <w:tcPr>
            <w:tcW w:type="dxa" w:w="4480"/>
            <w:tcBorders>
              <w:top w:val="single" w:color="D8B4FE" w:sz="1"/>
              <w:left w:val="single" w:color="D8B4FE" w:sz="1"/>
              <w:bottom w:val="single" w:color="D8B4FE" w:sz="1"/>
              <w:right w:val="single" w:color="D8B4FE" w:sz="1"/>
            </w:tcBorders>
            <w:shd w:fill="4C1D95" w:val="clear"/>
            <w:tcMar>
              <w:top w:type="dxa" w:w="100"/>
              <w:left w:type="dxa" w:w="140"/>
              <w:bottom w:type="dxa" w:w="100"/>
              <w:right w:type="dxa" w:w="140"/>
            </w:tcMar>
          </w:tcPr>
          <w:p>
            <w:r>
              <w:rPr>
                <w:rFonts w:ascii="Arial" w:cs="Arial" w:eastAsia="Arial" w:hAnsi="Arial"/>
                <w:b/>
                <w:bCs/>
                <w:color w:val="FFFFFF"/>
                <w:sz w:val="22"/>
                <w:szCs w:val="22"/>
              </w:rPr>
              <w:t xml:space="preserve">Insight</w:t>
            </w:r>
          </w:p>
        </w:tc>
        <w:tc>
          <w:tcPr>
            <w:tcW w:type="dxa" w:w="4480"/>
            <w:tcBorders>
              <w:top w:val="single" w:color="D8B4FE" w:sz="1"/>
              <w:left w:val="single" w:color="D8B4FE" w:sz="1"/>
              <w:bottom w:val="single" w:color="D8B4FE" w:sz="1"/>
              <w:right w:val="single" w:color="D8B4FE" w:sz="1"/>
            </w:tcBorders>
            <w:shd w:fill="4C1D95" w:val="clear"/>
            <w:tcMar>
              <w:top w:type="dxa" w:w="100"/>
              <w:left w:type="dxa" w:w="140"/>
              <w:bottom w:type="dxa" w:w="100"/>
              <w:right w:type="dxa" w:w="140"/>
            </w:tcMar>
          </w:tcPr>
          <w:p>
            <w:r>
              <w:rPr>
                <w:rFonts w:ascii="Arial" w:cs="Arial" w:eastAsia="Arial" w:hAnsi="Arial"/>
                <w:b/>
                <w:bCs/>
                <w:color w:val="FFFFFF"/>
                <w:sz w:val="22"/>
                <w:szCs w:val="22"/>
              </w:rPr>
              <w:t xml:space="preserve">Design Criterion</w:t>
            </w:r>
          </w:p>
        </w:tc>
      </w:tr>
      <w:tr>
        <w:tc>
          <w:tcPr>
            <w:tcW w:type="dxa" w:w="40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vAlign w:val="center"/>
          </w:tcPr>
          <w:p>
            <w:r>
              <w:rPr>
                <w:rFonts w:ascii="Arial" w:cs="Arial" w:eastAsia="Arial" w:hAnsi="Arial"/>
                <w:b/>
                <w:bCs/>
                <w:color w:val="4C1D95"/>
                <w:sz w:val="22"/>
                <w:szCs w:val="22"/>
              </w:rPr>
              <w:t xml:space="preserve">1</w:t>
            </w:r>
          </w:p>
        </w:tc>
        <w:tc>
          <w:tcPr>
            <w:tcW w:type="dxa" w:w="448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tcPr>
          <w:p>
            <w:r>
              <w:rPr>
                <w:rFonts w:ascii="Arial" w:cs="Arial" w:eastAsia="Arial" w:hAnsi="Arial"/>
                <w:color w:val="1E1B4B"/>
                <w:sz w:val="21"/>
                <w:szCs w:val="21"/>
              </w:rPr>
              <w:t xml:space="preserve">Women, especially in rural and semi-urban areas, are unaware of the training programs and job opportunities available to them. Awareness gaps are compounded by limited internet access and low digital literacy.</w:t>
            </w:r>
          </w:p>
        </w:tc>
        <w:tc>
          <w:tcPr>
            <w:tcW w:type="dxa" w:w="448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tcPr>
          <w:p>
            <w:r>
              <w:rPr>
                <w:rFonts w:ascii="Arial" w:cs="Arial" w:eastAsia="Arial" w:hAnsi="Arial"/>
                <w:color w:val="1E1B4B"/>
                <w:sz w:val="21"/>
                <w:szCs w:val="21"/>
              </w:rPr>
              <w:t xml:space="preserve">Our ideal solution would provide a simple, accessible platform that proactively surfaces relevant skill training programs and job listings based on a woman's location, language, and education level — requiring minimal digital literacy to navigate.</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vAlign w:val="center"/>
          </w:tcPr>
          <w:p>
            <w:r>
              <w:rPr>
                <w:rFonts w:ascii="Arial" w:cs="Arial" w:eastAsia="Arial" w:hAnsi="Arial"/>
                <w:b/>
                <w:bCs/>
                <w:color w:val="4C1D95"/>
                <w:sz w:val="22"/>
                <w:szCs w:val="22"/>
              </w:rPr>
              <w:t xml:space="preserve">2</w:t>
            </w:r>
          </w:p>
        </w:tc>
        <w:tc>
          <w:tcPr>
            <w:tcW w:type="dxa" w:w="448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tcPr>
          <w:p>
            <w:r>
              <w:rPr>
                <w:rFonts w:ascii="Arial" w:cs="Arial" w:eastAsia="Arial" w:hAnsi="Arial"/>
                <w:color w:val="1E1B4B"/>
                <w:sz w:val="21"/>
                <w:szCs w:val="21"/>
              </w:rPr>
              <w:t xml:space="preserve">Language and literacy barriers prevent many women from engaging with professional platforms. Most job portals and training sites are English-only, alienating a large non-English-speaking population.</w:t>
            </w:r>
          </w:p>
        </w:tc>
        <w:tc>
          <w:tcPr>
            <w:tcW w:type="dxa" w:w="448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tcPr>
          <w:p>
            <w:r>
              <w:rPr>
                <w:rFonts w:ascii="Arial" w:cs="Arial" w:eastAsia="Arial" w:hAnsi="Arial"/>
                <w:color w:val="1E1B4B"/>
                <w:sz w:val="21"/>
                <w:szCs w:val="21"/>
              </w:rPr>
              <w:t xml:space="preserve">Our ideal solution would be fully multilingual, supporting at least 8 regional Indian languages, with voice-assisted navigation and audio-based learning modules so women with limited reading ability can participate equally.</w:t>
            </w:r>
          </w:p>
        </w:tc>
      </w:tr>
      <w:tr>
        <w:tc>
          <w:tcPr>
            <w:tcW w:type="dxa" w:w="40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vAlign w:val="center"/>
          </w:tcPr>
          <w:p>
            <w:r>
              <w:rPr>
                <w:rFonts w:ascii="Arial" w:cs="Arial" w:eastAsia="Arial" w:hAnsi="Arial"/>
                <w:b/>
                <w:bCs/>
                <w:color w:val="4C1D95"/>
                <w:sz w:val="22"/>
                <w:szCs w:val="22"/>
              </w:rPr>
              <w:t xml:space="preserve">3</w:t>
            </w:r>
          </w:p>
        </w:tc>
        <w:tc>
          <w:tcPr>
            <w:tcW w:type="dxa" w:w="448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tcPr>
          <w:p>
            <w:r>
              <w:rPr>
                <w:rFonts w:ascii="Arial" w:cs="Arial" w:eastAsia="Arial" w:hAnsi="Arial"/>
                <w:color w:val="1E1B4B"/>
                <w:sz w:val="21"/>
                <w:szCs w:val="21"/>
              </w:rPr>
              <w:t xml:space="preserve">Many women face deep-seated social pressure and a lack of confidence that prevents them from pursuing professional opportunities, even when they have the skills. There is no safe space online to build professional identity.</w:t>
            </w:r>
          </w:p>
        </w:tc>
        <w:tc>
          <w:tcPr>
            <w:tcW w:type="dxa" w:w="448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tcPr>
          <w:p>
            <w:r>
              <w:rPr>
                <w:rFonts w:ascii="Arial" w:cs="Arial" w:eastAsia="Arial" w:hAnsi="Arial"/>
                <w:color w:val="1E1B4B"/>
                <w:sz w:val="21"/>
                <w:szCs w:val="21"/>
              </w:rPr>
              <w:t xml:space="preserve">Our ideal solution would include a confidence-building and mentorship layer — peer communities, anonymous discussion forums, and one-on-one mentor matching — so women feel supported, encouraged, and professionally validated.</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vAlign w:val="center"/>
          </w:tcPr>
          <w:p>
            <w:r>
              <w:rPr>
                <w:rFonts w:ascii="Arial" w:cs="Arial" w:eastAsia="Arial" w:hAnsi="Arial"/>
                <w:b/>
                <w:bCs/>
                <w:color w:val="4C1D95"/>
                <w:sz w:val="22"/>
                <w:szCs w:val="22"/>
              </w:rPr>
              <w:t xml:space="preserve">4</w:t>
            </w:r>
          </w:p>
        </w:tc>
        <w:tc>
          <w:tcPr>
            <w:tcW w:type="dxa" w:w="448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tcPr>
          <w:p>
            <w:r>
              <w:rPr>
                <w:rFonts w:ascii="Arial" w:cs="Arial" w:eastAsia="Arial" w:hAnsi="Arial"/>
                <w:color w:val="1E1B4B"/>
                <w:sz w:val="21"/>
                <w:szCs w:val="21"/>
              </w:rPr>
              <w:t xml:space="preserve">Women with caregiving responsibilities need flexible work options. The current job market offers few remote, part-time, or project-based opportunities targeted specifically at women returning to the workforce.</w:t>
            </w:r>
          </w:p>
        </w:tc>
        <w:tc>
          <w:tcPr>
            <w:tcW w:type="dxa" w:w="448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tcPr>
          <w:p>
            <w:r>
              <w:rPr>
                <w:rFonts w:ascii="Arial" w:cs="Arial" w:eastAsia="Arial" w:hAnsi="Arial"/>
                <w:color w:val="1E1B4B"/>
                <w:sz w:val="21"/>
                <w:szCs w:val="21"/>
              </w:rPr>
              <w:t xml:space="preserve">Our ideal solution would curate and prominently feature flexible, remote, and part-time job listings from verified employers, with filters for working hours, location, and home-based roles to accommodate caregiving responsibilities.</w:t>
            </w:r>
          </w:p>
        </w:tc>
      </w:tr>
      <w:tr>
        <w:tc>
          <w:tcPr>
            <w:tcW w:type="dxa" w:w="40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vAlign w:val="center"/>
          </w:tcPr>
          <w:p>
            <w:r>
              <w:rPr>
                <w:rFonts w:ascii="Arial" w:cs="Arial" w:eastAsia="Arial" w:hAnsi="Arial"/>
                <w:b/>
                <w:bCs/>
                <w:color w:val="4C1D95"/>
                <w:sz w:val="22"/>
                <w:szCs w:val="22"/>
              </w:rPr>
              <w:t xml:space="preserve">5</w:t>
            </w:r>
          </w:p>
        </w:tc>
        <w:tc>
          <w:tcPr>
            <w:tcW w:type="dxa" w:w="448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tcPr>
          <w:p>
            <w:r>
              <w:rPr>
                <w:rFonts w:ascii="Arial" w:cs="Arial" w:eastAsia="Arial" w:hAnsi="Arial"/>
                <w:color w:val="1E1B4B"/>
                <w:sz w:val="21"/>
                <w:szCs w:val="21"/>
              </w:rPr>
              <w:t xml:space="preserve">Safety and harassment concerns are a major barrier to women entering or staying in professional environments. Many women report having no mechanism to report workplace safety issues or verify employer reputations before accepting jobs.</w:t>
            </w:r>
          </w:p>
        </w:tc>
        <w:tc>
          <w:tcPr>
            <w:tcW w:type="dxa" w:w="4480"/>
            <w:tcBorders>
              <w:top w:val="single" w:color="D8B4FE" w:sz="1"/>
              <w:left w:val="single" w:color="D8B4FE" w:sz="1"/>
              <w:bottom w:val="single" w:color="D8B4FE" w:sz="1"/>
              <w:right w:val="single" w:color="D8B4FE" w:sz="1"/>
            </w:tcBorders>
            <w:shd w:fill="EDE9FE" w:val="clear"/>
            <w:tcMar>
              <w:top w:type="dxa" w:w="100"/>
              <w:left w:type="dxa" w:w="140"/>
              <w:bottom w:type="dxa" w:w="100"/>
              <w:right w:type="dxa" w:w="140"/>
            </w:tcMar>
          </w:tcPr>
          <w:p>
            <w:r>
              <w:rPr>
                <w:rFonts w:ascii="Arial" w:cs="Arial" w:eastAsia="Arial" w:hAnsi="Arial"/>
                <w:color w:val="1E1B4B"/>
                <w:sz w:val="21"/>
                <w:szCs w:val="21"/>
              </w:rPr>
              <w:t xml:space="preserve">Our ideal solution would include a transparent employer rating and safety review system — allowing women to anonymously share and read workplace safety experiences — and integrate with legal helpline resources for immediate support.</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vAlign w:val="center"/>
          </w:tcPr>
          <w:p>
            <w:r>
              <w:rPr>
                <w:rFonts w:ascii="Arial" w:cs="Arial" w:eastAsia="Arial" w:hAnsi="Arial"/>
                <w:b/>
                <w:bCs/>
                <w:color w:val="4C1D95"/>
                <w:sz w:val="22"/>
                <w:szCs w:val="22"/>
              </w:rPr>
              <w:t xml:space="preserve">6</w:t>
            </w:r>
          </w:p>
        </w:tc>
        <w:tc>
          <w:tcPr>
            <w:tcW w:type="dxa" w:w="448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tcPr>
          <w:p>
            <w:r>
              <w:rPr>
                <w:rFonts w:ascii="Arial" w:cs="Arial" w:eastAsia="Arial" w:hAnsi="Arial"/>
                <w:color w:val="1E1B4B"/>
                <w:sz w:val="21"/>
                <w:szCs w:val="21"/>
              </w:rPr>
              <w:t xml:space="preserve">Financial barriers prevent many women from accessing paid training programs. Scholarship information is scattered across government portals and is difficult to apply for without guidance.</w:t>
            </w:r>
          </w:p>
        </w:tc>
        <w:tc>
          <w:tcPr>
            <w:tcW w:type="dxa" w:w="4480"/>
            <w:tcBorders>
              <w:top w:val="single" w:color="D8B4FE" w:sz="1"/>
              <w:left w:val="single" w:color="D8B4FE" w:sz="1"/>
              <w:bottom w:val="single" w:color="D8B4FE" w:sz="1"/>
              <w:right w:val="single" w:color="D8B4FE" w:sz="1"/>
            </w:tcBorders>
            <w:shd w:fill="FFFFFF" w:val="clear"/>
            <w:tcMar>
              <w:top w:type="dxa" w:w="100"/>
              <w:left w:type="dxa" w:w="140"/>
              <w:bottom w:type="dxa" w:w="100"/>
              <w:right w:type="dxa" w:w="140"/>
            </w:tcMar>
          </w:tcPr>
          <w:p>
            <w:r>
              <w:rPr>
                <w:rFonts w:ascii="Arial" w:cs="Arial" w:eastAsia="Arial" w:hAnsi="Arial"/>
                <w:color w:val="1E1B4B"/>
                <w:sz w:val="21"/>
                <w:szCs w:val="21"/>
              </w:rPr>
              <w:t xml:space="preserve">Our ideal solution would aggregate government scholarships, subsidized course options, and NGO-funded training programs in one place, with a guided application assistant that walks women through eligibility and enrollment steps.</w:t>
            </w:r>
          </w:p>
        </w:tc>
      </w:tr>
    </w:tbl>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6. Design Criteria — Full Detail</w:t>
      </w:r>
    </w:p>
    <w:p>
      <w:pPr>
        <w:spacing w:before="60" w:after="80"/>
        <w:jc w:val="left"/>
      </w:pPr>
      <w:r>
        <w:rPr>
          <w:rFonts w:ascii="Arial" w:cs="Arial" w:eastAsia="Arial" w:hAnsi="Arial"/>
          <w:color w:val="1E1B4B"/>
          <w:sz w:val="22"/>
          <w:szCs w:val="22"/>
        </w:rPr>
        <w:t xml:space="preserve">The following design criteria collectively define the ideal end state for MaaSarthi. Together they describe what the platform must be — not what it must 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DC-1: Radical Discoverability</w:t>
            </w:r>
          </w:p>
          <w:p>
            <w:r>
              <w:rPr>
                <w:rFonts w:ascii="Arial" w:cs="Arial" w:eastAsia="Arial" w:hAnsi="Arial"/>
                <w:color w:val="1E1B4B"/>
                <w:sz w:val="21"/>
                <w:szCs w:val="21"/>
              </w:rPr>
              <w:t xml:space="preserve">Our ideal solution would ensure that every woman — regardless of location, education level, or device type — can discover relevant skill training programs, government schemes, and job opportunities within minutes of first accessing the platform. Discovery must be proactive, personalized, and require no prior knowledge of where to look.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F5F3FF"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DC-2: True Multilingual Inclusivity</w:t>
            </w:r>
          </w:p>
          <w:p>
            <w:r>
              <w:rPr>
                <w:rFonts w:ascii="Arial" w:cs="Arial" w:eastAsia="Arial" w:hAnsi="Arial"/>
                <w:color w:val="1E1B4B"/>
                <w:sz w:val="21"/>
                <w:szCs w:val="21"/>
              </w:rPr>
              <w:t xml:space="preserve">Our ideal solution would operate fully across at least 8 major Indian languages — including Hindi, Tamil, Telugu, Bengali, Marathi, Kannada, Gujarati, and Punjabi — with voice-assisted navigation and audio learning modules, so that language is never a barrier to participation.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DC-3: A Safe Space for Professional Growth</w:t>
            </w:r>
          </w:p>
          <w:p>
            <w:r>
              <w:rPr>
                <w:rFonts w:ascii="Arial" w:cs="Arial" w:eastAsia="Arial" w:hAnsi="Arial"/>
                <w:color w:val="1E1B4B"/>
                <w:sz w:val="21"/>
                <w:szCs w:val="21"/>
              </w:rPr>
              <w:t xml:space="preserve">Our ideal solution would provide a warm, non-judgmental, and supportive digital environment where women can build professional confidence through peer communities, anonymous discussion boards, structured mentorship programs, and curated stories from women who have navigated similar challenges.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F5F3FF"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DC-4: Built-in Flexibility by Default</w:t>
            </w:r>
          </w:p>
          <w:p>
            <w:r>
              <w:rPr>
                <w:rFonts w:ascii="Arial" w:cs="Arial" w:eastAsia="Arial" w:hAnsi="Arial"/>
                <w:color w:val="1E1B4B"/>
                <w:sz w:val="21"/>
                <w:szCs w:val="21"/>
              </w:rPr>
              <w:t xml:space="preserve">Our ideal solution would treat flexibility as a core design principle — every training course, job listing, and event on the platform would display flexible scheduling options by default. The platform would actively filter and prioritize remote, part-time, and project-based opportunities.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DC-5: Transparent Safety Infrastructure</w:t>
            </w:r>
          </w:p>
          <w:p>
            <w:r>
              <w:rPr>
                <w:rFonts w:ascii="Arial" w:cs="Arial" w:eastAsia="Arial" w:hAnsi="Arial"/>
                <w:color w:val="1E1B4B"/>
                <w:sz w:val="21"/>
                <w:szCs w:val="21"/>
              </w:rPr>
              <w:t xml:space="preserve">Our ideal solution would include an employer safety and culture review system — allowing women to anonymously rate workplace experiences — and proactively display safety ratings, POSH compliance status, and verified employer policies on every job listing, with direct access to legal support resources.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F5F3FF"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DC-6: Subsidized Pathways, Simplified</w:t>
            </w:r>
          </w:p>
          <w:p>
            <w:r>
              <w:rPr>
                <w:rFonts w:ascii="Arial" w:cs="Arial" w:eastAsia="Arial" w:hAnsi="Arial"/>
                <w:color w:val="1E1B4B"/>
                <w:sz w:val="21"/>
                <w:szCs w:val="21"/>
              </w:rPr>
              <w:t xml:space="preserve">Our ideal solution would aggregate all relevant government scholarships, NGO grants, and subsidized training programs and present them alongside every course, with an intelligent eligibility checker and a step-by-step guided application assistant to remove the bureaucratic burden from the user.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DC-7: Mentor Connectivity &amp; Professional Networking</w:t>
            </w:r>
          </w:p>
          <w:p>
            <w:r>
              <w:rPr>
                <w:rFonts w:ascii="Arial" w:cs="Arial" w:eastAsia="Arial" w:hAnsi="Arial"/>
                <w:color w:val="1E1B4B"/>
                <w:sz w:val="21"/>
                <w:szCs w:val="21"/>
              </w:rPr>
              <w:t xml:space="preserve">Our ideal solution would feature a structured mentorship matching system that connects women with verified professional mentors in their field of interest, enabling both one-on-one guidance and group mentorship sessions — with scheduling, progress tracking, and mentor rating tools built 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F5F3FF" w:val="clear"/>
            <w:tcMar>
              <w:top w:type="dxa" w:w="120"/>
              <w:left w:type="dxa" w:w="200"/>
              <w:bottom w:type="dxa" w:w="120"/>
              <w:right w:type="dxa" w:w="200"/>
            </w:tcMar>
          </w:tcPr>
          <w:p>
            <w:pPr>
              <w:spacing w:after="80"/>
            </w:pPr>
            <w:r>
              <w:rPr>
                <w:rFonts w:ascii="Arial" w:cs="Arial" w:eastAsia="Arial" w:hAnsi="Arial"/>
                <w:b/>
                <w:bCs/>
                <w:color w:val="4C1D95"/>
                <w:sz w:val="23"/>
                <w:szCs w:val="23"/>
              </w:rPr>
              <w:t xml:space="preserve">DC-8: Trust Through Verification</w:t>
            </w:r>
          </w:p>
          <w:p>
            <w:r>
              <w:rPr>
                <w:rFonts w:ascii="Arial" w:cs="Arial" w:eastAsia="Arial" w:hAnsi="Arial"/>
                <w:color w:val="1E1B4B"/>
                <w:sz w:val="21"/>
                <w:szCs w:val="21"/>
              </w:rPr>
              <w:t xml:space="preserve">Our ideal solution would build user trust by verifying all employers, mentors, and training providers listed on the platform — with visual trust badges, review histories, and clear reporting mechanisms — ensuring that women can make informed decisions without risk of fraud or exploitation.</w:t>
            </w:r>
          </w:p>
        </w:tc>
      </w:tr>
    </w:tbl>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7. MaaSarthi Platform Overview</w:t>
      </w:r>
    </w:p>
    <w:p>
      <w:pPr>
        <w:spacing w:before="60" w:after="80"/>
        <w:jc w:val="left"/>
      </w:pPr>
      <w:r>
        <w:rPr>
          <w:rFonts w:ascii="Arial" w:cs="Arial" w:eastAsia="Arial" w:hAnsi="Arial"/>
          <w:color w:val="1E1B4B"/>
          <w:sz w:val="22"/>
          <w:szCs w:val="22"/>
        </w:rPr>
        <w:t xml:space="preserve">MaaSarthi (meaning 'Mother's Companion' — a guide who empowers) is envisioned as a comprehensive, inclusive web platform. The following core modules are planned: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8B4FE" w:sz="1"/>
              <w:left w:val="single" w:color="D8B4FE" w:sz="1"/>
              <w:bottom w:val="single" w:color="D8B4FE" w:sz="1"/>
              <w:right w:val="single" w:color="D8B4FE" w:sz="1"/>
            </w:tcBorders>
            <w:shd w:fill="4C1D9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Skills Hub</w:t>
            </w:r>
          </w:p>
        </w:tc>
        <w:tc>
          <w:tcPr>
            <w:tcW w:type="dxa" w:w="75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r>
              <w:rPr>
                <w:rFonts w:ascii="Arial" w:cs="Arial" w:eastAsia="Arial" w:hAnsi="Arial"/>
                <w:color w:val="1E1B4B"/>
                <w:sz w:val="21"/>
                <w:szCs w:val="21"/>
              </w:rPr>
              <w:t xml:space="preserve">A curated library of free and subsidized courses across sectors including technology, healthcare, finance, tailoring, beauty, agriculture, and more. Courses available in multiple languages, with offline download capability.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8B4FE" w:sz="1"/>
              <w:left w:val="single" w:color="D8B4FE" w:sz="1"/>
              <w:bottom w:val="single" w:color="D8B4FE" w:sz="1"/>
              <w:right w:val="single" w:color="D8B4FE" w:sz="1"/>
            </w:tcBorders>
            <w:shd w:fill="4C1D9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Job Discovery Engine</w:t>
            </w:r>
          </w:p>
        </w:tc>
        <w:tc>
          <w:tcPr>
            <w:tcW w:type="dxa" w:w="75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r>
              <w:rPr>
                <w:rFonts w:ascii="Arial" w:cs="Arial" w:eastAsia="Arial" w:hAnsi="Arial"/>
                <w:color w:val="1E1B4B"/>
                <w:sz w:val="21"/>
                <w:szCs w:val="21"/>
              </w:rPr>
              <w:t xml:space="preserve">A smart job board that surfaces flexible, remote, part-time, and full-time opportunities from verified employers. Filters by location, language, sector, working hours, and flexibility type. Safety ratings shown on all listings.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8B4FE" w:sz="1"/>
              <w:left w:val="single" w:color="D8B4FE" w:sz="1"/>
              <w:bottom w:val="single" w:color="D8B4FE" w:sz="1"/>
              <w:right w:val="single" w:color="D8B4FE" w:sz="1"/>
            </w:tcBorders>
            <w:shd w:fill="4C1D9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Mentor Connect</w:t>
            </w:r>
          </w:p>
        </w:tc>
        <w:tc>
          <w:tcPr>
            <w:tcW w:type="dxa" w:w="75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r>
              <w:rPr>
                <w:rFonts w:ascii="Arial" w:cs="Arial" w:eastAsia="Arial" w:hAnsi="Arial"/>
                <w:color w:val="1E1B4B"/>
                <w:sz w:val="21"/>
                <w:szCs w:val="21"/>
              </w:rPr>
              <w:t xml:space="preserve">A structured platform for connecting women with professional mentors. Supports 1:1 sessions, group mentorship cohorts, and community-based learning circles. Includes scheduling, progress tracking, and session notes.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8B4FE" w:sz="1"/>
              <w:left w:val="single" w:color="D8B4FE" w:sz="1"/>
              <w:bottom w:val="single" w:color="D8B4FE" w:sz="1"/>
              <w:right w:val="single" w:color="D8B4FE" w:sz="1"/>
            </w:tcBorders>
            <w:shd w:fill="4C1D9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Scholarship Finder</w:t>
            </w:r>
          </w:p>
        </w:tc>
        <w:tc>
          <w:tcPr>
            <w:tcW w:type="dxa" w:w="75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r>
              <w:rPr>
                <w:rFonts w:ascii="Arial" w:cs="Arial" w:eastAsia="Arial" w:hAnsi="Arial"/>
                <w:color w:val="1E1B4B"/>
                <w:sz w:val="21"/>
                <w:szCs w:val="21"/>
              </w:rPr>
              <w:t xml:space="preserve">An aggregated database of government schemes, NGO grants, and subsidized training opportunities with a guided eligibility checker and step-by-step application assistant.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8B4FE" w:sz="1"/>
              <w:left w:val="single" w:color="D8B4FE" w:sz="1"/>
              <w:bottom w:val="single" w:color="D8B4FE" w:sz="1"/>
              <w:right w:val="single" w:color="D8B4FE" w:sz="1"/>
            </w:tcBorders>
            <w:shd w:fill="4C1D9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Community &amp; Safe Space</w:t>
            </w:r>
          </w:p>
        </w:tc>
        <w:tc>
          <w:tcPr>
            <w:tcW w:type="dxa" w:w="75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r>
              <w:rPr>
                <w:rFonts w:ascii="Arial" w:cs="Arial" w:eastAsia="Arial" w:hAnsi="Arial"/>
                <w:color w:val="1E1B4B"/>
                <w:sz w:val="21"/>
                <w:szCs w:val="21"/>
              </w:rPr>
              <w:t xml:space="preserve">Peer communities organized by profession, life stage, and interest. Includes anonymous discussion forums, success story sharing, and a dedicated safe-reporting channel for workplace safety concerns.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8B4FE" w:sz="1"/>
              <w:left w:val="single" w:color="D8B4FE" w:sz="1"/>
              <w:bottom w:val="single" w:color="D8B4FE" w:sz="1"/>
              <w:right w:val="single" w:color="D8B4FE" w:sz="1"/>
            </w:tcBorders>
            <w:shd w:fill="4C1D9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Employer Safety Reviews</w:t>
            </w:r>
          </w:p>
        </w:tc>
        <w:tc>
          <w:tcPr>
            <w:tcW w:type="dxa" w:w="7560"/>
            <w:tcBorders>
              <w:top w:val="single" w:color="D8B4FE" w:sz="1"/>
              <w:left w:val="single" w:color="D8B4FE" w:sz="1"/>
              <w:bottom w:val="single" w:color="D8B4FE" w:sz="1"/>
              <w:right w:val="single" w:color="D8B4FE" w:sz="1"/>
            </w:tcBorders>
            <w:shd w:fill="FFFFFF" w:val="clear"/>
            <w:tcMar>
              <w:top w:type="dxa" w:w="120"/>
              <w:left w:type="dxa" w:w="200"/>
              <w:bottom w:type="dxa" w:w="120"/>
              <w:right w:type="dxa" w:w="200"/>
            </w:tcMar>
          </w:tcPr>
          <w:p>
            <w:r>
              <w:rPr>
                <w:rFonts w:ascii="Arial" w:cs="Arial" w:eastAsia="Arial" w:hAnsi="Arial"/>
                <w:color w:val="1E1B4B"/>
                <w:sz w:val="21"/>
                <w:szCs w:val="21"/>
              </w:rPr>
              <w:t xml:space="preserve">A transparent, anonymous review system for workplace safety and culture. Includes POSH compliance status, safety ratings, and direct access to legal helpline resources.</w:t>
            </w:r>
          </w:p>
        </w:tc>
      </w:tr>
    </w:tbl>
    <w:p>
      <w:r>
        <w:t xml:space="preserve"/>
      </w:r>
    </w:p>
    <w:p>
      <w:r>
        <w:br w:type="page"/>
      </w:r>
    </w:p>
    <w:p>
      <w:pPr>
        <w:pStyle w:val="Heading1"/>
        <w:pBdr>
          <w:bottom w:val="single" w:color="7C3AED" w:sz="8" w:space="4"/>
        </w:pBdr>
        <w:spacing w:before="320" w:after="160"/>
      </w:pPr>
      <w:r>
        <w:rPr>
          <w:rFonts w:ascii="Arial" w:cs="Arial" w:eastAsia="Arial" w:hAnsi="Arial"/>
          <w:b/>
          <w:bCs/>
          <w:color w:val="4C1D95"/>
          <w:sz w:val="36"/>
          <w:szCs w:val="36"/>
        </w:rPr>
        <w:t xml:space="preserve">8. Summary &amp; Conclusion</w:t>
      </w:r>
    </w:p>
    <w:p>
      <w:pPr>
        <w:spacing w:before="60" w:after="80"/>
        <w:jc w:val="left"/>
      </w:pPr>
      <w:r>
        <w:rPr>
          <w:rFonts w:ascii="Arial" w:cs="Arial" w:eastAsia="Arial" w:hAnsi="Arial"/>
          <w:color w:val="1E1B4B"/>
          <w:sz w:val="22"/>
          <w:szCs w:val="22"/>
        </w:rPr>
        <w:t xml:space="preserve">MaaSarthi is not just a platform — it is a systemic response to the professional exclusion of women in India. Our research reveals that the barriers women face are not isolated; they are layered, compounding, and deeply human. A woman who lacks information, also lacks language access. A woman who lacks language access, also lacks confidence. A woman who lacks confidence, also lacks a mentor.</w:t>
      </w:r>
    </w:p>
    <w:p>
      <w:r>
        <w:t xml:space="preserve"/>
      </w:r>
    </w:p>
    <w:p>
      <w:pPr>
        <w:spacing w:before="60" w:after="80"/>
        <w:jc w:val="left"/>
      </w:pPr>
      <w:r>
        <w:rPr>
          <w:rFonts w:ascii="Arial" w:cs="Arial" w:eastAsia="Arial" w:hAnsi="Arial"/>
          <w:color w:val="1E1B4B"/>
          <w:sz w:val="22"/>
          <w:szCs w:val="22"/>
        </w:rPr>
        <w:t xml:space="preserve">The eight design criteria defined in this document are designed to address these layers simultaneously. They form a unified vision for a platform that meets women where they are — not where the market assumes they should be.</w:t>
      </w:r>
    </w:p>
    <w:p>
      <w:r>
        <w:t xml:space="preserve"/>
      </w:r>
    </w:p>
    <w:p>
      <w:pPr>
        <w:spacing w:before="60" w:after="80"/>
        <w:jc w:val="left"/>
      </w:pPr>
      <w:r>
        <w:rPr>
          <w:rFonts w:ascii="Arial" w:cs="Arial" w:eastAsia="Arial" w:hAnsi="Arial"/>
          <w:color w:val="1E1B4B"/>
          <w:sz w:val="22"/>
          <w:szCs w:val="22"/>
        </w:rPr>
        <w:t xml:space="preserve">Our ideal solution, MaaSarthi, would make opportunity visible, language no barrier, professional confidence a community responsibility, flexibility the default, safety non-negotiable, and financial constraints something the system — not the woman — works around.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B4FE" w:sz="1"/>
              <w:left w:val="single" w:color="D8B4FE" w:sz="1"/>
              <w:bottom w:val="single" w:color="D8B4FE" w:sz="1"/>
              <w:right w:val="single" w:color="D8B4FE" w:sz="1"/>
            </w:tcBorders>
            <w:shd w:fill="4C1D95" w:val="clear"/>
            <w:tcMar>
              <w:top w:type="dxa" w:w="200"/>
              <w:left w:type="dxa" w:w="300"/>
              <w:bottom w:type="dxa" w:w="200"/>
              <w:right w:type="dxa" w:w="300"/>
            </w:tcMar>
          </w:tcPr>
          <w:p>
            <w:pPr>
              <w:spacing w:after="80"/>
              <w:jc w:val="center"/>
            </w:pPr>
            <w:r>
              <w:rPr>
                <w:rFonts w:ascii="Arial" w:cs="Arial" w:eastAsia="Arial" w:hAnsi="Arial"/>
                <w:i/>
                <w:iCs/>
                <w:color w:val="FFFFFF"/>
                <w:sz w:val="26"/>
                <w:szCs w:val="26"/>
              </w:rPr>
              <w:t xml:space="preserve">"If anything were possible, MaaSarthi would ensure</w:t>
            </w:r>
          </w:p>
          <w:p>
            <w:pPr>
              <w:jc w:val="center"/>
            </w:pPr>
            <w:r>
              <w:rPr>
                <w:rFonts w:ascii="Arial" w:cs="Arial" w:eastAsia="Arial" w:hAnsi="Arial"/>
                <w:b/>
                <w:bCs/>
                <w:i/>
                <w:iCs/>
                <w:color w:val="A78BFA"/>
                <w:sz w:val="26"/>
                <w:szCs w:val="26"/>
              </w:rPr>
              <w:t xml:space="preserve">that no woman in India is ever professionally left behind</w:t>
            </w:r>
          </w:p>
          <w:p>
            <w:pPr>
              <w:spacing w:before="60"/>
              <w:jc w:val="center"/>
            </w:pPr>
            <w:r>
              <w:rPr>
                <w:rFonts w:ascii="Arial" w:cs="Arial" w:eastAsia="Arial" w:hAnsi="Arial"/>
                <w:i/>
                <w:iCs/>
                <w:color w:val="FFFFFF"/>
                <w:sz w:val="26"/>
                <w:szCs w:val="26"/>
              </w:rPr>
              <w:t xml:space="preserve">simply because of where she was born, what language she speaks, or who she cares for."</w:t>
            </w:r>
          </w:p>
        </w:tc>
      </w:tr>
    </w:tbl>
    <w:p>
      <w:r>
        <w:t xml:space="preserve"/>
      </w:r>
    </w:p>
    <w:p>
      <w:r>
        <w:t xml:space="preserve"/>
      </w:r>
    </w:p>
    <w:p>
      <w:pPr>
        <w:jc w:val="center"/>
      </w:pPr>
      <w:r>
        <w:rPr>
          <w:rFonts w:ascii="Arial" w:cs="Arial" w:eastAsia="Arial" w:hAnsi="Arial"/>
          <w:i/>
          <w:iCs/>
          <w:color w:val="888888"/>
          <w:sz w:val="20"/>
          <w:szCs w:val="20"/>
        </w:rPr>
        <w:t xml:space="preserve">Submitted by: Kartik Lamba &amp; Suhani Vij  |  B.Tech CSE, Bennett University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6" w:space="4"/>
      </w:pBdr>
      <w:tabs>
        <w:tab w:val="right" w:pos="9360"/>
      </w:tabs>
      <w:spacing w:before="80"/>
    </w:pPr>
    <w:r>
      <w:rPr>
        <w:rFonts w:ascii="Arial" w:cs="Arial" w:eastAsia="Arial" w:hAnsi="Arial"/>
        <w:color w:val="888888"/>
        <w:sz w:val="18"/>
        <w:szCs w:val="18"/>
      </w:rPr>
      <w:t xml:space="preserve">Kartik Lamba &amp; Suhani Vij  |  Step 7 Submission</w:t>
    </w:r>
    <w:r>
      <w:rPr>
        <w:sz w:val="18"/>
        <w:szCs w:val="18"/>
      </w:rPr>
      <w:t xml:space="preserve">	</w:t>
    </w:r>
    <w:r>
      <w:rPr>
        <w:rFonts w:ascii="Arial" w:cs="Arial" w:eastAsia="Arial" w:hAnsi="Arial"/>
        <w:color w:val="888888"/>
        <w:sz w:val="18"/>
        <w:szCs w:val="18"/>
      </w:rPr>
      <w:t xml:space="preserve">Page </w:t>
    </w:r>
    <w:r>
      <w:rPr>
        <w:rFonts w:ascii="Arial" w:cs="Arial" w:eastAsia="Arial" w:hAnsi="Arial"/>
        <w:b/>
        <w:bCs/>
        <w:color w:val="4C1D9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6" w:space="4"/>
      </w:pBdr>
      <w:tabs>
        <w:tab w:val="right" w:pos="9360"/>
      </w:tabs>
      <w:spacing w:after="0"/>
    </w:pPr>
    <w:r>
      <w:rPr>
        <w:rFonts w:ascii="Arial" w:cs="Arial" w:eastAsia="Arial" w:hAnsi="Arial"/>
        <w:b/>
        <w:bCs/>
        <w:color w:val="4C1D95"/>
        <w:sz w:val="18"/>
        <w:szCs w:val="18"/>
      </w:rPr>
      <w:t xml:space="preserve">MaaSarthi  |  Insights &amp; Design Criteria</w:t>
    </w:r>
    <w:r>
      <w:rPr>
        <w:sz w:val="18"/>
        <w:szCs w:val="18"/>
      </w:rPr>
      <w:t xml:space="preserve">	</w:t>
    </w:r>
    <w:r>
      <w:rPr>
        <w:rFonts w:ascii="Arial" w:cs="Arial" w:eastAsia="Arial" w:hAnsi="Arial"/>
        <w:color w:val="888888"/>
        <w:sz w:val="18"/>
        <w:szCs w:val="18"/>
      </w:rPr>
      <w:t xml:space="preserve">Bennett University  |  B.Tech CSE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4C1D95"/>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2026-03-03T10:34:12.428Z</dcterms:created>
  <dcterms:modified xsi:type="dcterms:W3CDTF">2026-03-03T10:34:12.429Z</dcterms:modified>
</cp:coreProperties>
</file>

<file path=docProps/custom.xml><?xml version="1.0" encoding="utf-8"?>
<Properties xmlns="http://schemas.openxmlformats.org/officeDocument/2006/custom-properties" xmlns:vt="http://schemas.openxmlformats.org/officeDocument/2006/docPropsVTypes"/>
</file>