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C4E" w:val="clear"/>
            <w:tcMar>
              <w:top w:type="dxa" w:w="120"/>
              <w:left w:type="dxa" w:w="200"/>
              <w:bottom w:type="dxa" w:w="120"/>
              <w:right w:type="dxa" w:w="200"/>
            </w:tcMar>
          </w:tcPr>
          <w:p>
            <w:pPr>
              <w:spacing w:before="80" w:after="60"/>
              <w:jc w:val="center"/>
            </w:pPr>
            <w:r>
              <w:rPr>
                <w:rFonts w:ascii="Arial" w:cs="Arial" w:eastAsia="Arial" w:hAnsi="Arial"/>
                <w:b/>
                <w:bCs/>
                <w:color w:val="FFFFFF"/>
                <w:sz w:val="52"/>
                <w:szCs w:val="52"/>
              </w:rPr>
              <w:t xml:space="preserve">INTERNSHIP ROADMAP</w:t>
            </w:r>
          </w:p>
          <w:p>
            <w:pPr>
              <w:spacing w:before="0" w:after="80"/>
              <w:jc w:val="center"/>
            </w:pPr>
            <w:r>
              <w:rPr>
                <w:rFonts w:ascii="Arial" w:cs="Arial" w:eastAsia="Arial" w:hAnsi="Arial"/>
                <w:color w:val="D6E8F7"/>
                <w:sz w:val="26"/>
                <w:szCs w:val="26"/>
              </w:rPr>
              <w:t xml:space="preserve">YorkU CS · Feb 2026 → Summer 2027 Internship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3"/>
              <w:left w:val="thick" w:color="E8821A" w:sz="12"/>
              <w:bottom w:val="single" w:color="E8821A" w:sz="1"/>
              <w:right w:val="single" w:color="E8821A" w:sz="1"/>
            </w:tcBorders>
            <w:shd w:fill="FEF0DC" w:val="clear"/>
            <w:tcMar>
              <w:top w:type="dxa" w:w="120"/>
              <w:left w:type="dxa" w:w="200"/>
              <w:bottom w:type="dxa" w:w="120"/>
              <w:right w:type="dxa" w:w="200"/>
            </w:tcMar>
          </w:tcPr>
          <w:p>
            <w:pPr>
              <w:spacing w:before="60" w:after="60"/>
            </w:pPr>
            <w:r>
              <w:rPr>
                <w:rFonts w:ascii="Arial" w:cs="Arial" w:eastAsia="Arial" w:hAnsi="Arial"/>
                <w:b/>
                <w:bCs/>
                <w:color w:val="E8821A"/>
                <w:sz w:val="22"/>
                <w:szCs w:val="22"/>
              </w:rPr>
              <w:t xml:space="preserve">Your advantage: </w:t>
            </w:r>
            <w:r>
              <w:rPr>
                <w:rFonts w:ascii="Arial" w:cs="Arial" w:eastAsia="Arial" w:hAnsi="Arial"/>
                <w:color w:val="555555"/>
                <w:sz w:val="22"/>
                <w:szCs w:val="22"/>
              </w:rPr>
              <w:t xml:space="preserve">16+ months is a serious runway. Most students who land competitive internships don’t have more time than you do right now — they just use it intentionally. You have Python, Java, HTML/CSS, and a CS degree in progress. The plan below turns that into a strong internship offer by Summer 2027.</w:t>
            </w:r>
          </w:p>
          <w:p>
            <w:pPr>
              <w:spacing w:before="0" w:after="80"/>
            </w:pPr>
            <w:r>
              <w:t xml:space="preserve"/>
            </w:r>
          </w:p>
          <w:p>
            <w:pPr>
              <w:spacing w:before="60" w:after="60"/>
            </w:pPr>
            <w:r>
              <w:rPr>
                <w:rFonts w:ascii="Arial" w:cs="Arial" w:eastAsia="Arial" w:hAnsi="Arial"/>
                <w:b/>
                <w:bCs/>
                <w:color w:val="E8821A"/>
                <w:sz w:val="22"/>
                <w:szCs w:val="22"/>
              </w:rPr>
              <w:t xml:space="preserve">Key date to remember: </w:t>
            </w:r>
            <w:r>
              <w:rPr>
                <w:rFonts w:ascii="Arial" w:cs="Arial" w:eastAsia="Arial" w:hAnsi="Arial"/>
                <w:color w:val="555555"/>
                <w:sz w:val="22"/>
                <w:szCs w:val="22"/>
              </w:rPr>
              <w:t xml:space="preserve">Summer 2027 applications open </w:t>
            </w:r>
            <w:r>
              <w:rPr>
                <w:rFonts w:ascii="Arial" w:cs="Arial" w:eastAsia="Arial" w:hAnsi="Arial"/>
                <w:b/>
                <w:bCs/>
                <w:color w:val="555555"/>
                <w:sz w:val="22"/>
                <w:szCs w:val="22"/>
              </w:rPr>
              <w:t xml:space="preserve">September–November 2026</w:t>
            </w:r>
            <w:r>
              <w:rPr>
                <w:rFonts w:ascii="Arial" w:cs="Arial" w:eastAsia="Arial" w:hAnsi="Arial"/>
                <w:color w:val="555555"/>
                <w:sz w:val="22"/>
                <w:szCs w:val="22"/>
              </w:rPr>
              <w:t xml:space="preserve">. Everything before that is preparation.</w:t>
            </w:r>
          </w:p>
        </w:tc>
      </w:tr>
    </w:tbl>
    <w:p>
      <w:pPr>
        <w:spacing w:before="0" w:after="80"/>
      </w:pPr>
      <w:r>
        <w:t xml:space="preserve"/>
      </w:r>
    </w:p>
    <w:p>
      <w:pPr>
        <w:pStyle w:val="Heading1"/>
        <w:spacing w:before="320" w:after="120"/>
      </w:pPr>
      <w:r>
        <w:rPr>
          <w:rFonts w:ascii="Arial" w:cs="Arial" w:eastAsia="Arial" w:hAnsi="Arial"/>
          <w:b/>
          <w:bCs/>
          <w:color w:val="1A2C4E"/>
          <w:sz w:val="36"/>
          <w:szCs w:val="36"/>
        </w:rPr>
        <w:t xml:space="preserve">The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EF0DC" w:val="clear"/>
            <w:tcMar>
              <w:top w:type="dxa" w:w="120"/>
              <w:left w:type="dxa" w:w="80"/>
              <w:bottom w:type="dxa" w:w="60"/>
              <w:right w:type="dxa" w:w="80"/>
            </w:tcMar>
          </w:tcPr>
          <w:p>
            <w:pPr>
              <w:jc w:val="center"/>
            </w:pPr>
            <w:r>
              <w:rPr>
                <w:rFonts w:ascii="Arial" w:cs="Arial" w:eastAsia="Arial" w:hAnsi="Arial"/>
                <w:b/>
                <w:bCs/>
                <w:color w:val="E8821A"/>
                <w:sz w:val="20"/>
                <w:szCs w:val="20"/>
              </w:rPr>
              <w:t xml:space="preserve">Phase 1</w:t>
            </w:r>
          </w:p>
        </w:tc>
        <w:tc>
          <w:tcPr>
            <w:tcW w:type="dxa" w:w="1872"/>
            <w:tcBorders>
              <w:top w:val="single" w:color="CCCCCC" w:sz="1"/>
              <w:left w:val="single" w:color="CCCCCC" w:sz="1"/>
              <w:bottom w:val="single" w:color="CCCCCC" w:sz="1"/>
              <w:right w:val="single" w:color="CCCCCC" w:sz="1"/>
            </w:tcBorders>
            <w:shd w:fill="D6E8F7" w:val="clear"/>
            <w:tcMar>
              <w:top w:type="dxa" w:w="120"/>
              <w:left w:type="dxa" w:w="80"/>
              <w:bottom w:type="dxa" w:w="60"/>
              <w:right w:type="dxa" w:w="80"/>
            </w:tcMar>
          </w:tcPr>
          <w:p>
            <w:pPr>
              <w:jc w:val="center"/>
            </w:pPr>
            <w:r>
              <w:rPr>
                <w:rFonts w:ascii="Arial" w:cs="Arial" w:eastAsia="Arial" w:hAnsi="Arial"/>
                <w:b/>
                <w:bCs/>
                <w:color w:val="2563A8"/>
                <w:sz w:val="20"/>
                <w:szCs w:val="20"/>
              </w:rPr>
              <w:t xml:space="preserve">Phase 2</w:t>
            </w:r>
          </w:p>
        </w:tc>
        <w:tc>
          <w:tcPr>
            <w:tcW w:type="dxa" w:w="1872"/>
            <w:tcBorders>
              <w:top w:val="single" w:color="CCCCCC" w:sz="1"/>
              <w:left w:val="single" w:color="CCCCCC" w:sz="1"/>
              <w:bottom w:val="single" w:color="CCCCCC" w:sz="1"/>
              <w:right w:val="single" w:color="CCCCCC" w:sz="1"/>
            </w:tcBorders>
            <w:shd w:fill="D4EDDA" w:val="clear"/>
            <w:tcMar>
              <w:top w:type="dxa" w:w="120"/>
              <w:left w:type="dxa" w:w="80"/>
              <w:bottom w:type="dxa" w:w="60"/>
              <w:right w:type="dxa" w:w="80"/>
            </w:tcMar>
          </w:tcPr>
          <w:p>
            <w:pPr>
              <w:jc w:val="center"/>
            </w:pPr>
            <w:r>
              <w:rPr>
                <w:rFonts w:ascii="Arial" w:cs="Arial" w:eastAsia="Arial" w:hAnsi="Arial"/>
                <w:b/>
                <w:bCs/>
                <w:color w:val="1E7A3E"/>
                <w:sz w:val="20"/>
                <w:szCs w:val="20"/>
              </w:rPr>
              <w:t xml:space="preserve">Phase 3</w:t>
            </w:r>
          </w:p>
        </w:tc>
        <w:tc>
          <w:tcPr>
            <w:tcW w:type="dxa" w:w="1872"/>
            <w:tcBorders>
              <w:top w:val="single" w:color="CCCCCC" w:sz="1"/>
              <w:left w:val="single" w:color="CCCCCC" w:sz="1"/>
              <w:bottom w:val="single" w:color="CCCCCC" w:sz="1"/>
              <w:right w:val="single" w:color="CCCCCC" w:sz="1"/>
            </w:tcBorders>
            <w:shd w:fill="EDE9F7" w:val="clear"/>
            <w:tcMar>
              <w:top w:type="dxa" w:w="120"/>
              <w:left w:type="dxa" w:w="80"/>
              <w:bottom w:type="dxa" w:w="60"/>
              <w:right w:type="dxa" w:w="80"/>
            </w:tcMar>
          </w:tcPr>
          <w:p>
            <w:pPr>
              <w:jc w:val="center"/>
            </w:pPr>
            <w:r>
              <w:rPr>
                <w:rFonts w:ascii="Arial" w:cs="Arial" w:eastAsia="Arial" w:hAnsi="Arial"/>
                <w:b/>
                <w:bCs/>
                <w:color w:val="5B3FA6"/>
                <w:sz w:val="20"/>
                <w:szCs w:val="20"/>
              </w:rPr>
              <w:t xml:space="preserve">Phase 4</w:t>
            </w:r>
          </w:p>
        </w:tc>
        <w:tc>
          <w:tcPr>
            <w:tcW w:type="dxa" w:w="1872"/>
            <w:tcBorders>
              <w:top w:val="single" w:color="CCCCCC" w:sz="1"/>
              <w:left w:val="single" w:color="CCCCCC" w:sz="1"/>
              <w:bottom w:val="single" w:color="CCCCCC" w:sz="1"/>
              <w:right w:val="single" w:color="CCCCCC" w:sz="1"/>
            </w:tcBorders>
            <w:shd w:fill="CFFAFE" w:val="clear"/>
            <w:tcMar>
              <w:top w:type="dxa" w:w="120"/>
              <w:left w:type="dxa" w:w="80"/>
              <w:bottom w:type="dxa" w:w="60"/>
              <w:right w:type="dxa" w:w="80"/>
            </w:tcMar>
          </w:tcPr>
          <w:p>
            <w:pPr>
              <w:jc w:val="center"/>
            </w:pPr>
            <w:r>
              <w:rPr>
                <w:rFonts w:ascii="Arial" w:cs="Arial" w:eastAsia="Arial" w:hAnsi="Arial"/>
                <w:b/>
                <w:bCs/>
                <w:color w:val="0E7490"/>
                <w:sz w:val="20"/>
                <w:szCs w:val="20"/>
              </w:rPr>
              <w:t xml:space="preserve">Phase 5</w:t>
            </w:r>
          </w:p>
        </w:tc>
      </w:tr>
      <w:tr>
        <w:tc>
          <w:tcPr>
            <w:tcW w:type="dxa" w:w="1872"/>
            <w:tcBorders>
              <w:top w:val="single" w:color="CCCCCC" w:sz="1"/>
              <w:left w:val="single" w:color="CCCCCC" w:sz="1"/>
              <w:bottom w:val="single" w:color="CCCCCC" w:sz="1"/>
              <w:right w:val="single" w:color="CCCCCC" w:sz="1"/>
            </w:tcBorders>
            <w:shd w:fill="FEF0DC" w:val="clear"/>
            <w:tcMar>
              <w:top w:type="dxa" w:w="60"/>
              <w:left w:type="dxa" w:w="80"/>
              <w:bottom w:type="dxa" w:w="120"/>
              <w:right w:type="dxa" w:w="80"/>
            </w:tcMar>
          </w:tcPr>
          <w:p>
            <w:pPr>
              <w:jc w:val="center"/>
            </w:pPr>
            <w:r>
              <w:rPr>
                <w:rFonts w:ascii="Arial" w:cs="Arial" w:eastAsia="Arial" w:hAnsi="Arial"/>
                <w:color w:val="555555"/>
                <w:sz w:val="17"/>
                <w:szCs w:val="17"/>
              </w:rPr>
              <w:t xml:space="preserve">Feb–Apr 2026</w:t>
            </w:r>
          </w:p>
        </w:tc>
        <w:tc>
          <w:tcPr>
            <w:tcW w:type="dxa" w:w="1872"/>
            <w:tcBorders>
              <w:top w:val="single" w:color="CCCCCC" w:sz="1"/>
              <w:left w:val="single" w:color="CCCCCC" w:sz="1"/>
              <w:bottom w:val="single" w:color="CCCCCC" w:sz="1"/>
              <w:right w:val="single" w:color="CCCCCC" w:sz="1"/>
            </w:tcBorders>
            <w:shd w:fill="D6E8F7" w:val="clear"/>
            <w:tcMar>
              <w:top w:type="dxa" w:w="60"/>
              <w:left w:type="dxa" w:w="80"/>
              <w:bottom w:type="dxa" w:w="120"/>
              <w:right w:type="dxa" w:w="80"/>
            </w:tcMar>
          </w:tcPr>
          <w:p>
            <w:pPr>
              <w:jc w:val="center"/>
            </w:pPr>
            <w:r>
              <w:rPr>
                <w:rFonts w:ascii="Arial" w:cs="Arial" w:eastAsia="Arial" w:hAnsi="Arial"/>
                <w:color w:val="555555"/>
                <w:sz w:val="17"/>
                <w:szCs w:val="17"/>
              </w:rPr>
              <w:t xml:space="preserve">May–Aug 2026</w:t>
            </w:r>
          </w:p>
        </w:tc>
        <w:tc>
          <w:tcPr>
            <w:tcW w:type="dxa" w:w="1872"/>
            <w:tcBorders>
              <w:top w:val="single" w:color="CCCCCC" w:sz="1"/>
              <w:left w:val="single" w:color="CCCCCC" w:sz="1"/>
              <w:bottom w:val="single" w:color="CCCCCC" w:sz="1"/>
              <w:right w:val="single" w:color="CCCCCC" w:sz="1"/>
            </w:tcBorders>
            <w:shd w:fill="D4EDDA" w:val="clear"/>
            <w:tcMar>
              <w:top w:type="dxa" w:w="60"/>
              <w:left w:type="dxa" w:w="80"/>
              <w:bottom w:type="dxa" w:w="120"/>
              <w:right w:type="dxa" w:w="80"/>
            </w:tcMar>
          </w:tcPr>
          <w:p>
            <w:pPr>
              <w:jc w:val="center"/>
            </w:pPr>
            <w:r>
              <w:rPr>
                <w:rFonts w:ascii="Arial" w:cs="Arial" w:eastAsia="Arial" w:hAnsi="Arial"/>
                <w:color w:val="555555"/>
                <w:sz w:val="17"/>
                <w:szCs w:val="17"/>
              </w:rPr>
              <w:t xml:space="preserve">Sep–Nov 2026</w:t>
            </w:r>
          </w:p>
        </w:tc>
        <w:tc>
          <w:tcPr>
            <w:tcW w:type="dxa" w:w="1872"/>
            <w:tcBorders>
              <w:top w:val="single" w:color="CCCCCC" w:sz="1"/>
              <w:left w:val="single" w:color="CCCCCC" w:sz="1"/>
              <w:bottom w:val="single" w:color="CCCCCC" w:sz="1"/>
              <w:right w:val="single" w:color="CCCCCC" w:sz="1"/>
            </w:tcBorders>
            <w:shd w:fill="EDE9F7" w:val="clear"/>
            <w:tcMar>
              <w:top w:type="dxa" w:w="60"/>
              <w:left w:type="dxa" w:w="80"/>
              <w:bottom w:type="dxa" w:w="120"/>
              <w:right w:type="dxa" w:w="80"/>
            </w:tcMar>
          </w:tcPr>
          <w:p>
            <w:pPr>
              <w:jc w:val="center"/>
            </w:pPr>
            <w:r>
              <w:rPr>
                <w:rFonts w:ascii="Arial" w:cs="Arial" w:eastAsia="Arial" w:hAnsi="Arial"/>
                <w:color w:val="555555"/>
                <w:sz w:val="17"/>
                <w:szCs w:val="17"/>
              </w:rPr>
              <w:t xml:space="preserve">Dec 2026–May 2027</w:t>
            </w:r>
          </w:p>
        </w:tc>
        <w:tc>
          <w:tcPr>
            <w:tcW w:type="dxa" w:w="1872"/>
            <w:tcBorders>
              <w:top w:val="single" w:color="CCCCCC" w:sz="1"/>
              <w:left w:val="single" w:color="CCCCCC" w:sz="1"/>
              <w:bottom w:val="single" w:color="CCCCCC" w:sz="1"/>
              <w:right w:val="single" w:color="CCCCCC" w:sz="1"/>
            </w:tcBorders>
            <w:shd w:fill="CFFAFE" w:val="clear"/>
            <w:tcMar>
              <w:top w:type="dxa" w:w="60"/>
              <w:left w:type="dxa" w:w="80"/>
              <w:bottom w:type="dxa" w:w="120"/>
              <w:right w:type="dxa" w:w="80"/>
            </w:tcMar>
          </w:tcPr>
          <w:p>
            <w:pPr>
              <w:jc w:val="center"/>
            </w:pPr>
            <w:r>
              <w:rPr>
                <w:rFonts w:ascii="Arial" w:cs="Arial" w:eastAsia="Arial" w:hAnsi="Arial"/>
                <w:color w:val="555555"/>
                <w:sz w:val="17"/>
                <w:szCs w:val="17"/>
              </w:rPr>
              <w:t xml:space="preserve">Internship!</w:t>
            </w:r>
          </w:p>
        </w:tc>
      </w:tr>
    </w:tbl>
    <w:p>
      <w:pPr>
        <w:spacing w:before="0" w:after="80"/>
      </w:pPr>
      <w:r>
        <w:t xml:space="preserve"/>
      </w:r>
    </w:p>
    <w:p>
      <w:pPr>
        <w:pStyle w:val="Heading1"/>
        <w:spacing w:before="320" w:after="120"/>
      </w:pPr>
      <w:r>
        <w:rPr>
          <w:rFonts w:ascii="Arial" w:cs="Arial" w:eastAsia="Arial" w:hAnsi="Arial"/>
          <w:b/>
          <w:bCs/>
          <w:color w:val="E8821A"/>
          <w:sz w:val="36"/>
          <w:szCs w:val="36"/>
        </w:rPr>
        <w:t xml:space="preserve">Phase 1: Fix the Fundamentals</w:t>
      </w:r>
    </w:p>
    <w:p>
      <w:pPr>
        <w:pStyle w:val="Heading2"/>
        <w:spacing w:before="240" w:after="100"/>
      </w:pPr>
      <w:r>
        <w:rPr>
          <w:rFonts w:ascii="Arial" w:cs="Arial" w:eastAsia="Arial" w:hAnsi="Arial"/>
          <w:b/>
          <w:bCs/>
          <w:color w:val="2563A8"/>
          <w:sz w:val="28"/>
          <w:szCs w:val="28"/>
        </w:rPr>
        <w:t xml:space="preserve">February – April 2026  ·  Semester 2,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3"/>
              <w:left w:val="thick" w:color="E8821A" w:sz="12"/>
              <w:bottom w:val="single" w:color="E8821A" w:sz="1"/>
              <w:right w:val="single" w:color="E8821A" w:sz="1"/>
            </w:tcBorders>
            <w:shd w:fill="FEF0DC" w:val="clear"/>
            <w:tcMar>
              <w:top w:type="dxa" w:w="120"/>
              <w:left w:type="dxa" w:w="200"/>
              <w:bottom w:type="dxa" w:w="120"/>
              <w:right w:type="dxa" w:w="200"/>
            </w:tcMar>
          </w:tcPr>
          <w:p>
            <w:pPr>
              <w:spacing w:before="60" w:after="60"/>
            </w:pPr>
            <w:r>
              <w:rPr>
                <w:rFonts w:ascii="Arial" w:cs="Arial" w:eastAsia="Arial" w:hAnsi="Arial"/>
                <w:b/>
                <w:bCs/>
                <w:color w:val="E8821A"/>
                <w:sz w:val="22"/>
                <w:szCs w:val="22"/>
              </w:rPr>
              <w:t xml:space="preserve">Goal: </w:t>
            </w:r>
            <w:r>
              <w:rPr>
                <w:rFonts w:ascii="Arial" w:cs="Arial" w:eastAsia="Arial" w:hAnsi="Arial"/>
                <w:color w:val="555555"/>
                <w:sz w:val="22"/>
                <w:szCs w:val="22"/>
              </w:rPr>
              <w:t xml:space="preserve">Build the habits and baseline skills that everything else depends on. At the end of this phase you should have your first real project on GitHub and be writing code outside of class every week.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Focus Area</w:t>
            </w:r>
          </w:p>
        </w:tc>
        <w:tc>
          <w:tcPr>
            <w:tcW w:type="dxa" w:w="40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What to Learn / Do</w:t>
            </w:r>
          </w:p>
        </w:tc>
        <w:tc>
          <w:tcPr>
            <w:tcW w:type="dxa" w:w="316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Concrete 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Python (deepen)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Go beyond syntax. Build a real project: a REST API with FastAPI, a CLI tool, a web scraper, or a Discord/Telegram bot. Something that solves an actual problem.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 project on GitHub with a real README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Git &amp; GitHub</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Learn branching, pull requests, merge conflicts, meaningful commit messages. Your GitHub should look active.</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10+ commits across real projects this semester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Data Structures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Arrays, linked lists, stacks, queues, hash maps, trees. Understand time complexity (Big O basics).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Solve 15 Easy LeetCode problems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Linux &amp; Bash</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Learn file navigation, permissions, writing shell scripts, piping commands. Essential for any backend or DevOps role.</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Write 3 bash scripts for practical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Habits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Set a weekly routine: LeetCode Mon/Wed, project work Thu/Sat, learning new tools Sun. Consistency beats intensity.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Coding outside class at least 4 days/week</w:t>
            </w:r>
          </w:p>
        </w:tc>
      </w:tr>
    </w:tbl>
    <w:p>
      <w:pPr>
        <w:spacing w:before="0" w:after="80"/>
      </w:pPr>
      <w:r>
        <w:t xml:space="preserve"/>
      </w:r>
    </w:p>
    <w:p>
      <w:pPr>
        <w:spacing w:before="160" w:after="80"/>
      </w:pPr>
      <w:r>
        <w:rPr>
          <w:rFonts w:ascii="Arial" w:cs="Arial" w:eastAsia="Arial" w:hAnsi="Arial"/>
          <w:b/>
          <w:bCs/>
          <w:color w:val="555555"/>
          <w:sz w:val="24"/>
          <w:szCs w:val="24"/>
        </w:rPr>
        <w:t xml:space="preserve">Weekly Rhythm (8+ hrs outside class)</w:t>
      </w:r>
    </w:p>
    <w:p>
      <w:pPr>
        <w:pStyle w:val="ListParagraph"/>
        <w:numPr>
          <w:ilvl w:val="0"/>
          <w:numId w:val="2"/>
        </w:numPr>
        <w:spacing w:before="40" w:after="40"/>
      </w:pPr>
      <w:r>
        <w:rPr>
          <w:rFonts w:ascii="Arial" w:cs="Arial" w:eastAsia="Arial" w:hAnsi="Arial"/>
          <w:b w:val="false"/>
          <w:bCs w:val="false"/>
          <w:color w:val="555555"/>
          <w:sz w:val="22"/>
          <w:szCs w:val="22"/>
        </w:rPr>
        <w:t xml:space="preserve">2 hrs: LeetCode — Easy problems, 2–3/week. Do not skip this.</w:t>
      </w:r>
    </w:p>
    <w:p>
      <w:pPr>
        <w:pStyle w:val="ListParagraph"/>
        <w:numPr>
          <w:ilvl w:val="0"/>
          <w:numId w:val="2"/>
        </w:numPr>
        <w:spacing w:before="40" w:after="40"/>
      </w:pPr>
      <w:r>
        <w:rPr>
          <w:rFonts w:ascii="Arial" w:cs="Arial" w:eastAsia="Arial" w:hAnsi="Arial"/>
          <w:b w:val="false"/>
          <w:bCs w:val="false"/>
          <w:color w:val="555555"/>
          <w:sz w:val="22"/>
          <w:szCs w:val="22"/>
        </w:rPr>
        <w:t xml:space="preserve">3 hrs: Project work on your GitHub project</w:t>
      </w:r>
    </w:p>
    <w:p>
      <w:pPr>
        <w:pStyle w:val="ListParagraph"/>
        <w:numPr>
          <w:ilvl w:val="0"/>
          <w:numId w:val="2"/>
        </w:numPr>
        <w:spacing w:before="40" w:after="40"/>
      </w:pPr>
      <w:r>
        <w:rPr>
          <w:rFonts w:ascii="Arial" w:cs="Arial" w:eastAsia="Arial" w:hAnsi="Arial"/>
          <w:b w:val="false"/>
          <w:bCs w:val="false"/>
          <w:color w:val="555555"/>
          <w:sz w:val="22"/>
          <w:szCs w:val="22"/>
        </w:rPr>
        <w:t xml:space="preserve">2 hrs: Learning a new tool (YouTube, official docs, freeCodeCamp)</w:t>
      </w:r>
    </w:p>
    <w:p>
      <w:pPr>
        <w:pStyle w:val="ListParagraph"/>
        <w:numPr>
          <w:ilvl w:val="0"/>
          <w:numId w:val="2"/>
        </w:numPr>
        <w:spacing w:before="40" w:after="40"/>
      </w:pPr>
      <w:r>
        <w:rPr>
          <w:rFonts w:ascii="Arial" w:cs="Arial" w:eastAsia="Arial" w:hAnsi="Arial"/>
          <w:b w:val="false"/>
          <w:bCs w:val="false"/>
          <w:color w:val="555555"/>
          <w:sz w:val="22"/>
          <w:szCs w:val="22"/>
        </w:rPr>
        <w:t xml:space="preserve">1 hr: Career stuff — LinkedIn profile, joining YorkU CS clubs, following tech people on LinkedIn</w:t>
      </w:r>
    </w:p>
    <w:p>
      <w:pPr>
        <w:pBdr>
          <w:bottom w:val="single" w:color="CCCCCC" w:sz="2"/>
        </w:pBdr>
        <w:spacing w:before="160" w:after="160"/>
      </w:pPr>
      <w:r>
        <w:t xml:space="preserve"/>
      </w:r>
    </w:p>
    <w:p>
      <w:pPr>
        <w:pStyle w:val="Heading1"/>
        <w:spacing w:before="320" w:after="120"/>
      </w:pPr>
      <w:r>
        <w:rPr>
          <w:rFonts w:ascii="Arial" w:cs="Arial" w:eastAsia="Arial" w:hAnsi="Arial"/>
          <w:b/>
          <w:bCs/>
          <w:color w:val="2563A8"/>
          <w:sz w:val="36"/>
          <w:szCs w:val="36"/>
        </w:rPr>
        <w:t xml:space="preserve">Phase 2: Go Industry-Ready</w:t>
      </w:r>
    </w:p>
    <w:p>
      <w:pPr>
        <w:pStyle w:val="Heading2"/>
        <w:spacing w:before="240" w:after="100"/>
      </w:pPr>
      <w:r>
        <w:rPr>
          <w:rFonts w:ascii="Arial" w:cs="Arial" w:eastAsia="Arial" w:hAnsi="Arial"/>
          <w:b/>
          <w:bCs/>
          <w:color w:val="2563A8"/>
          <w:sz w:val="28"/>
          <w:szCs w:val="28"/>
        </w:rPr>
        <w:t xml:space="preserve">May – August 2026  ·  Summer After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3"/>
              <w:left w:val="thick" w:color="2563A8" w:sz="12"/>
              <w:bottom w:val="single" w:color="2563A8" w:sz="1"/>
              <w:right w:val="single" w:color="2563A8" w:sz="1"/>
            </w:tcBorders>
            <w:shd w:fill="D6E8F7" w:val="clear"/>
            <w:tcMar>
              <w:top w:type="dxa" w:w="120"/>
              <w:left w:type="dxa" w:w="200"/>
              <w:bottom w:type="dxa" w:w="120"/>
              <w:right w:type="dxa" w:w="200"/>
            </w:tcMar>
          </w:tcPr>
          <w:p>
            <w:pPr>
              <w:spacing w:before="60" w:after="60"/>
            </w:pPr>
            <w:r>
              <w:rPr>
                <w:rFonts w:ascii="Arial" w:cs="Arial" w:eastAsia="Arial" w:hAnsi="Arial"/>
                <w:b/>
                <w:bCs/>
                <w:color w:val="2563A8"/>
                <w:sz w:val="22"/>
                <w:szCs w:val="22"/>
              </w:rPr>
              <w:t xml:space="preserve">Goal: </w:t>
            </w:r>
            <w:r>
              <w:rPr>
                <w:rFonts w:ascii="Arial" w:cs="Arial" w:eastAsia="Arial" w:hAnsi="Arial"/>
                <w:color w:val="555555"/>
                <w:sz w:val="22"/>
                <w:szCs w:val="22"/>
              </w:rPr>
              <w:t xml:space="preserve">This is your most important window. No exams, no assignments. You have ~14 weeks to build the skills and projects that make your resume competitive. Students who use this summer well look like 3rd-years by September.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Focus Area</w:t>
            </w:r>
          </w:p>
        </w:tc>
        <w:tc>
          <w:tcPr>
            <w:tcW w:type="dxa" w:w="40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What to Learn / Do</w:t>
            </w:r>
          </w:p>
        </w:tc>
        <w:tc>
          <w:tcPr>
            <w:tcW w:type="dxa" w:w="316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Concrete 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Docker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Containerize your existing projects. Learn images, containers, volumes, docker-compose. Understand why containers matter.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 projects with working Dockerfiles on GitHub</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Cloud (AWS or GCP)</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Use the free tier. Deploy a project: an EC2 instance, a Lambda function, or an app on Cloud Run. Get something live on the internet.</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One project with a live URL you can show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Databases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Learn PostgreSQL — tables, queries, joins, indexes. Connect it to a Python project. Understand the difference between SQL and NoSQL.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Project that reads/writes from a real database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Backend Project (big one)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Build a complete backend app: REST API + database + auth + deployed to cloud. This becomes your anchor portfolio piece.</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Full backend project, deployed, with README +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CI/CD basics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Set up a GitHub Actions workflow that runs tests and deploys automatically. Even a simple one counts.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GitHub Actions pipeline on one project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Summer job (if possible)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Any technical role — IT support, web dev freelance, research assistant, tutoring. Real experience beats self-study on a resume.</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At least 1 line of paid technical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Networking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Connect with 10 Toronto-area developers on LinkedIn. Attend 1 tech meetup (meetup.com). Start talking to people.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10 new LinkedIn connections in tech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E" w:sz="3"/>
              <w:left w:val="thick" w:color="1E7A3E" w:sz="12"/>
              <w:bottom w:val="single" w:color="1E7A3E" w:sz="1"/>
              <w:right w:val="single" w:color="1E7A3E" w:sz="1"/>
            </w:tcBorders>
            <w:shd w:fill="D4EDDA" w:val="clear"/>
            <w:tcMar>
              <w:top w:type="dxa" w:w="120"/>
              <w:left w:type="dxa" w:w="200"/>
              <w:bottom w:type="dxa" w:w="120"/>
              <w:right w:type="dxa" w:w="200"/>
            </w:tcMar>
          </w:tcPr>
          <w:p>
            <w:pPr>
              <w:spacing w:before="60" w:after="60"/>
            </w:pPr>
            <w:r>
              <w:rPr>
                <w:rFonts w:ascii="Arial" w:cs="Arial" w:eastAsia="Arial" w:hAnsi="Arial"/>
                <w:b/>
                <w:bCs/>
                <w:color w:val="1E7A3E"/>
                <w:sz w:val="22"/>
                <w:szCs w:val="22"/>
              </w:rPr>
              <w:t xml:space="preserve">Should I try to get an internship for Summer 2026? </w:t>
            </w:r>
          </w:p>
          <w:p>
            <w:pPr>
              <w:spacing w:before="60" w:after="60"/>
            </w:pPr>
            <w:r>
              <w:rPr>
                <w:rFonts w:ascii="Arial" w:cs="Arial" w:eastAsia="Arial" w:hAnsi="Arial"/>
                <w:color w:val="555555"/>
                <w:sz w:val="22"/>
                <w:szCs w:val="22"/>
              </w:rPr>
              <w:t xml:space="preserve">Yes — apply to small companies, startups, research assistant roles, and anything posted through YorkU’s co-op board. You probably won’t land a big company yet, but any technical experience you get now makes Summer 2027 dramatically easier. Worst case: you get interview practice. Best case: you’re already ahead.</w:t>
            </w:r>
          </w:p>
        </w:tc>
      </w:tr>
    </w:tbl>
    <w:p>
      <w:pPr>
        <w:pBdr>
          <w:bottom w:val="single" w:color="CCCCCC" w:sz="2"/>
        </w:pBdr>
        <w:spacing w:before="160" w:after="160"/>
      </w:pPr>
      <w:r>
        <w:t xml:space="preserve"/>
      </w:r>
    </w:p>
    <w:p>
      <w:pPr>
        <w:pStyle w:val="Heading1"/>
        <w:spacing w:before="320" w:after="120"/>
      </w:pPr>
      <w:r>
        <w:rPr>
          <w:rFonts w:ascii="Arial" w:cs="Arial" w:eastAsia="Arial" w:hAnsi="Arial"/>
          <w:b/>
          <w:bCs/>
          <w:color w:val="1E7A3E"/>
          <w:sz w:val="36"/>
          <w:szCs w:val="36"/>
        </w:rPr>
        <w:t xml:space="preserve">Phase 3: Apply — It’s Go Time</w:t>
      </w:r>
    </w:p>
    <w:p>
      <w:pPr>
        <w:pStyle w:val="Heading2"/>
        <w:spacing w:before="240" w:after="100"/>
      </w:pPr>
      <w:r>
        <w:rPr>
          <w:rFonts w:ascii="Arial" w:cs="Arial" w:eastAsia="Arial" w:hAnsi="Arial"/>
          <w:b/>
          <w:bCs/>
          <w:color w:val="2563A8"/>
          <w:sz w:val="28"/>
          <w:szCs w:val="28"/>
        </w:rPr>
        <w:t xml:space="preserve">September – November 2026  ·  Semester 1,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E" w:sz="3"/>
              <w:left w:val="thick" w:color="1E7A3E" w:sz="12"/>
              <w:bottom w:val="single" w:color="1E7A3E" w:sz="1"/>
              <w:right w:val="single" w:color="1E7A3E" w:sz="1"/>
            </w:tcBorders>
            <w:shd w:fill="D4EDDA" w:val="clear"/>
            <w:tcMar>
              <w:top w:type="dxa" w:w="120"/>
              <w:left w:type="dxa" w:w="200"/>
              <w:bottom w:type="dxa" w:w="120"/>
              <w:right w:type="dxa" w:w="200"/>
            </w:tcMar>
          </w:tcPr>
          <w:p>
            <w:pPr>
              <w:spacing w:before="60" w:after="60"/>
            </w:pPr>
            <w:r>
              <w:rPr>
                <w:rFonts w:ascii="Arial" w:cs="Arial" w:eastAsia="Arial" w:hAnsi="Arial"/>
                <w:b/>
                <w:bCs/>
                <w:color w:val="1E7A3E"/>
                <w:sz w:val="22"/>
                <w:szCs w:val="22"/>
              </w:rPr>
              <w:t xml:space="preserve">Goal: </w:t>
            </w:r>
            <w:r>
              <w:rPr>
                <w:rFonts w:ascii="Arial" w:cs="Arial" w:eastAsia="Arial" w:hAnsi="Arial"/>
                <w:color w:val="555555"/>
                <w:sz w:val="22"/>
                <w:szCs w:val="22"/>
              </w:rPr>
              <w:t xml:space="preserve">Submit 50+ applications and get into interviews. This is when Shopify, TD, RBC, Wealthsimple, Amazon, and most other companies open their Summer 2027 intern applications. You want to walk in with a polished resume, live projects, and interview prep already underway.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Focus Area</w:t>
            </w:r>
          </w:p>
        </w:tc>
        <w:tc>
          <w:tcPr>
            <w:tcW w:type="dxa" w:w="40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What to Learn / Do</w:t>
            </w:r>
          </w:p>
        </w:tc>
        <w:tc>
          <w:tcPr>
            <w:tcW w:type="dxa" w:w="316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Concrete 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Resume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One page. Lead with your two best projects if you have no formal experience yet. Quantify everything possible. Have the YorkU career centre review 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Resume reviewed and finalized by Sept 30</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Interview prep starts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Begin LeetCode Medium problems. Study 1 system design concept per week (load balancing, caching, databases). Practice explaining your thinking aloud.</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Solving 3–5 problems/week consistently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Applications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Apply broadly and early. Big companies fill spots fast. Aim for 50–60 applications across tiers.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50+ applications submitted by end of October</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YorkU co-op &amp; career fair</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Register with YorkU’s co-op program if available for your stream. Attend the fall CS career fair — bring resumes.</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Attended career fair, registered with co-op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LinkedIn outreach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Message 2–3 York alumni per week who work at target companies. Ask for a 15-minute coffee chat, not a referral.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 informational conversations by November</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Referrals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A referral from someone at a company increases your chances dramatically. Prioritize getting them for your top 10 targets.</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Referral secured at 1–2 target companies</w:t>
            </w:r>
          </w:p>
        </w:tc>
      </w:tr>
    </w:tbl>
    <w:p>
      <w:pPr>
        <w:spacing w:before="0" w:after="80"/>
      </w:pPr>
      <w:r>
        <w:t xml:space="preserve"/>
      </w:r>
    </w:p>
    <w:p>
      <w:pPr>
        <w:spacing w:before="160" w:after="80"/>
      </w:pPr>
      <w:r>
        <w:rPr>
          <w:rFonts w:ascii="Arial" w:cs="Arial" w:eastAsia="Arial" w:hAnsi="Arial"/>
          <w:b/>
          <w:bCs/>
          <w:color w:val="555555"/>
          <w:sz w:val="24"/>
          <w:szCs w:val="24"/>
        </w:rPr>
        <w:t xml:space="preserve">Target Company Tiers (Toronto + Remote)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Tier</w:t>
            </w:r>
          </w:p>
        </w:tc>
        <w:tc>
          <w:tcPr>
            <w:tcW w:type="dxa" w:w="436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Companies</w:t>
            </w:r>
          </w:p>
        </w:tc>
        <w:tc>
          <w:tcPr>
            <w:tcW w:type="dxa" w:w="32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Reach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Google, Amazon, Meta, Microsoft, Apple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Apply even if you feel unready. Great interview practice.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Target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Shopify, Wealthsimple, Stripe, Ripple, Coinbase, Hootsuite, Ubisoft</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Strong programs, competitive but realistic with good projects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Target (Finance)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TD, RBC, Scotiabank, BMO, CIBC, Sun Life, Manulife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Hire lots of interns. Strong comp. Less technical bar.</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Safety</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Startups, agencies, YorkU-posted roles, government IT co-ops, research assistant</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Highest chance. Still valuable. Do not skip these.</w:t>
            </w:r>
          </w:p>
        </w:tc>
      </w:tr>
    </w:tbl>
    <w:p>
      <w:pPr>
        <w:pBdr>
          <w:bottom w:val="single" w:color="CCCCCC" w:sz="2"/>
        </w:pBdr>
        <w:spacing w:before="160" w:after="160"/>
      </w:pPr>
      <w:r>
        <w:t xml:space="preserve"/>
      </w:r>
    </w:p>
    <w:p>
      <w:pPr>
        <w:pStyle w:val="Heading1"/>
        <w:spacing w:before="320" w:after="120"/>
      </w:pPr>
      <w:r>
        <w:rPr>
          <w:rFonts w:ascii="Arial" w:cs="Arial" w:eastAsia="Arial" w:hAnsi="Arial"/>
          <w:b/>
          <w:bCs/>
          <w:color w:val="5B3FA6"/>
          <w:sz w:val="36"/>
          <w:szCs w:val="36"/>
        </w:rPr>
        <w:t xml:space="preserve">Phase 4: Convert Interviews to Offers</w:t>
      </w:r>
    </w:p>
    <w:p>
      <w:pPr>
        <w:pStyle w:val="Heading2"/>
        <w:spacing w:before="240" w:after="100"/>
      </w:pPr>
      <w:r>
        <w:rPr>
          <w:rFonts w:ascii="Arial" w:cs="Arial" w:eastAsia="Arial" w:hAnsi="Arial"/>
          <w:b/>
          <w:bCs/>
          <w:color w:val="2563A8"/>
          <w:sz w:val="28"/>
          <w:szCs w:val="28"/>
        </w:rPr>
        <w:t xml:space="preserve">December 2026 – May 2027  ·  Semester 2,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3"/>
              <w:left w:val="thick" w:color="5B3FA6" w:sz="12"/>
              <w:bottom w:val="single" w:color="5B3FA6" w:sz="1"/>
              <w:right w:val="single" w:color="5B3FA6" w:sz="1"/>
            </w:tcBorders>
            <w:shd w:fill="EDE9F7" w:val="clear"/>
            <w:tcMar>
              <w:top w:type="dxa" w:w="120"/>
              <w:left w:type="dxa" w:w="200"/>
              <w:bottom w:type="dxa" w:w="120"/>
              <w:right w:type="dxa" w:w="200"/>
            </w:tcMar>
          </w:tcPr>
          <w:p>
            <w:pPr>
              <w:spacing w:before="60" w:after="60"/>
            </w:pPr>
            <w:r>
              <w:rPr>
                <w:rFonts w:ascii="Arial" w:cs="Arial" w:eastAsia="Arial" w:hAnsi="Arial"/>
                <w:b/>
                <w:bCs/>
                <w:color w:val="5B3FA6"/>
                <w:sz w:val="22"/>
                <w:szCs w:val="22"/>
              </w:rPr>
              <w:t xml:space="preserve">Goal: </w:t>
            </w:r>
            <w:r>
              <w:rPr>
                <w:rFonts w:ascii="Arial" w:cs="Arial" w:eastAsia="Arial" w:hAnsi="Arial"/>
                <w:color w:val="555555"/>
                <w:sz w:val="22"/>
                <w:szCs w:val="22"/>
              </w:rPr>
              <w:t xml:space="preserve">Pass technical screens and land the offer. Most internship processes have three parts: an online coding assessment, a technical interview, and a behavioural round. All three are fully preparable.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Focus Area</w:t>
            </w:r>
          </w:p>
        </w:tc>
        <w:tc>
          <w:tcPr>
            <w:tcW w:type="dxa" w:w="40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What to Learn / Do</w:t>
            </w:r>
          </w:p>
        </w:tc>
        <w:tc>
          <w:tcPr>
            <w:tcW w:type="dxa" w:w="316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Concrete 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Online Assessments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HackerRank / Codility-style timed problems. Practice completing a problem in 45 minutes including edge cases. Speed matters here.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Complete 5 mock OAs under timed conditions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Technical Interviews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Practice coding while talking through your approach. Use Pramp for free mock interviews with real people. Study 5–10 system design concepts.</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10 mock technical interviews 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Behavioural Interviews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Prepare 6–8 STAR-format stories: a challenge, a conflict, a failure, a team win, a time you led, a time you learned from feedback.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STAR stories written out for 6+ scenarios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Projects (keep live)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All your GitHub projects should be deployed, have a README, and you should be able to walk through every decision you made.</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Every project has a live demo + clear README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Offer evaluation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Know your bottom line before you get an offer. It’s fine to ask about mentorship structure, team size, and whether the role is in-person or hybrid.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Know what you want before any offer comes 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3"/>
              <w:left w:val="thick" w:color="5B3FA6" w:sz="12"/>
              <w:bottom w:val="single" w:color="5B3FA6" w:sz="1"/>
              <w:right w:val="single" w:color="5B3FA6" w:sz="1"/>
            </w:tcBorders>
            <w:shd w:fill="EDE9F7" w:val="clear"/>
            <w:tcMar>
              <w:top w:type="dxa" w:w="120"/>
              <w:left w:type="dxa" w:w="200"/>
              <w:bottom w:type="dxa" w:w="120"/>
              <w:right w:type="dxa" w:w="200"/>
            </w:tcMar>
          </w:tcPr>
          <w:p>
            <w:pPr>
              <w:spacing w:before="60" w:after="60"/>
            </w:pPr>
            <w:r>
              <w:rPr>
                <w:rFonts w:ascii="Arial" w:cs="Arial" w:eastAsia="Arial" w:hAnsi="Arial"/>
                <w:b/>
                <w:bCs/>
                <w:color w:val="5B3FA6"/>
                <w:sz w:val="22"/>
                <w:szCs w:val="22"/>
              </w:rPr>
              <w:t xml:space="preserve">If you get multiple offers: </w:t>
            </w:r>
          </w:p>
          <w:p>
            <w:pPr>
              <w:spacing w:before="60" w:after="60"/>
            </w:pPr>
            <w:r>
              <w:rPr>
                <w:rFonts w:ascii="Arial" w:cs="Arial" w:eastAsia="Arial" w:hAnsi="Arial"/>
                <w:color w:val="555555"/>
                <w:sz w:val="22"/>
                <w:szCs w:val="22"/>
              </w:rPr>
              <w:t xml:space="preserve">Prioritize mentorship and learning over pay at this stage. A great mentor at a smaller company often beats a higher salary at a big company where you’re just grinding tickets. That said, don’t undersell yourself — the Toronto intern market for CS students with real projects is competitive and pay reflects that.</w:t>
            </w:r>
          </w:p>
        </w:tc>
      </w:tr>
    </w:tbl>
    <w:p>
      <w:pPr>
        <w:pBdr>
          <w:bottom w:val="single" w:color="CCCCCC" w:sz="2"/>
        </w:pBdr>
        <w:spacing w:before="160" w:after="160"/>
      </w:pPr>
      <w:r>
        <w:t xml:space="preserve"/>
      </w:r>
    </w:p>
    <w:p>
      <w:pPr>
        <w:pStyle w:val="Heading1"/>
        <w:spacing w:before="320" w:after="120"/>
      </w:pPr>
      <w:r>
        <w:rPr>
          <w:rFonts w:ascii="Arial" w:cs="Arial" w:eastAsia="Arial" w:hAnsi="Arial"/>
          <w:b/>
          <w:bCs/>
          <w:color w:val="1A2C4E"/>
          <w:sz w:val="36"/>
          <w:szCs w:val="36"/>
        </w:rPr>
        <w:t xml:space="preserve">Master Skills Checklist</w:t>
      </w:r>
    </w:p>
    <w:p>
      <w:pPr>
        <w:spacing w:before="60" w:after="60"/>
      </w:pPr>
      <w:r>
        <w:rPr>
          <w:rFonts w:ascii="Arial" w:cs="Arial" w:eastAsia="Arial" w:hAnsi="Arial"/>
          <w:color w:val="555555"/>
          <w:sz w:val="22"/>
          <w:szCs w:val="22"/>
        </w:rPr>
        <w:t xml:space="preserve">Aim to check off the Core section entirely before September 2026 applications open. The Strong-to-Have section is what separates you from average candidates.</w:t>
      </w:r>
    </w:p>
    <w:p>
      <w:pPr>
        <w:spacing w:before="0" w:after="80"/>
      </w:pPr>
      <w:r>
        <w:t xml:space="preserve"/>
      </w:r>
    </w:p>
    <w:p>
      <w:pPr>
        <w:spacing w:before="160" w:after="80"/>
      </w:pPr>
      <w:r>
        <w:rPr>
          <w:rFonts w:ascii="Arial" w:cs="Arial" w:eastAsia="Arial" w:hAnsi="Arial"/>
          <w:b/>
          <w:bCs/>
          <w:color w:val="555555"/>
          <w:sz w:val="24"/>
          <w:szCs w:val="24"/>
        </w:rPr>
        <w:t xml:space="preserve">Core — Must-Have Before Applying (Sept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Python (intermediate+)</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Git &amp; GitHub (active)</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REST APIs</w:t>
            </w:r>
          </w:p>
        </w:tc>
      </w:tr>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Docker basics</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SQL / PostgreSQL</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Linux / Bash scripting</w:t>
            </w:r>
          </w:p>
        </w:tc>
      </w:tr>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Data structures + Big O</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LeetCode Easy (25+ solved)</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Cloud deployment (any)</w:t>
            </w:r>
          </w:p>
        </w:tc>
      </w:tr>
    </w:tbl>
    <w:p>
      <w:pPr>
        <w:spacing w:before="0" w:after="80"/>
      </w:pPr>
      <w:r>
        <w:t xml:space="preserve"/>
      </w:r>
    </w:p>
    <w:p>
      <w:pPr>
        <w:spacing w:before="160" w:after="80"/>
      </w:pPr>
      <w:r>
        <w:rPr>
          <w:rFonts w:ascii="Arial" w:cs="Arial" w:eastAsia="Arial" w:hAnsi="Arial"/>
          <w:b/>
          <w:bCs/>
          <w:color w:val="555555"/>
          <w:sz w:val="24"/>
          <w:szCs w:val="24"/>
        </w:rPr>
        <w:t xml:space="preserve">Strong-to-Have — Separates You from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CI/CD (GitHub Actions)</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LeetCode Medium (25+ solved)</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System design basics</w:t>
            </w:r>
          </w:p>
        </w:tc>
      </w:tr>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Backend project (deployed)</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Unit testing</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Terraform basics</w:t>
            </w:r>
          </w:p>
        </w:tc>
      </w:tr>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AI/ML API integration</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Kubernetes (intro)</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Open source contribution</w:t>
            </w:r>
          </w:p>
        </w:tc>
      </w:tr>
    </w:tbl>
    <w:p>
      <w:pPr>
        <w:spacing w:before="0" w:after="80"/>
      </w:pPr>
      <w:r>
        <w:t xml:space="preserve"/>
      </w:r>
    </w:p>
    <w:p>
      <w:pPr>
        <w:spacing w:before="160" w:after="80"/>
      </w:pPr>
      <w:r>
        <w:rPr>
          <w:rFonts w:ascii="Arial" w:cs="Arial" w:eastAsia="Arial" w:hAnsi="Arial"/>
          <w:b/>
          <w:bCs/>
          <w:color w:val="555555"/>
          <w:sz w:val="24"/>
          <w:szCs w:val="24"/>
        </w:rPr>
        <w:t xml:space="preserve">Nice-to-Have — Bonus Points for DevOps / Infra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Grafana / Datadog / observability</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Golang basics</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Infrastructure as Code</w:t>
            </w:r>
          </w:p>
        </w:tc>
      </w:tr>
      <w:t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PKI / secret management basics</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Personal tech blog or writeups</w:t>
            </w:r>
          </w:p>
        </w:tc>
        <w:tc>
          <w:tcPr>
            <w:tcW w:type="dxa" w:w="30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1A2C4E"/>
                <w:sz w:val="20"/>
                <w:szCs w:val="20"/>
              </w:rPr>
              <w:t xml:space="preserve">✓  Hackathon (any)</w:t>
            </w:r>
          </w:p>
        </w:tc>
      </w:tr>
    </w:tbl>
    <w:p>
      <w:pPr>
        <w:pBdr>
          <w:bottom w:val="single" w:color="CCCCCC" w:sz="2"/>
        </w:pBdr>
        <w:spacing w:before="160" w:after="160"/>
      </w:pPr>
      <w:r>
        <w:t xml:space="preserve"/>
      </w:r>
    </w:p>
    <w:p>
      <w:pPr>
        <w:pStyle w:val="Heading1"/>
        <w:spacing w:before="320" w:after="120"/>
      </w:pPr>
      <w:r>
        <w:rPr>
          <w:rFonts w:ascii="Arial" w:cs="Arial" w:eastAsia="Arial" w:hAnsi="Arial"/>
          <w:b/>
          <w:bCs/>
          <w:color w:val="1A2C4E"/>
          <w:sz w:val="36"/>
          <w:szCs w:val="36"/>
        </w:rPr>
        <w:t xml:space="preserve">Best Free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320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3560"/>
            <w:tcBorders>
              <w:top w:val="single" w:color="CCCCCC" w:sz="1"/>
              <w:left w:val="single" w:color="CCCCCC" w:sz="1"/>
              <w:bottom w:val="single" w:color="CCCCCC" w:sz="1"/>
              <w:right w:val="single" w:color="CCCCCC" w:sz="1"/>
            </w:tcBorders>
            <w:shd w:fill="1A2C4E" w:val="clear"/>
            <w:tcMar>
              <w:top w:type="dxa" w:w="100"/>
              <w:left w:type="dxa" w:w="140"/>
              <w:bottom w:type="dxa" w:w="100"/>
              <w:right w:type="dxa" w:w="140"/>
            </w:tcMar>
          </w:tcPr>
          <w:p>
            <w:r>
              <w:rPr>
                <w:rFonts w:ascii="Arial" w:cs="Arial" w:eastAsia="Arial" w:hAnsi="Arial"/>
                <w:b/>
                <w:bCs/>
                <w:color w:val="FFFFFF"/>
                <w:sz w:val="22"/>
                <w:szCs w:val="22"/>
              </w:rPr>
              <w:t xml:space="preserve">Why It’s Worth Your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Coding interview prep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LeetCode (free tier)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Do this every week. No exceptions.</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DevOps hands-on</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KodeKloud (free tier)</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Docker, Kubernetes, Terraform labs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Cloud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AWS Free Tier / GCP $300 credit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Deploy real projects at no cost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Backend dev</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FastAPI docs + full tutorial</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Best way to build Python APIs fast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System design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ByteByteGo YouTube channel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Visual, clear, 10-min videos</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CS foundations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CS50 (Harvard, completely free)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Best free CS course online,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Mock interviews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Pramp.com (free)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Practice talking through code with real people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555555"/>
                <w:sz w:val="20"/>
                <w:szCs w:val="20"/>
              </w:rPr>
              <w:t xml:space="preserve">Networking (Toronto)</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LinkedIn + Toronto Dev Slack</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val="false"/>
                <w:bCs w:val="false"/>
                <w:color w:val="555555"/>
                <w:sz w:val="20"/>
                <w:szCs w:val="20"/>
              </w:rPr>
              <w:t xml:space="preserve">Where actual jobs and referrals come from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AI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OpenAI / Anthropic API docs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Add AI features to projects for bonus points</w:t>
            </w:r>
          </w:p>
        </w:tc>
      </w:tr>
    </w:tbl>
    <w:p>
      <w:pPr>
        <w:pBdr>
          <w:bottom w:val="single" w:color="CCCCCC"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3"/>
              <w:left w:val="thick" w:color="2563A8" w:sz="12"/>
              <w:bottom w:val="single" w:color="2563A8" w:sz="1"/>
              <w:right w:val="single" w:color="2563A8" w:sz="1"/>
            </w:tcBorders>
            <w:shd w:fill="D6E8F7" w:val="clear"/>
            <w:tcMar>
              <w:top w:type="dxa" w:w="120"/>
              <w:left w:type="dxa" w:w="200"/>
              <w:bottom w:type="dxa" w:w="120"/>
              <w:right w:type="dxa" w:w="200"/>
            </w:tcMar>
          </w:tcPr>
          <w:p>
            <w:pPr>
              <w:spacing w:before="40" w:after="80"/>
            </w:pPr>
            <w:r>
              <w:rPr>
                <w:rFonts w:ascii="Arial" w:cs="Arial" w:eastAsia="Arial" w:hAnsi="Arial"/>
                <w:b/>
                <w:bCs/>
                <w:color w:val="1A2C4E"/>
                <w:sz w:val="28"/>
                <w:szCs w:val="28"/>
              </w:rPr>
              <w:t xml:space="preserve">One last thing</w:t>
            </w:r>
          </w:p>
          <w:p>
            <w:pPr>
              <w:spacing w:before="60" w:after="60"/>
            </w:pPr>
            <w:r>
              <w:rPr>
                <w:rFonts w:ascii="Arial" w:cs="Arial" w:eastAsia="Arial" w:hAnsi="Arial"/>
                <w:color w:val="555555"/>
                <w:sz w:val="22"/>
                <w:szCs w:val="22"/>
              </w:rPr>
              <w:t xml:space="preserve">16 months is genuinely enough time to go from where you are to competitive for roles like Ripple — if you use it consistently. You don’t need to do everything at once. Pick one thing from Phase 1 and start today. The students who land great internships aren’t necessarily smarter; they just started earlier and kept showing up.</w:t>
            </w:r>
          </w:p>
          <w:p>
            <w:pPr>
              <w:spacing w:before="0" w:after="80"/>
            </w:pPr>
            <w:r>
              <w:t xml:space="preserve"/>
            </w:r>
          </w:p>
          <w:p>
            <w:pPr>
              <w:spacing w:before="60" w:after="60"/>
            </w:pPr>
            <w:r>
              <w:rPr>
                <w:rFonts w:ascii="Arial" w:cs="Arial" w:eastAsia="Arial" w:hAnsi="Arial"/>
                <w:b/>
                <w:bCs/>
                <w:color w:val="2563A8"/>
                <w:sz w:val="22"/>
                <w:szCs w:val="22"/>
              </w:rPr>
              <w:t xml:space="preserve">Apply broadly in Fall 2026 even if you don’t feel ready. Interviews teach you things no course can. One offer changes everything.</w:t>
            </w:r>
          </w:p>
        </w:tc>
      </w:tr>
    </w:tbl>
    <w:p>
      <w:pPr>
        <w:spacing w:before="0" w:after="8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C4E"/>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2026-02-11T21:49:05.888Z</dcterms:created>
  <dcterms:modified xsi:type="dcterms:W3CDTF">2026-02-11T21:49:05.889Z</dcterms:modified>
</cp:coreProperties>
</file>

<file path=docProps/custom.xml><?xml version="1.0" encoding="utf-8"?>
<Properties xmlns="http://schemas.openxmlformats.org/officeDocument/2006/custom-properties" xmlns:vt="http://schemas.openxmlformats.org/officeDocument/2006/docPropsVTypes"/>
</file>