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6E6" w14:textId="78A2CB5C" w:rsidR="004B44AF" w:rsidRDefault="004B44AF" w:rsidP="004B44AF">
      <w:proofErr w:type="spellStart"/>
      <w:r>
        <w:t>Resultarot</w:t>
      </w:r>
      <w:proofErr w:type="spellEnd"/>
      <w:r>
        <w:t>:</w:t>
      </w:r>
    </w:p>
    <w:p w14:paraId="230D834B" w14:textId="084AF4F2" w:rsidR="003E3A57" w:rsidRPr="003E3A57" w:rsidRDefault="003E3A57" w:rsidP="003E3A57">
      <w:r>
        <w:t xml:space="preserve">De resultaten van de </w:t>
      </w:r>
      <w:proofErr w:type="spellStart"/>
      <w:r>
        <w:t>differential</w:t>
      </w:r>
      <w:proofErr w:type="spellEnd"/>
      <w:r>
        <w:t xml:space="preserve"> gene analysis staan in de </w:t>
      </w:r>
      <w:proofErr w:type="spellStart"/>
      <w:r>
        <w:t>volcanoplot</w:t>
      </w:r>
      <w:proofErr w:type="spellEnd"/>
      <w:r>
        <w:t xml:space="preserve"> (</w:t>
      </w:r>
      <w:proofErr w:type="spellStart"/>
      <w:r>
        <w:t>verwijzinghier</w:t>
      </w:r>
      <w:proofErr w:type="spellEnd"/>
      <w:r>
        <w:t>)</w:t>
      </w:r>
      <w:r w:rsidRPr="003E3A57">
        <w:t xml:space="preserve">. In deze grafiek staan de genen die verschillen tussen de onderzochte groepen. Op de horizontale as staat de log2 </w:t>
      </w:r>
      <w:proofErr w:type="spellStart"/>
      <w:r w:rsidRPr="003E3A57">
        <w:t>fold</w:t>
      </w:r>
      <w:proofErr w:type="spellEnd"/>
      <w:r w:rsidRPr="003E3A57">
        <w:t xml:space="preserve"> change, wat laat zien of een gen meer of minder tot expressie komt. Op de verticale as staat </w:t>
      </w:r>
      <w:r>
        <w:t>hoe significant</w:t>
      </w:r>
      <w:r w:rsidRPr="003E3A57">
        <w:t xml:space="preserve"> het verschil</w:t>
      </w:r>
      <w:r>
        <w:t xml:space="preserve"> is</w:t>
      </w:r>
      <w:r w:rsidRPr="003E3A57">
        <w:t>.</w:t>
      </w:r>
    </w:p>
    <w:p w14:paraId="3DECCA68" w14:textId="397C14C9" w:rsidR="00D47D46" w:rsidRDefault="003E3A57" w:rsidP="003E3A57">
      <w:r w:rsidRPr="003E3A57">
        <w:t>De rode punten geven genen aan die zowel een groot verschil in expressie als een significante p-waarde hebben. Enkele genen, zoals ANKRD30BL, MT-ND6 en SRGN, vallen sterk op omdat deze een groot verschil laten zien tussen de groepen</w:t>
      </w:r>
      <w:r>
        <w:t xml:space="preserve"> en ook erg significant zijn</w:t>
      </w:r>
      <w:r w:rsidRPr="003E3A57">
        <w:t>. Dit kan betekenen dat deze genen mogelijk betrokken zijn bij processen die een rol spelen bij reumatoïde artritis. De groene punten laten genen zien met een verschil in expressie, maar met minder sterke statistische ondersteuning. De meeste genen bevinden zich rond het midden van de grafiek, wat aangeeft dat voor veel genen weinig verschil aanwezig is tussen de onderzochte groepen.</w:t>
      </w:r>
    </w:p>
    <w:p w14:paraId="3D9F6881" w14:textId="1A6E3F54" w:rsidR="00227B09" w:rsidRDefault="00227B09" w:rsidP="00227B09">
      <w:r w:rsidRPr="00227B09">
        <w:t xml:space="preserve">De GO- en KEGG-analyse laten zien welke biologische processen en signaalroutes mogelijk betrokken zijn bij reumatoïde artritis. In de </w:t>
      </w:r>
      <w:proofErr w:type="spellStart"/>
      <w:r w:rsidRPr="00227B09">
        <w:t>dotplot</w:t>
      </w:r>
      <w:proofErr w:type="spellEnd"/>
      <w:r>
        <w:t xml:space="preserve"> (verwijzing) </w:t>
      </w:r>
      <w:r w:rsidRPr="00227B09">
        <w:t xml:space="preserve"> zijn meerdere ontstekings- en afweerprocessen zichtbaar die significant verschillen tussen de onderzochte groepen. De grootte van de punten in de grafiek geeft aan hoeveel genen betrokken zijn bij een </w:t>
      </w:r>
      <w:proofErr w:type="spellStart"/>
      <w:r w:rsidRPr="00227B09">
        <w:t>pathway</w:t>
      </w:r>
      <w:proofErr w:type="spellEnd"/>
      <w:r w:rsidRPr="00227B09">
        <w:t xml:space="preserve">, terwijl de kleur de significantie van het resultaat weergeeft. Vooral de MAPK </w:t>
      </w:r>
      <w:proofErr w:type="spellStart"/>
      <w:r w:rsidRPr="00227B09">
        <w:t>signaling</w:t>
      </w:r>
      <w:proofErr w:type="spellEnd"/>
      <w:r w:rsidRPr="00227B09">
        <w:t xml:space="preserve"> </w:t>
      </w:r>
      <w:proofErr w:type="spellStart"/>
      <w:r w:rsidRPr="00227B09">
        <w:t>pathway</w:t>
      </w:r>
      <w:proofErr w:type="spellEnd"/>
      <w:r w:rsidRPr="00227B09">
        <w:t xml:space="preserve">, </w:t>
      </w:r>
      <w:r>
        <w:t xml:space="preserve">Epstein-Barr virus </w:t>
      </w:r>
      <w:proofErr w:type="spellStart"/>
      <w:r>
        <w:t>infection</w:t>
      </w:r>
      <w:proofErr w:type="spellEnd"/>
      <w:r>
        <w:t xml:space="preserve"> </w:t>
      </w:r>
      <w:r w:rsidRPr="00227B09">
        <w:t xml:space="preserve">en </w:t>
      </w:r>
      <w:r>
        <w:t xml:space="preserve">NOD like receptor </w:t>
      </w:r>
      <w:proofErr w:type="spellStart"/>
      <w:r>
        <w:t>signaling</w:t>
      </w:r>
      <w:proofErr w:type="spellEnd"/>
      <w:r>
        <w:t xml:space="preserve"> </w:t>
      </w:r>
      <w:proofErr w:type="spellStart"/>
      <w:r>
        <w:t>pathway</w:t>
      </w:r>
      <w:proofErr w:type="spellEnd"/>
      <w:r>
        <w:t xml:space="preserve"> </w:t>
      </w:r>
      <w:r w:rsidRPr="00227B09">
        <w:t xml:space="preserve">vallen op. </w:t>
      </w:r>
      <w:r>
        <w:t xml:space="preserve">De MAPK heeft een hoge gene ratio maar is niet erg significant. </w:t>
      </w:r>
    </w:p>
    <w:p w14:paraId="66A9101C" w14:textId="77777777" w:rsidR="00227B09" w:rsidRDefault="00227B09" w:rsidP="00227B09"/>
    <w:p w14:paraId="571AC827" w14:textId="3CB766AE" w:rsidR="00227B09" w:rsidRPr="00227B09" w:rsidRDefault="00544C53" w:rsidP="00227B09">
      <w:r>
        <w:t xml:space="preserve">In de </w:t>
      </w:r>
      <w:proofErr w:type="spellStart"/>
      <w:r>
        <w:t>pathview</w:t>
      </w:r>
      <w:proofErr w:type="spellEnd"/>
      <w:r>
        <w:t xml:space="preserve"> figuur (verwijzing) van NOD like </w:t>
      </w:r>
      <w:proofErr w:type="spellStart"/>
      <w:r>
        <w:t>receptors</w:t>
      </w:r>
      <w:proofErr w:type="spellEnd"/>
      <w:r>
        <w:t xml:space="preserve">, is te zien welke genen in de </w:t>
      </w:r>
      <w:proofErr w:type="spellStart"/>
      <w:r>
        <w:t>pathway</w:t>
      </w:r>
      <w:proofErr w:type="spellEnd"/>
      <w:r>
        <w:t xml:space="preserve"> up of down </w:t>
      </w:r>
      <w:proofErr w:type="spellStart"/>
      <w:r>
        <w:t>regulated</w:t>
      </w:r>
      <w:proofErr w:type="spellEnd"/>
      <w:r>
        <w:t xml:space="preserve"> zijn, rood is up-</w:t>
      </w:r>
      <w:proofErr w:type="spellStart"/>
      <w:r>
        <w:t>regulated</w:t>
      </w:r>
      <w:proofErr w:type="spellEnd"/>
      <w:r>
        <w:t xml:space="preserve"> en groen is down-</w:t>
      </w:r>
      <w:proofErr w:type="spellStart"/>
      <w:r>
        <w:t>regulated</w:t>
      </w:r>
      <w:proofErr w:type="spellEnd"/>
      <w:r>
        <w:t xml:space="preserve">. In de figuur staan ook de NF-kappa B en MAPK </w:t>
      </w:r>
      <w:proofErr w:type="spellStart"/>
      <w:r>
        <w:t>signaling</w:t>
      </w:r>
      <w:proofErr w:type="spellEnd"/>
      <w:r>
        <w:t xml:space="preserve"> </w:t>
      </w:r>
      <w:proofErr w:type="spellStart"/>
      <w:r>
        <w:t>pathways</w:t>
      </w:r>
      <w:proofErr w:type="spellEnd"/>
      <w:r>
        <w:t xml:space="preserve">, deze waren eerder ook in de </w:t>
      </w:r>
      <w:proofErr w:type="spellStart"/>
      <w:r>
        <w:t>dotplot</w:t>
      </w:r>
      <w:proofErr w:type="spellEnd"/>
      <w:r>
        <w:t>(</w:t>
      </w:r>
      <w:proofErr w:type="spellStart"/>
      <w:r>
        <w:t>verwijz</w:t>
      </w:r>
      <w:proofErr w:type="spellEnd"/>
      <w:r>
        <w:t>) te zien. Een belangrijk resultaat is dat pro-</w:t>
      </w:r>
      <w:proofErr w:type="spellStart"/>
      <w:r>
        <w:t>inflammatory</w:t>
      </w:r>
      <w:proofErr w:type="spellEnd"/>
      <w:r>
        <w:t xml:space="preserve"> </w:t>
      </w:r>
      <w:proofErr w:type="spellStart"/>
      <w:r>
        <w:t>effects</w:t>
      </w:r>
      <w:proofErr w:type="spellEnd"/>
      <w:r>
        <w:t xml:space="preserve"> omhoog lijkt te gaan.</w:t>
      </w:r>
    </w:p>
    <w:p w14:paraId="18835527" w14:textId="72F0CC25" w:rsidR="003E3A57" w:rsidRPr="003E3A57" w:rsidRDefault="003E3A57" w:rsidP="003E3A57"/>
    <w:p w14:paraId="4721B96E" w14:textId="77777777" w:rsidR="004B44AF" w:rsidRPr="003E3A57" w:rsidRDefault="004B44AF" w:rsidP="004B44AF"/>
    <w:p w14:paraId="67822D88" w14:textId="77777777" w:rsidR="004B44AF" w:rsidRPr="003E3A57" w:rsidRDefault="004B44AF" w:rsidP="004B44AF"/>
    <w:p w14:paraId="5D160FFB" w14:textId="77777777" w:rsidR="004B44AF" w:rsidRPr="003E3A57" w:rsidRDefault="004B44AF" w:rsidP="004B44AF"/>
    <w:p w14:paraId="4D0C178C" w14:textId="0819B3DE" w:rsidR="004B44AF" w:rsidRPr="003E3A57" w:rsidRDefault="004B44AF" w:rsidP="004B44AF">
      <w:pPr>
        <w:rPr>
          <w:lang w:val="en-GB"/>
        </w:rPr>
      </w:pPr>
      <w:proofErr w:type="spellStart"/>
      <w:r w:rsidRPr="003E3A57">
        <w:rPr>
          <w:lang w:val="en-GB"/>
        </w:rPr>
        <w:t>Intorductor</w:t>
      </w:r>
      <w:proofErr w:type="spellEnd"/>
      <w:r w:rsidRPr="003E3A57">
        <w:rPr>
          <w:lang w:val="en-GB"/>
        </w:rPr>
        <w:t>:</w:t>
      </w:r>
    </w:p>
    <w:p w14:paraId="597B7A86" w14:textId="77777777" w:rsidR="004B44AF" w:rsidRPr="003E3A57" w:rsidRDefault="004B44AF" w:rsidP="004B44AF">
      <w:pPr>
        <w:rPr>
          <w:lang w:val="en-GB"/>
        </w:rPr>
      </w:pPr>
    </w:p>
    <w:p w14:paraId="11AD48D4" w14:textId="39442364" w:rsidR="004B44AF" w:rsidRDefault="004B44AF" w:rsidP="004B44AF">
      <w:pPr>
        <w:pStyle w:val="ListParagraph"/>
        <w:numPr>
          <w:ilvl w:val="0"/>
          <w:numId w:val="1"/>
        </w:numPr>
      </w:pPr>
      <w:r>
        <w:t xml:space="preserve">Iets over ACPA </w:t>
      </w:r>
      <w:r w:rsidRPr="004B44AF">
        <w:t>(Reuma Magazine, 2022)</w:t>
      </w:r>
    </w:p>
    <w:p w14:paraId="02CEC960" w14:textId="77777777" w:rsidR="005962C2" w:rsidRPr="005962C2" w:rsidRDefault="005962C2" w:rsidP="005962C2">
      <w:pPr>
        <w:pStyle w:val="ListParagraph"/>
        <w:numPr>
          <w:ilvl w:val="0"/>
          <w:numId w:val="1"/>
        </w:numPr>
      </w:pPr>
      <w:r>
        <w:t xml:space="preserve">Iets over GO </w:t>
      </w:r>
      <w:proofErr w:type="spellStart"/>
      <w:r>
        <w:t>analysie</w:t>
      </w:r>
      <w:proofErr w:type="spellEnd"/>
      <w:r>
        <w:t xml:space="preserve"> </w:t>
      </w:r>
      <w:r w:rsidRPr="005962C2">
        <w:t>(</w:t>
      </w:r>
      <w:r w:rsidRPr="005962C2">
        <w:rPr>
          <w:i/>
          <w:iCs/>
        </w:rPr>
        <w:t xml:space="preserve">GO </w:t>
      </w:r>
      <w:proofErr w:type="spellStart"/>
      <w:r w:rsidRPr="005962C2">
        <w:rPr>
          <w:i/>
          <w:iCs/>
        </w:rPr>
        <w:t>Enrichment</w:t>
      </w:r>
      <w:proofErr w:type="spellEnd"/>
      <w:r w:rsidRPr="005962C2">
        <w:rPr>
          <w:i/>
          <w:iCs/>
        </w:rPr>
        <w:t xml:space="preserve"> Analysis</w:t>
      </w:r>
      <w:r w:rsidRPr="005962C2">
        <w:t>, 2026)</w:t>
      </w:r>
    </w:p>
    <w:p w14:paraId="4D7C7816" w14:textId="77777777" w:rsidR="005962C2" w:rsidRPr="005962C2" w:rsidRDefault="005962C2" w:rsidP="005962C2">
      <w:pPr>
        <w:pStyle w:val="ListParagraph"/>
        <w:numPr>
          <w:ilvl w:val="0"/>
          <w:numId w:val="1"/>
        </w:numPr>
      </w:pPr>
      <w:r>
        <w:lastRenderedPageBreak/>
        <w:t xml:space="preserve">Iets over deseq2 </w:t>
      </w:r>
      <w:r w:rsidRPr="005962C2">
        <w:t>(</w:t>
      </w:r>
      <w:proofErr w:type="spellStart"/>
      <w:r w:rsidRPr="005962C2">
        <w:t>Embl-Ebi</w:t>
      </w:r>
      <w:proofErr w:type="spellEnd"/>
      <w:r w:rsidRPr="005962C2">
        <w:t xml:space="preserve">, </w:t>
      </w:r>
      <w:proofErr w:type="spellStart"/>
      <w:r w:rsidRPr="005962C2">
        <w:t>n.d</w:t>
      </w:r>
      <w:proofErr w:type="spellEnd"/>
      <w:r w:rsidRPr="005962C2">
        <w:t>.)</w:t>
      </w:r>
    </w:p>
    <w:p w14:paraId="2C020466" w14:textId="77777777" w:rsidR="00697AEC" w:rsidRPr="00697AEC" w:rsidRDefault="00697AEC" w:rsidP="00697AEC">
      <w:pPr>
        <w:pStyle w:val="ListParagraph"/>
        <w:numPr>
          <w:ilvl w:val="0"/>
          <w:numId w:val="1"/>
        </w:numPr>
      </w:pPr>
      <w:r>
        <w:t xml:space="preserve">Iets </w:t>
      </w:r>
      <w:proofErr w:type="spellStart"/>
      <w:r>
        <w:t>ovwer</w:t>
      </w:r>
      <w:proofErr w:type="spellEnd"/>
      <w:r>
        <w:t xml:space="preserve"> reuma </w:t>
      </w:r>
      <w:r w:rsidRPr="00697AEC">
        <w:t xml:space="preserve">(UMC Utrecht, </w:t>
      </w:r>
      <w:proofErr w:type="spellStart"/>
      <w:r w:rsidRPr="00697AEC">
        <w:t>n.d</w:t>
      </w:r>
      <w:proofErr w:type="spellEnd"/>
      <w:r w:rsidRPr="00697AEC">
        <w:t>.)</w:t>
      </w:r>
    </w:p>
    <w:p w14:paraId="65343500" w14:textId="646F95C5" w:rsidR="005962C2" w:rsidRDefault="005962C2" w:rsidP="00697AEC"/>
    <w:p w14:paraId="6AF12A6D" w14:textId="77777777" w:rsidR="00697AEC" w:rsidRDefault="00697AEC" w:rsidP="00697AEC">
      <w:pPr>
        <w:pStyle w:val="ListParagraph"/>
      </w:pPr>
    </w:p>
    <w:p w14:paraId="2A599FF6" w14:textId="43A0AFD0" w:rsidR="004B44AF" w:rsidRDefault="00697AEC" w:rsidP="004B44AF">
      <w:proofErr w:type="spellStart"/>
      <w:r>
        <w:t>Reuma</w:t>
      </w:r>
      <w:r w:rsidR="005E4709">
        <w:t>toide</w:t>
      </w:r>
      <w:proofErr w:type="spellEnd"/>
      <w:r w:rsidR="005E4709">
        <w:t xml:space="preserve"> artritis</w:t>
      </w:r>
      <w:r w:rsidR="00EF6E02">
        <w:t>,</w:t>
      </w:r>
      <w:r w:rsidR="005E4709">
        <w:t xml:space="preserve"> ook bekend als reuma, is een </w:t>
      </w:r>
      <w:proofErr w:type="spellStart"/>
      <w:r w:rsidR="005E4709">
        <w:t>autoimuunziekte</w:t>
      </w:r>
      <w:proofErr w:type="spellEnd"/>
      <w:r w:rsidR="005E4709">
        <w:t xml:space="preserve">. Mensen die last hebben van reuma krijgen ontstekingen in hun gewrichten, </w:t>
      </w:r>
      <w:r w:rsidR="00EF6E02">
        <w:t xml:space="preserve">hoeveel last men daarvan heeft wisselt. Op moment is er nog geen medicijn om reuma volledig te genezen, maar het kan wel geremd worden. Reuma komt vaker voor bij vrouwen dan bij mannen, leeftijd maakt voor reuma niet veel uit. </w:t>
      </w:r>
      <w:r w:rsidR="00C06188" w:rsidRPr="00697AEC">
        <w:t xml:space="preserve">(UMC Utrecht, </w:t>
      </w:r>
      <w:proofErr w:type="spellStart"/>
      <w:r w:rsidR="00C06188" w:rsidRPr="00697AEC">
        <w:t>n.d</w:t>
      </w:r>
      <w:proofErr w:type="spellEnd"/>
      <w:r w:rsidR="00C06188" w:rsidRPr="00697AEC">
        <w:t>.)</w:t>
      </w:r>
    </w:p>
    <w:p w14:paraId="092B87FB" w14:textId="77777777" w:rsidR="00EF6E02" w:rsidRDefault="00EF6E02" w:rsidP="004B44AF"/>
    <w:p w14:paraId="55F78ED1" w14:textId="2F3C101D" w:rsidR="00C06188" w:rsidRPr="00C06188" w:rsidRDefault="00C06188" w:rsidP="00C06188">
      <w:r>
        <w:t>Om er achter te komen of iemand reuma heeft kan je kijken naar ACPA (</w:t>
      </w:r>
      <w:r w:rsidRPr="00C06188">
        <w:t>Anti-</w:t>
      </w:r>
      <w:proofErr w:type="spellStart"/>
      <w:r w:rsidRPr="00C06188">
        <w:t>Citrullinated</w:t>
      </w:r>
      <w:proofErr w:type="spellEnd"/>
      <w:r w:rsidRPr="00C06188">
        <w:t xml:space="preserve"> </w:t>
      </w:r>
      <w:proofErr w:type="spellStart"/>
      <w:r w:rsidRPr="00C06188">
        <w:t>Protein</w:t>
      </w:r>
      <w:proofErr w:type="spellEnd"/>
      <w:r w:rsidRPr="00C06188">
        <w:t xml:space="preserve"> </w:t>
      </w:r>
      <w:proofErr w:type="spellStart"/>
      <w:r w:rsidRPr="00C06188">
        <w:t>Antibodies</w:t>
      </w:r>
      <w:proofErr w:type="spellEnd"/>
      <w:r>
        <w:t xml:space="preserve">). </w:t>
      </w:r>
      <w:r w:rsidRPr="00C06188">
        <w:t>ACPA zijn antistoffen</w:t>
      </w:r>
      <w:r>
        <w:t xml:space="preserve"> tegen het eiwit CCP</w:t>
      </w:r>
      <w:r w:rsidRPr="00C06188">
        <w:t xml:space="preserve"> die in het bloed gevonden kunnen worden bij mensen met reumatoïde artritis.</w:t>
      </w:r>
      <w:r>
        <w:t xml:space="preserve"> </w:t>
      </w:r>
      <w:r w:rsidRPr="00C06188">
        <w:t xml:space="preserve">Wanneer iemand een positieve ACPA-test heeft in combinatie met gewrichtsontstekingen, is de kans groot dat die persoon reuma heeft. Toch heeft niet iedere reumapatiënt ACPA in het bloed. De antistoffen kunnen soms al jaren aanwezig zijn voordat de eerste klachten ontstaan. </w:t>
      </w:r>
      <w:r>
        <w:t xml:space="preserve">Mensen die reuma hebben zonder ACPA kunnen vaker stoppen met medicatie zonder dat gewrichtsklachten terug komen dan mensen die wel ACPA hebben. </w:t>
      </w:r>
      <w:r w:rsidRPr="004B44AF">
        <w:t>(Reuma Magazine, 2022)</w:t>
      </w:r>
    </w:p>
    <w:p w14:paraId="2AACEF2E" w14:textId="7E8A7031" w:rsidR="00697AEC" w:rsidRDefault="00697AEC" w:rsidP="004B44AF"/>
    <w:p w14:paraId="1308C0F6" w14:textId="3F34B960" w:rsidR="00AE793B" w:rsidRDefault="00AE793B" w:rsidP="004B44AF">
      <w:r>
        <w:t xml:space="preserve">Door te kijken naar </w:t>
      </w:r>
      <w:proofErr w:type="spellStart"/>
      <w:r>
        <w:t>sequencing</w:t>
      </w:r>
      <w:proofErr w:type="spellEnd"/>
      <w:r>
        <w:t xml:space="preserve"> data van reuma patiënten en dat te vergelijken met mensen zonder reuma is er te zien welke genen actiever of minder actief zijn. Met die informatie kan met verder onderzoek misschien meer worden gedaan om patiënten te helpen.</w:t>
      </w:r>
    </w:p>
    <w:p w14:paraId="3B173FAA" w14:textId="77777777" w:rsidR="00C06188" w:rsidRDefault="00C06188" w:rsidP="004B44AF"/>
    <w:p w14:paraId="66E08E77" w14:textId="77777777" w:rsidR="00AE793B" w:rsidRDefault="00AE793B" w:rsidP="004B44AF"/>
    <w:p w14:paraId="0FDD0C1C" w14:textId="6CBD0444" w:rsidR="004B44AF" w:rsidRDefault="004B44AF" w:rsidP="004B44AF">
      <w:r>
        <w:t>Methoden:</w:t>
      </w:r>
    </w:p>
    <w:p w14:paraId="3CFAC051" w14:textId="20B01FB7" w:rsidR="00783634" w:rsidRDefault="004B44AF" w:rsidP="004B44AF">
      <w:r>
        <w:t xml:space="preserve">Er </w:t>
      </w:r>
      <w:r w:rsidR="00783634">
        <w:t>zijn</w:t>
      </w:r>
      <w:r>
        <w:t xml:space="preserve"> 4 monsters van patiënten met reuma en data van 4 patiënten zonder reuma </w:t>
      </w:r>
      <w:proofErr w:type="spellStart"/>
      <w:r>
        <w:t>ge</w:t>
      </w:r>
      <w:r w:rsidR="00783634">
        <w:t>sequenced</w:t>
      </w:r>
      <w:proofErr w:type="spellEnd"/>
      <w:r>
        <w:t xml:space="preserve">. Deze monsters zijn genomen uit gewrichtslijmvlies doormiddel van een </w:t>
      </w:r>
      <w:proofErr w:type="spellStart"/>
      <w:r>
        <w:t>synoviumbiopt</w:t>
      </w:r>
      <w:proofErr w:type="spellEnd"/>
      <w:r>
        <w:t xml:space="preserve">. De </w:t>
      </w:r>
      <w:r w:rsidR="00783634">
        <w:t>patiënten</w:t>
      </w:r>
      <w:r>
        <w:t xml:space="preserve"> zijn meer dan een jaar voor</w:t>
      </w:r>
      <w:r w:rsidR="00783634">
        <w:t xml:space="preserve">dat het monster </w:t>
      </w:r>
      <w:r w:rsidR="005962C2">
        <w:t>werd</w:t>
      </w:r>
      <w:r w:rsidR="00783634">
        <w:t xml:space="preserve"> genomen</w:t>
      </w:r>
      <w:r>
        <w:t xml:space="preserve"> positief getest op ACPA. Om deze </w:t>
      </w:r>
      <w:proofErr w:type="spellStart"/>
      <w:r>
        <w:t>sequencing</w:t>
      </w:r>
      <w:proofErr w:type="spellEnd"/>
      <w:r>
        <w:t xml:space="preserve"> data te analyseren is er met behulp van </w:t>
      </w:r>
      <w:r w:rsidR="005962C2">
        <w:t xml:space="preserve">de codetaal </w:t>
      </w:r>
      <w:r>
        <w:t xml:space="preserve">R een </w:t>
      </w:r>
      <w:proofErr w:type="spellStart"/>
      <w:r>
        <w:t>transcriptomics</w:t>
      </w:r>
      <w:proofErr w:type="spellEnd"/>
      <w:r>
        <w:t xml:space="preserve"> analyse en ook een gene </w:t>
      </w:r>
      <w:proofErr w:type="spellStart"/>
      <w:r>
        <w:t>ontology</w:t>
      </w:r>
      <w:proofErr w:type="spellEnd"/>
      <w:r>
        <w:t xml:space="preserve"> (GO) a</w:t>
      </w:r>
      <w:r w:rsidR="00783634">
        <w:t>n</w:t>
      </w:r>
      <w:r>
        <w:t>alyse</w:t>
      </w:r>
      <w:r w:rsidR="00783634">
        <w:t xml:space="preserve"> uitgevoerd. </w:t>
      </w:r>
    </w:p>
    <w:p w14:paraId="0D503181" w14:textId="0B08443D" w:rsidR="00EB2A5E" w:rsidRDefault="00783634" w:rsidP="004B44AF">
      <w:r>
        <w:t xml:space="preserve">Voor de </w:t>
      </w:r>
      <w:proofErr w:type="spellStart"/>
      <w:r>
        <w:t>transcriptomics</w:t>
      </w:r>
      <w:proofErr w:type="spellEnd"/>
      <w:r>
        <w:t xml:space="preserve"> analyse is er eerst het menselijk genoom [zie hier] geïndexeerd voor gebruik als referentiegenoom met de package </w:t>
      </w:r>
      <w:proofErr w:type="spellStart"/>
      <w:r>
        <w:t>Rsubread</w:t>
      </w:r>
      <w:proofErr w:type="spellEnd"/>
      <w:r>
        <w:t xml:space="preserve">. Daarna werden alle </w:t>
      </w:r>
      <w:r>
        <w:lastRenderedPageBreak/>
        <w:t xml:space="preserve">monsters </w:t>
      </w:r>
      <w:proofErr w:type="spellStart"/>
      <w:r>
        <w:t>gemapt</w:t>
      </w:r>
      <w:proofErr w:type="spellEnd"/>
      <w:r>
        <w:t xml:space="preserve"> tegen het referentiegenoom, hierbij is voor elk monster een .BAM bestand aangemaakt [.bam bestanden].</w:t>
      </w:r>
      <w:r w:rsidR="005962C2">
        <w:t xml:space="preserve"> Er is ook een </w:t>
      </w:r>
      <w:proofErr w:type="spellStart"/>
      <w:r w:rsidR="005962C2">
        <w:t>different</w:t>
      </w:r>
      <w:r w:rsidR="00EA6177">
        <w:t>ial</w:t>
      </w:r>
      <w:proofErr w:type="spellEnd"/>
      <w:r w:rsidR="00EA6177">
        <w:t xml:space="preserve"> gene analyse gedaan met DESec2, hiermee is bekeken of de verschillen in aantal </w:t>
      </w:r>
      <w:proofErr w:type="spellStart"/>
      <w:r w:rsidR="00EA6177">
        <w:t>reads</w:t>
      </w:r>
      <w:proofErr w:type="spellEnd"/>
      <w:r w:rsidR="00EA6177">
        <w:t xml:space="preserve"> wel of niet statistisch significant is.</w:t>
      </w:r>
      <w:r>
        <w:t xml:space="preserve"> </w:t>
      </w:r>
      <w:r w:rsidR="00203D9F">
        <w:t xml:space="preserve">Het aantal </w:t>
      </w:r>
      <w:proofErr w:type="spellStart"/>
      <w:r w:rsidR="00203D9F">
        <w:t>reads</w:t>
      </w:r>
      <w:proofErr w:type="spellEnd"/>
      <w:r w:rsidR="00203D9F">
        <w:t xml:space="preserve"> van elk gen zijn geteld en in een </w:t>
      </w:r>
      <w:proofErr w:type="spellStart"/>
      <w:r w:rsidR="00203D9F">
        <w:t>count</w:t>
      </w:r>
      <w:proofErr w:type="spellEnd"/>
      <w:r w:rsidR="00203D9F">
        <w:t xml:space="preserve"> matrix gezet om makkelijk te zien welke genen het meest actief zijn.</w:t>
      </w:r>
    </w:p>
    <w:p w14:paraId="3F0074A2" w14:textId="1C62ACA0" w:rsidR="00783634" w:rsidRDefault="005962C2" w:rsidP="004B44AF">
      <w:r>
        <w:t xml:space="preserve">Om te zien welke genen omhoog of omlaag worden gereguleerd is er een GO analyse gedaan. </w:t>
      </w:r>
      <w:r w:rsidR="00EB2A5E">
        <w:t xml:space="preserve">Voordat de GO analyse werd gedaan zijn alle niet significante genen eruit gefilterd waardoor alleen de belangrijke en statistisch significante genen geanalyseerd werden. Daarna is met behulp van KEGG gekeken naar welke </w:t>
      </w:r>
      <w:proofErr w:type="spellStart"/>
      <w:r w:rsidR="00EB2A5E">
        <w:t>pathways</w:t>
      </w:r>
      <w:proofErr w:type="spellEnd"/>
      <w:r w:rsidR="00EB2A5E">
        <w:t xml:space="preserve"> daarbij horen</w:t>
      </w:r>
      <w:r>
        <w:t>.</w:t>
      </w:r>
      <w:r w:rsidR="00EA6177">
        <w:t>0</w:t>
      </w:r>
    </w:p>
    <w:p w14:paraId="620F4E4B" w14:textId="77777777" w:rsidR="00EA6177" w:rsidRDefault="00EA6177" w:rsidP="004B44AF"/>
    <w:p w14:paraId="057DF805" w14:textId="76444F28" w:rsidR="00EA6177" w:rsidRDefault="00EA6177" w:rsidP="004B44AF">
      <w:r>
        <w:t>Conclusie</w:t>
      </w:r>
    </w:p>
    <w:p w14:paraId="263B7061" w14:textId="77777777" w:rsidR="00EA6177" w:rsidRDefault="00EA6177" w:rsidP="004B44AF"/>
    <w:sectPr w:rsidR="00EA61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2FF1"/>
    <w:multiLevelType w:val="hybridMultilevel"/>
    <w:tmpl w:val="46CA3E54"/>
    <w:lvl w:ilvl="0" w:tplc="79648F9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2435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2C"/>
    <w:rsid w:val="0019492C"/>
    <w:rsid w:val="00203D9F"/>
    <w:rsid w:val="00227B09"/>
    <w:rsid w:val="00292B7B"/>
    <w:rsid w:val="002A7C4D"/>
    <w:rsid w:val="0038486B"/>
    <w:rsid w:val="003E3A57"/>
    <w:rsid w:val="004B44AF"/>
    <w:rsid w:val="00544C53"/>
    <w:rsid w:val="005962C2"/>
    <w:rsid w:val="005C4F01"/>
    <w:rsid w:val="005E4709"/>
    <w:rsid w:val="00697AEC"/>
    <w:rsid w:val="00783634"/>
    <w:rsid w:val="00AE793B"/>
    <w:rsid w:val="00BB5C3C"/>
    <w:rsid w:val="00C06188"/>
    <w:rsid w:val="00D47D46"/>
    <w:rsid w:val="00DA0A6A"/>
    <w:rsid w:val="00DE7593"/>
    <w:rsid w:val="00E74472"/>
    <w:rsid w:val="00EA6177"/>
    <w:rsid w:val="00EB2A5E"/>
    <w:rsid w:val="00EF6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68DE"/>
  <w15:chartTrackingRefBased/>
  <w15:docId w15:val="{DF43C4BC-1637-4995-A078-5C90E001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92C"/>
    <w:rPr>
      <w:rFonts w:eastAsiaTheme="majorEastAsia" w:cstheme="majorBidi"/>
      <w:color w:val="272727" w:themeColor="text1" w:themeTint="D8"/>
    </w:rPr>
  </w:style>
  <w:style w:type="paragraph" w:styleId="Title">
    <w:name w:val="Title"/>
    <w:basedOn w:val="Normal"/>
    <w:next w:val="Normal"/>
    <w:link w:val="TitleChar"/>
    <w:uiPriority w:val="10"/>
    <w:qFormat/>
    <w:rsid w:val="00194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92C"/>
    <w:pPr>
      <w:spacing w:before="160"/>
      <w:jc w:val="center"/>
    </w:pPr>
    <w:rPr>
      <w:i/>
      <w:iCs/>
      <w:color w:val="404040" w:themeColor="text1" w:themeTint="BF"/>
    </w:rPr>
  </w:style>
  <w:style w:type="character" w:customStyle="1" w:styleId="QuoteChar">
    <w:name w:val="Quote Char"/>
    <w:basedOn w:val="DefaultParagraphFont"/>
    <w:link w:val="Quote"/>
    <w:uiPriority w:val="29"/>
    <w:rsid w:val="0019492C"/>
    <w:rPr>
      <w:i/>
      <w:iCs/>
      <w:color w:val="404040" w:themeColor="text1" w:themeTint="BF"/>
    </w:rPr>
  </w:style>
  <w:style w:type="paragraph" w:styleId="ListParagraph">
    <w:name w:val="List Paragraph"/>
    <w:basedOn w:val="Normal"/>
    <w:uiPriority w:val="34"/>
    <w:qFormat/>
    <w:rsid w:val="0019492C"/>
    <w:pPr>
      <w:ind w:left="720"/>
      <w:contextualSpacing/>
    </w:pPr>
  </w:style>
  <w:style w:type="character" w:styleId="IntenseEmphasis">
    <w:name w:val="Intense Emphasis"/>
    <w:basedOn w:val="DefaultParagraphFont"/>
    <w:uiPriority w:val="21"/>
    <w:qFormat/>
    <w:rsid w:val="0019492C"/>
    <w:rPr>
      <w:i/>
      <w:iCs/>
      <w:color w:val="0F4761" w:themeColor="accent1" w:themeShade="BF"/>
    </w:rPr>
  </w:style>
  <w:style w:type="paragraph" w:styleId="IntenseQuote">
    <w:name w:val="Intense Quote"/>
    <w:basedOn w:val="Normal"/>
    <w:next w:val="Normal"/>
    <w:link w:val="IntenseQuoteChar"/>
    <w:uiPriority w:val="30"/>
    <w:qFormat/>
    <w:rsid w:val="00194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92C"/>
    <w:rPr>
      <w:i/>
      <w:iCs/>
      <w:color w:val="0F4761" w:themeColor="accent1" w:themeShade="BF"/>
    </w:rPr>
  </w:style>
  <w:style w:type="character" w:styleId="IntenseReference">
    <w:name w:val="Intense Reference"/>
    <w:basedOn w:val="DefaultParagraphFont"/>
    <w:uiPriority w:val="32"/>
    <w:qFormat/>
    <w:rsid w:val="0019492C"/>
    <w:rPr>
      <w:b/>
      <w:bCs/>
      <w:smallCaps/>
      <w:color w:val="0F4761" w:themeColor="accent1" w:themeShade="BF"/>
      <w:spacing w:val="5"/>
    </w:rPr>
  </w:style>
  <w:style w:type="character" w:styleId="Hyperlink">
    <w:name w:val="Hyperlink"/>
    <w:basedOn w:val="DefaultParagraphFont"/>
    <w:uiPriority w:val="99"/>
    <w:unhideWhenUsed/>
    <w:rsid w:val="00697AEC"/>
    <w:rPr>
      <w:color w:val="467886" w:themeColor="hyperlink"/>
      <w:u w:val="single"/>
    </w:rPr>
  </w:style>
  <w:style w:type="character" w:styleId="UnresolvedMention">
    <w:name w:val="Unresolved Mention"/>
    <w:basedOn w:val="DefaultParagraphFont"/>
    <w:uiPriority w:val="99"/>
    <w:semiHidden/>
    <w:unhideWhenUsed/>
    <w:rsid w:val="00697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739</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Boaz de Haan</dc:creator>
  <cp:keywords/>
  <dc:description/>
  <cp:lastModifiedBy>Boaz de Haan</cp:lastModifiedBy>
  <cp:revision>7</cp:revision>
  <dcterms:created xsi:type="dcterms:W3CDTF">2026-05-24T13:05:00Z</dcterms:created>
  <dcterms:modified xsi:type="dcterms:W3CDTF">2026-05-27T18:24:00Z</dcterms:modified>
</cp:coreProperties>
</file>