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2F" w:rsidRDefault="00D927A9" w:rsidP="00E13299">
      <w:pPr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 xml:space="preserve">Foster Bright’s </w:t>
      </w:r>
      <w:r w:rsidR="0032152F" w:rsidRPr="0032152F">
        <w:rPr>
          <w:rFonts w:eastAsia="Times New Roman" w:cstheme="minorHAnsi"/>
          <w:color w:val="686868"/>
          <w:sz w:val="24"/>
          <w:szCs w:val="24"/>
        </w:rPr>
        <w:t xml:space="preserve">commitment </w:t>
      </w:r>
      <w:r w:rsidR="006A00C4">
        <w:rPr>
          <w:rFonts w:eastAsia="Times New Roman" w:cstheme="minorHAnsi"/>
          <w:color w:val="686868"/>
          <w:sz w:val="24"/>
          <w:szCs w:val="24"/>
        </w:rPr>
        <w:t>to</w:t>
      </w:r>
      <w:r w:rsidR="0032152F" w:rsidRPr="0032152F">
        <w:rPr>
          <w:rFonts w:eastAsia="Times New Roman" w:cstheme="minorHAnsi"/>
          <w:color w:val="686868"/>
          <w:sz w:val="24"/>
          <w:szCs w:val="24"/>
        </w:rPr>
        <w:t xml:space="preserve"> rigorous practice along with detailed evaluation and feedback sharing sessions </w:t>
      </w:r>
    </w:p>
    <w:p w:rsidR="00744B47" w:rsidRPr="00F14A63" w:rsidRDefault="00E13299" w:rsidP="00E13299">
      <w:pPr>
        <w:rPr>
          <w:rFonts w:cstheme="minorHAnsi"/>
          <w:sz w:val="24"/>
          <w:szCs w:val="24"/>
        </w:rPr>
      </w:pPr>
      <w:r w:rsidRPr="00F14A63">
        <w:rPr>
          <w:rFonts w:cstheme="minorHAnsi"/>
          <w:sz w:val="24"/>
          <w:szCs w:val="24"/>
        </w:rPr>
        <w:t xml:space="preserve">IELTS General </w:t>
      </w:r>
      <w:r w:rsidR="0063781E">
        <w:rPr>
          <w:rFonts w:cstheme="minorHAnsi"/>
          <w:sz w:val="24"/>
          <w:szCs w:val="24"/>
        </w:rPr>
        <w:t>/ Academic</w:t>
      </w:r>
    </w:p>
    <w:p w:rsidR="00CC089A" w:rsidRPr="00484E33" w:rsidRDefault="00200767" w:rsidP="00CC089A">
      <w:pPr>
        <w:spacing w:after="150" w:line="240" w:lineRule="auto"/>
        <w:outlineLvl w:val="1"/>
        <w:rPr>
          <w:rFonts w:eastAsia="Times New Roman" w:cstheme="minorHAnsi"/>
          <w:b/>
          <w:sz w:val="24"/>
          <w:szCs w:val="24"/>
          <w:u w:val="single"/>
        </w:rPr>
      </w:pPr>
      <w:r w:rsidRPr="00484E33">
        <w:rPr>
          <w:rFonts w:eastAsia="Times New Roman" w:cstheme="minorHAnsi"/>
          <w:b/>
          <w:sz w:val="24"/>
          <w:szCs w:val="24"/>
          <w:u w:val="single"/>
        </w:rPr>
        <w:t>Universal</w:t>
      </w:r>
      <w:r w:rsidR="00CC089A" w:rsidRPr="00CC089A">
        <w:rPr>
          <w:rFonts w:eastAsia="Times New Roman" w:cstheme="minorHAnsi"/>
          <w:b/>
          <w:sz w:val="24"/>
          <w:szCs w:val="24"/>
          <w:u w:val="single"/>
        </w:rPr>
        <w:t xml:space="preserve"> Program</w:t>
      </w:r>
    </w:p>
    <w:p w:rsidR="0032152F" w:rsidRDefault="00200767" w:rsidP="0032152F">
      <w:pPr>
        <w:spacing w:after="150" w:line="240" w:lineRule="auto"/>
        <w:jc w:val="both"/>
        <w:outlineLvl w:val="1"/>
        <w:rPr>
          <w:rFonts w:eastAsia="Times New Roman" w:cstheme="minorHAnsi"/>
          <w:color w:val="686868"/>
          <w:sz w:val="24"/>
          <w:szCs w:val="24"/>
        </w:rPr>
      </w:pPr>
      <w:r w:rsidRPr="00F14A63">
        <w:rPr>
          <w:rFonts w:eastAsia="Times New Roman" w:cstheme="minorHAnsi"/>
          <w:color w:val="686868"/>
          <w:sz w:val="24"/>
          <w:szCs w:val="24"/>
        </w:rPr>
        <w:t>Classroom/</w:t>
      </w:r>
      <w:r w:rsidRPr="00CC089A">
        <w:rPr>
          <w:rFonts w:eastAsia="Times New Roman" w:cstheme="minorHAnsi"/>
          <w:color w:val="686868"/>
          <w:sz w:val="24"/>
          <w:szCs w:val="24"/>
        </w:rPr>
        <w:t>Online program covering all 4 Modules i.e. Listening, Reading, Writing, and Speaking.</w:t>
      </w:r>
    </w:p>
    <w:p w:rsidR="0032152F" w:rsidRPr="0032152F" w:rsidRDefault="0032152F" w:rsidP="0032152F">
      <w:pPr>
        <w:spacing w:after="150" w:line="240" w:lineRule="auto"/>
        <w:jc w:val="both"/>
        <w:outlineLvl w:val="1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This program enables</w:t>
      </w:r>
      <w:r w:rsidRPr="0032152F">
        <w:rPr>
          <w:rFonts w:eastAsia="Times New Roman" w:cstheme="minorHAnsi"/>
          <w:color w:val="686868"/>
          <w:sz w:val="24"/>
          <w:szCs w:val="24"/>
        </w:rPr>
        <w:t xml:space="preserve"> participants to gain IELTS structural understanding </w:t>
      </w:r>
      <w:r>
        <w:rPr>
          <w:rFonts w:eastAsia="Times New Roman" w:cstheme="minorHAnsi"/>
          <w:color w:val="686868"/>
          <w:sz w:val="24"/>
          <w:szCs w:val="24"/>
        </w:rPr>
        <w:t>along with useful strategies &amp; t</w:t>
      </w:r>
      <w:r w:rsidRPr="0032152F">
        <w:rPr>
          <w:rFonts w:eastAsia="Times New Roman" w:cstheme="minorHAnsi"/>
          <w:color w:val="686868"/>
          <w:sz w:val="24"/>
          <w:szCs w:val="24"/>
        </w:rPr>
        <w:t xml:space="preserve">ips to score a higher Band. </w:t>
      </w:r>
    </w:p>
    <w:tbl>
      <w:tblPr>
        <w:tblStyle w:val="TableGrid"/>
        <w:tblW w:w="0" w:type="auto"/>
        <w:jc w:val="center"/>
        <w:tblLook w:val="04A0"/>
      </w:tblPr>
      <w:tblGrid>
        <w:gridCol w:w="3672"/>
        <w:gridCol w:w="3672"/>
        <w:gridCol w:w="3672"/>
      </w:tblGrid>
      <w:tr w:rsidR="004C3FA3" w:rsidRPr="00F14A63" w:rsidTr="00C14E1A">
        <w:trPr>
          <w:jc w:val="center"/>
        </w:trPr>
        <w:tc>
          <w:tcPr>
            <w:tcW w:w="3672" w:type="dxa"/>
            <w:vAlign w:val="center"/>
          </w:tcPr>
          <w:p w:rsidR="004C3FA3" w:rsidRPr="00484E33" w:rsidRDefault="004C3FA3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4C3FA3" w:rsidRPr="00973CBE" w:rsidRDefault="00EA318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Classroom / Online</w:t>
            </w:r>
            <w:r w:rsidR="00BF53A2"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 </w:t>
            </w:r>
            <w:r w:rsidR="004C3FA3"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Group</w:t>
            </w:r>
          </w:p>
        </w:tc>
        <w:tc>
          <w:tcPr>
            <w:tcW w:w="3672" w:type="dxa"/>
            <w:vAlign w:val="center"/>
          </w:tcPr>
          <w:p w:rsidR="004C3FA3" w:rsidRPr="00973CBE" w:rsidRDefault="004C3FA3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Online Personal</w:t>
            </w:r>
          </w:p>
        </w:tc>
      </w:tr>
      <w:tr w:rsidR="004C3FA3" w:rsidRPr="00F14A63" w:rsidTr="00C14E1A">
        <w:trPr>
          <w:jc w:val="center"/>
        </w:trPr>
        <w:tc>
          <w:tcPr>
            <w:tcW w:w="3672" w:type="dxa"/>
            <w:vAlign w:val="center"/>
          </w:tcPr>
          <w:p w:rsidR="004C3FA3" w:rsidRPr="00973CBE" w:rsidRDefault="00973CBE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Total </w:t>
            </w:r>
            <w:r w:rsidR="00A95588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Program </w:t>
            </w:r>
            <w:r w:rsidR="004C3FA3"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3672" w:type="dxa"/>
            <w:vAlign w:val="center"/>
          </w:tcPr>
          <w:p w:rsidR="004C3FA3" w:rsidRPr="00484E33" w:rsidRDefault="004C3FA3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24+</w:t>
            </w:r>
          </w:p>
        </w:tc>
        <w:tc>
          <w:tcPr>
            <w:tcW w:w="3672" w:type="dxa"/>
            <w:vAlign w:val="center"/>
          </w:tcPr>
          <w:p w:rsidR="004C3FA3" w:rsidRPr="00484E33" w:rsidRDefault="004C3FA3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24+</w:t>
            </w:r>
          </w:p>
        </w:tc>
      </w:tr>
      <w:tr w:rsidR="004C3FA3" w:rsidRPr="00F14A63" w:rsidTr="00C14E1A">
        <w:trPr>
          <w:jc w:val="center"/>
        </w:trPr>
        <w:tc>
          <w:tcPr>
            <w:tcW w:w="3672" w:type="dxa"/>
            <w:vAlign w:val="center"/>
          </w:tcPr>
          <w:p w:rsidR="004C3FA3" w:rsidRPr="00973CBE" w:rsidRDefault="00401E81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No. o</w:t>
            </w:r>
            <w:r w:rsidR="00BE50C5"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f Sessions</w:t>
            </w:r>
          </w:p>
        </w:tc>
        <w:tc>
          <w:tcPr>
            <w:tcW w:w="3672" w:type="dxa"/>
            <w:vAlign w:val="center"/>
          </w:tcPr>
          <w:p w:rsidR="004C3FA3" w:rsidRPr="00484E33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12</w:t>
            </w:r>
          </w:p>
        </w:tc>
        <w:tc>
          <w:tcPr>
            <w:tcW w:w="3672" w:type="dxa"/>
            <w:vAlign w:val="center"/>
          </w:tcPr>
          <w:p w:rsidR="004C3FA3" w:rsidRPr="00484E33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12</w:t>
            </w:r>
          </w:p>
        </w:tc>
      </w:tr>
      <w:tr w:rsidR="00BE50C5" w:rsidRPr="00F14A63" w:rsidTr="00C14E1A">
        <w:trPr>
          <w:jc w:val="center"/>
        </w:trPr>
        <w:tc>
          <w:tcPr>
            <w:tcW w:w="3672" w:type="dxa"/>
            <w:vAlign w:val="center"/>
          </w:tcPr>
          <w:p w:rsidR="00BE50C5" w:rsidRPr="00973CBE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Tenure</w:t>
            </w:r>
          </w:p>
        </w:tc>
        <w:tc>
          <w:tcPr>
            <w:tcW w:w="3672" w:type="dxa"/>
            <w:vAlign w:val="center"/>
          </w:tcPr>
          <w:p w:rsidR="00BE50C5" w:rsidRPr="00484E33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4-6 weeks</w:t>
            </w:r>
          </w:p>
        </w:tc>
        <w:tc>
          <w:tcPr>
            <w:tcW w:w="3672" w:type="dxa"/>
            <w:vAlign w:val="center"/>
          </w:tcPr>
          <w:p w:rsidR="00BE50C5" w:rsidRPr="00484E33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4-6 weeks</w:t>
            </w:r>
          </w:p>
        </w:tc>
      </w:tr>
      <w:tr w:rsidR="00BE50C5" w:rsidRPr="00F14A63" w:rsidTr="00C14E1A">
        <w:trPr>
          <w:jc w:val="center"/>
        </w:trPr>
        <w:tc>
          <w:tcPr>
            <w:tcW w:w="3672" w:type="dxa"/>
            <w:vAlign w:val="center"/>
          </w:tcPr>
          <w:p w:rsidR="00BE50C5" w:rsidRPr="00973CBE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Timings</w:t>
            </w:r>
          </w:p>
        </w:tc>
        <w:tc>
          <w:tcPr>
            <w:tcW w:w="3672" w:type="dxa"/>
            <w:vAlign w:val="center"/>
          </w:tcPr>
          <w:p w:rsidR="00BE50C5" w:rsidRPr="00484E33" w:rsidRDefault="00401E81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Weekdays or Weekends</w:t>
            </w:r>
            <w:r w:rsidR="00BE50C5"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with</w:t>
            </w:r>
            <w:r w:rsidR="006A00C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a</w:t>
            </w:r>
            <w:r w:rsidR="00BE50C5"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fixed schedule – click here for </w:t>
            </w:r>
            <w:r w:rsidR="004E1E6F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available slots</w:t>
            </w:r>
          </w:p>
        </w:tc>
        <w:tc>
          <w:tcPr>
            <w:tcW w:w="3672" w:type="dxa"/>
            <w:vAlign w:val="center"/>
          </w:tcPr>
          <w:p w:rsidR="00BE50C5" w:rsidRPr="00484E33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Flexible</w:t>
            </w:r>
          </w:p>
        </w:tc>
      </w:tr>
      <w:tr w:rsidR="00BE50C5" w:rsidRPr="00F14A63" w:rsidTr="00C14E1A">
        <w:trPr>
          <w:jc w:val="center"/>
        </w:trPr>
        <w:tc>
          <w:tcPr>
            <w:tcW w:w="3672" w:type="dxa"/>
            <w:vAlign w:val="center"/>
          </w:tcPr>
          <w:p w:rsidR="00BE50C5" w:rsidRPr="00973CBE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Fee</w:t>
            </w:r>
          </w:p>
        </w:tc>
        <w:tc>
          <w:tcPr>
            <w:tcW w:w="3672" w:type="dxa"/>
            <w:vAlign w:val="center"/>
          </w:tcPr>
          <w:p w:rsidR="00BE50C5" w:rsidRPr="00484E33" w:rsidRDefault="002C4448" w:rsidP="002C4448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INR 7499/- </w:t>
            </w:r>
            <w:r w:rsidR="00BE50C5"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(GST Exclusive)</w:t>
            </w:r>
          </w:p>
        </w:tc>
        <w:tc>
          <w:tcPr>
            <w:tcW w:w="3672" w:type="dxa"/>
            <w:vAlign w:val="center"/>
          </w:tcPr>
          <w:p w:rsidR="00BE50C5" w:rsidRPr="00484E33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10999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</w:tr>
      <w:tr w:rsidR="00BE50C5" w:rsidRPr="00F14A63" w:rsidTr="00C14E1A">
        <w:trPr>
          <w:jc w:val="center"/>
        </w:trPr>
        <w:tc>
          <w:tcPr>
            <w:tcW w:w="3672" w:type="dxa"/>
            <w:vAlign w:val="center"/>
          </w:tcPr>
          <w:p w:rsidR="00BE50C5" w:rsidRPr="00973CBE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Complimentary Sessions</w:t>
            </w:r>
          </w:p>
        </w:tc>
        <w:tc>
          <w:tcPr>
            <w:tcW w:w="3672" w:type="dxa"/>
            <w:vAlign w:val="center"/>
          </w:tcPr>
          <w:p w:rsidR="00BE50C5" w:rsidRPr="00484E33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(Near Exam Date)</w:t>
            </w:r>
          </w:p>
        </w:tc>
        <w:tc>
          <w:tcPr>
            <w:tcW w:w="3672" w:type="dxa"/>
            <w:vAlign w:val="center"/>
          </w:tcPr>
          <w:p w:rsidR="00BE50C5" w:rsidRPr="00484E33" w:rsidRDefault="00BE50C5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(Near Exam Date)</w:t>
            </w:r>
          </w:p>
        </w:tc>
      </w:tr>
      <w:tr w:rsidR="007D02BA" w:rsidRPr="00F14A63" w:rsidTr="00C14E1A">
        <w:trPr>
          <w:jc w:val="center"/>
        </w:trPr>
        <w:tc>
          <w:tcPr>
            <w:tcW w:w="3672" w:type="dxa"/>
            <w:vAlign w:val="center"/>
          </w:tcPr>
          <w:p w:rsidR="007D02BA" w:rsidRPr="00973CBE" w:rsidRDefault="007D02BA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Mock Tests Access on LMS</w:t>
            </w:r>
          </w:p>
        </w:tc>
        <w:tc>
          <w:tcPr>
            <w:tcW w:w="3672" w:type="dxa"/>
            <w:vAlign w:val="center"/>
          </w:tcPr>
          <w:p w:rsidR="007D02BA" w:rsidRDefault="007D02BA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 months effective joining date</w:t>
            </w:r>
          </w:p>
        </w:tc>
        <w:tc>
          <w:tcPr>
            <w:tcW w:w="3672" w:type="dxa"/>
            <w:vAlign w:val="center"/>
          </w:tcPr>
          <w:p w:rsidR="007D02BA" w:rsidRDefault="007D02BA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 months effective joining date</w:t>
            </w:r>
          </w:p>
        </w:tc>
      </w:tr>
    </w:tbl>
    <w:p w:rsidR="00283FF1" w:rsidRPr="00F14A63" w:rsidRDefault="009D4661" w:rsidP="00283FF1">
      <w:pPr>
        <w:pStyle w:val="Heading4"/>
        <w:shd w:val="clear" w:color="auto" w:fill="FFFFFF"/>
        <w:spacing w:before="150" w:after="150"/>
        <w:ind w:left="7200" w:firstLine="720"/>
        <w:rPr>
          <w:rFonts w:asciiTheme="minorHAnsi" w:hAnsiTheme="minorHAnsi" w:cstheme="minorHAnsi"/>
          <w:color w:val="212529"/>
          <w:sz w:val="24"/>
          <w:szCs w:val="24"/>
        </w:rPr>
      </w:pPr>
      <w:r>
        <w:rPr>
          <w:rFonts w:asciiTheme="minorHAnsi" w:hAnsiTheme="minorHAnsi" w:cstheme="minorHAnsi"/>
          <w:noProof/>
          <w:color w:val="212529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79.25pt;margin-top:14.8pt;width:39.75pt;height:0;z-index:251658240;mso-position-horizontal-relative:text;mso-position-vertical-relative:text" o:connectortype="straight">
            <v:stroke endarrow="block"/>
          </v:shape>
        </w:pict>
      </w:r>
      <w:r w:rsidR="00283FF1"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321F16" w:rsidRPr="00F86E54" w:rsidRDefault="00F86E54" w:rsidP="00F86E54">
      <w:pPr>
        <w:spacing w:after="0"/>
        <w:ind w:left="8640" w:hanging="7200"/>
        <w:rPr>
          <w:sz w:val="16"/>
        </w:rPr>
      </w:pPr>
      <w:r>
        <w:tab/>
      </w:r>
      <w:r>
        <w:tab/>
      </w:r>
      <w:r w:rsidRPr="00F86E54">
        <w:rPr>
          <w:sz w:val="16"/>
        </w:rPr>
        <w:t>(Arrow to have hyperlink which lands on a new page of key takeaways and payment gateway)</w:t>
      </w:r>
    </w:p>
    <w:p w:rsidR="00321F16" w:rsidRDefault="00D962CB" w:rsidP="00321F16">
      <w:pPr>
        <w:spacing w:after="0"/>
      </w:pPr>
      <w:r>
        <w:t>*1x 1 session is conducted over wide-ranging video calling platforms.</w:t>
      </w:r>
    </w:p>
    <w:p w:rsidR="00EA3185" w:rsidRPr="00EA3185" w:rsidRDefault="0032152F" w:rsidP="00EA3185">
      <w:r>
        <w:t xml:space="preserve">* </w:t>
      </w:r>
      <w:r w:rsidR="00EA3185">
        <w:t>It is highly re</w:t>
      </w:r>
      <w:r w:rsidR="006A00C4">
        <w:t>commended that you have a broad</w:t>
      </w:r>
      <w:r w:rsidR="00EA3185">
        <w:t xml:space="preserve">band connection for uninterrupted </w:t>
      </w:r>
      <w:r>
        <w:t xml:space="preserve">live </w:t>
      </w:r>
      <w:r w:rsidR="00EA3185">
        <w:t>streaming</w:t>
      </w:r>
      <w:r w:rsidR="00283FF1">
        <w:t xml:space="preserve"> for online learning</w:t>
      </w:r>
      <w:r>
        <w:t>.</w:t>
      </w:r>
    </w:p>
    <w:p w:rsidR="00200767" w:rsidRPr="00F14A63" w:rsidRDefault="003A679A" w:rsidP="00200767">
      <w:pPr>
        <w:pStyle w:val="Heading4"/>
        <w:shd w:val="clear" w:color="auto" w:fill="FFFFFF"/>
        <w:spacing w:before="150" w:after="150"/>
        <w:rPr>
          <w:rFonts w:asciiTheme="minorHAnsi" w:hAnsiTheme="minorHAnsi" w:cstheme="minorHAnsi"/>
          <w:color w:val="212529"/>
          <w:sz w:val="24"/>
          <w:szCs w:val="24"/>
        </w:rPr>
      </w:pPr>
      <w:r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32152F" w:rsidRDefault="0032152F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CC089A">
        <w:rPr>
          <w:rFonts w:eastAsia="Times New Roman" w:cstheme="minorHAnsi"/>
          <w:color w:val="686868"/>
          <w:sz w:val="24"/>
          <w:szCs w:val="24"/>
        </w:rPr>
        <w:t>Band 9 ans</w:t>
      </w:r>
      <w:r w:rsidR="00C215FB">
        <w:rPr>
          <w:rFonts w:eastAsia="Times New Roman" w:cstheme="minorHAnsi"/>
          <w:color w:val="686868"/>
          <w:sz w:val="24"/>
          <w:szCs w:val="24"/>
        </w:rPr>
        <w:t>wer structure for the Speaking module and strategies to prolong</w:t>
      </w:r>
      <w:r w:rsidRPr="00CC089A">
        <w:rPr>
          <w:rFonts w:eastAsia="Times New Roman" w:cstheme="minorHAnsi"/>
          <w:color w:val="686868"/>
          <w:sz w:val="24"/>
          <w:szCs w:val="24"/>
        </w:rPr>
        <w:t xml:space="preserve"> task response</w:t>
      </w:r>
      <w:r w:rsidR="00CC089A" w:rsidRPr="00CC089A">
        <w:rPr>
          <w:rFonts w:eastAsia="Times New Roman" w:cstheme="minorHAnsi"/>
          <w:color w:val="686868"/>
          <w:sz w:val="24"/>
          <w:szCs w:val="24"/>
        </w:rPr>
        <w:t>  </w:t>
      </w:r>
    </w:p>
    <w:p w:rsidR="00CC089A" w:rsidRPr="00CC089A" w:rsidRDefault="00C215FB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Appropriate Lexical Resource (v</w:t>
      </w:r>
      <w:r w:rsidR="00CC089A" w:rsidRPr="00CC089A">
        <w:rPr>
          <w:rFonts w:eastAsia="Times New Roman" w:cstheme="minorHAnsi"/>
          <w:color w:val="686868"/>
          <w:sz w:val="24"/>
          <w:szCs w:val="24"/>
        </w:rPr>
        <w:t>ocabulary) along with accurate idioms and phrases usage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CC089A">
        <w:rPr>
          <w:rFonts w:eastAsia="Times New Roman" w:cstheme="minorHAnsi"/>
          <w:color w:val="686868"/>
          <w:sz w:val="24"/>
          <w:szCs w:val="24"/>
        </w:rPr>
        <w:t>Excellent strategies to solve each</w:t>
      </w:r>
      <w:r w:rsidR="00C215FB">
        <w:rPr>
          <w:rFonts w:eastAsia="Times New Roman" w:cstheme="minorHAnsi"/>
          <w:color w:val="686868"/>
          <w:sz w:val="24"/>
          <w:szCs w:val="24"/>
        </w:rPr>
        <w:t xml:space="preserve"> section of the Listening module to achieve superior b</w:t>
      </w:r>
      <w:r w:rsidRPr="00CC089A">
        <w:rPr>
          <w:rFonts w:eastAsia="Times New Roman" w:cstheme="minorHAnsi"/>
          <w:color w:val="686868"/>
          <w:sz w:val="24"/>
          <w:szCs w:val="24"/>
        </w:rPr>
        <w:t>and</w:t>
      </w:r>
    </w:p>
    <w:p w:rsidR="00CC089A" w:rsidRPr="00CC089A" w:rsidRDefault="00C215FB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Section-wise strategies &amp; tips to score greater band in the Reading module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CC089A">
        <w:rPr>
          <w:rFonts w:eastAsia="Times New Roman" w:cstheme="minorHAnsi"/>
          <w:color w:val="686868"/>
          <w:sz w:val="24"/>
          <w:szCs w:val="24"/>
        </w:rPr>
        <w:t>Abundance of practice material for continuous preparation</w:t>
      </w:r>
    </w:p>
    <w:p w:rsidR="00877478" w:rsidRDefault="00877478" w:rsidP="00877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1x1 writing evaluation and Speaking assessment/practice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CC089A">
        <w:rPr>
          <w:rFonts w:eastAsia="Times New Roman" w:cstheme="minorHAnsi"/>
          <w:color w:val="686868"/>
          <w:sz w:val="24"/>
          <w:szCs w:val="24"/>
        </w:rPr>
        <w:t>Band 9 answer structure for Writing Task 1 &amp; Task 2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CC089A">
        <w:rPr>
          <w:rFonts w:eastAsia="Times New Roman" w:cstheme="minorHAnsi"/>
          <w:color w:val="686868"/>
          <w:sz w:val="24"/>
          <w:szCs w:val="24"/>
        </w:rPr>
        <w:t xml:space="preserve">Sessions availability on </w:t>
      </w:r>
      <w:r w:rsidR="00106CA9">
        <w:rPr>
          <w:rFonts w:eastAsia="Times New Roman" w:cstheme="minorHAnsi"/>
          <w:color w:val="686868"/>
          <w:sz w:val="24"/>
          <w:szCs w:val="24"/>
        </w:rPr>
        <w:t>weekdays and on w</w:t>
      </w:r>
      <w:r w:rsidR="00106CA9" w:rsidRPr="00106CA9">
        <w:rPr>
          <w:rFonts w:eastAsia="Times New Roman" w:cstheme="minorHAnsi"/>
          <w:color w:val="686868"/>
          <w:sz w:val="24"/>
          <w:szCs w:val="24"/>
        </w:rPr>
        <w:t>eekends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CC089A">
        <w:rPr>
          <w:rFonts w:eastAsia="Times New Roman" w:cstheme="minorHAnsi"/>
          <w:color w:val="686868"/>
          <w:sz w:val="24"/>
          <w:szCs w:val="24"/>
        </w:rPr>
        <w:t>Correct pronunciation of important words</w:t>
      </w:r>
    </w:p>
    <w:p w:rsidR="001A518D" w:rsidRPr="00CC089A" w:rsidRDefault="001A518D" w:rsidP="001A5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 xml:space="preserve">Unlimited mock tests </w:t>
      </w:r>
    </w:p>
    <w:p w:rsidR="00CC089A" w:rsidRPr="00CC089A" w:rsidRDefault="00CC089A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CC089A">
        <w:rPr>
          <w:rFonts w:eastAsia="Times New Roman" w:cstheme="minorHAnsi"/>
          <w:color w:val="686868"/>
          <w:sz w:val="24"/>
          <w:szCs w:val="24"/>
        </w:rPr>
        <w:t>Personal Attention</w:t>
      </w:r>
    </w:p>
    <w:p w:rsidR="00CC089A" w:rsidRDefault="00CC089A" w:rsidP="00CC0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CC089A">
        <w:rPr>
          <w:rFonts w:eastAsia="Times New Roman" w:cstheme="minorHAnsi"/>
          <w:color w:val="686868"/>
          <w:sz w:val="24"/>
          <w:szCs w:val="24"/>
        </w:rPr>
        <w:lastRenderedPageBreak/>
        <w:t>Flexible schedule</w:t>
      </w:r>
    </w:p>
    <w:p w:rsidR="00F35958" w:rsidRPr="00F14A63" w:rsidRDefault="00F35958" w:rsidP="00F35958">
      <w:pPr>
        <w:rPr>
          <w:rFonts w:cstheme="minorHAnsi"/>
          <w:sz w:val="24"/>
          <w:szCs w:val="24"/>
        </w:rPr>
      </w:pPr>
      <w:r w:rsidRPr="00F14A63">
        <w:rPr>
          <w:rFonts w:cstheme="minorHAnsi"/>
          <w:sz w:val="24"/>
          <w:szCs w:val="24"/>
        </w:rPr>
        <w:t xml:space="preserve">IELTS General </w:t>
      </w:r>
    </w:p>
    <w:p w:rsidR="00F35958" w:rsidRPr="00484E33" w:rsidRDefault="00F35958" w:rsidP="00F35958">
      <w:pPr>
        <w:spacing w:after="150" w:line="240" w:lineRule="auto"/>
        <w:outlineLvl w:val="1"/>
        <w:rPr>
          <w:rFonts w:eastAsia="Times New Roman" w:cstheme="minorHAnsi"/>
          <w:b/>
          <w:sz w:val="24"/>
          <w:szCs w:val="24"/>
          <w:u w:val="single"/>
        </w:rPr>
      </w:pPr>
      <w:r w:rsidRPr="00484E33">
        <w:rPr>
          <w:rFonts w:eastAsia="Times New Roman" w:cstheme="minorHAnsi"/>
          <w:b/>
          <w:sz w:val="24"/>
          <w:szCs w:val="24"/>
          <w:u w:val="single"/>
        </w:rPr>
        <w:t>Supreme</w:t>
      </w:r>
      <w:r w:rsidRPr="00CC089A">
        <w:rPr>
          <w:rFonts w:eastAsia="Times New Roman" w:cstheme="minorHAnsi"/>
          <w:b/>
          <w:sz w:val="24"/>
          <w:szCs w:val="24"/>
          <w:u w:val="single"/>
        </w:rPr>
        <w:t xml:space="preserve"> Program</w:t>
      </w:r>
    </w:p>
    <w:p w:rsidR="00F35958" w:rsidRDefault="00F35958" w:rsidP="00F35958">
      <w:pPr>
        <w:spacing w:after="150"/>
        <w:outlineLvl w:val="1"/>
        <w:rPr>
          <w:rFonts w:cstheme="minorHAnsi"/>
          <w:color w:val="686868"/>
        </w:rPr>
      </w:pPr>
      <w:r w:rsidRPr="00F14A63">
        <w:rPr>
          <w:rFonts w:eastAsia="Times New Roman" w:cstheme="minorHAnsi"/>
          <w:color w:val="686868"/>
          <w:sz w:val="24"/>
          <w:szCs w:val="24"/>
        </w:rPr>
        <w:t>Classroom/</w:t>
      </w:r>
      <w:r w:rsidRPr="00CC089A">
        <w:rPr>
          <w:rFonts w:eastAsia="Times New Roman" w:cstheme="minorHAnsi"/>
          <w:color w:val="686868"/>
          <w:sz w:val="24"/>
          <w:szCs w:val="24"/>
        </w:rPr>
        <w:t xml:space="preserve">Online </w:t>
      </w:r>
      <w:r>
        <w:rPr>
          <w:rFonts w:cstheme="minorHAnsi"/>
          <w:color w:val="686868"/>
        </w:rPr>
        <w:t xml:space="preserve">thorough </w:t>
      </w:r>
      <w:r w:rsidRPr="00F35958">
        <w:rPr>
          <w:rFonts w:cstheme="minorHAnsi"/>
          <w:color w:val="686868"/>
        </w:rPr>
        <w:t xml:space="preserve">program, </w:t>
      </w:r>
      <w:r>
        <w:rPr>
          <w:rFonts w:cstheme="minorHAnsi"/>
          <w:color w:val="686868"/>
        </w:rPr>
        <w:t xml:space="preserve">covering parts of speech, grammar, and other basic necessities to enable </w:t>
      </w:r>
      <w:r w:rsidR="00DE2A3A">
        <w:rPr>
          <w:rFonts w:cstheme="minorHAnsi"/>
          <w:color w:val="686868"/>
        </w:rPr>
        <w:t>average students</w:t>
      </w:r>
      <w:r>
        <w:rPr>
          <w:rFonts w:cstheme="minorHAnsi"/>
          <w:color w:val="686868"/>
        </w:rPr>
        <w:t xml:space="preserve"> </w:t>
      </w:r>
      <w:r w:rsidR="006A00C4">
        <w:rPr>
          <w:rFonts w:cstheme="minorHAnsi"/>
          <w:color w:val="686868"/>
        </w:rPr>
        <w:t xml:space="preserve">to </w:t>
      </w:r>
      <w:r>
        <w:rPr>
          <w:rFonts w:cstheme="minorHAnsi"/>
          <w:color w:val="686868"/>
        </w:rPr>
        <w:t>achieve their desired band.</w:t>
      </w:r>
    </w:p>
    <w:tbl>
      <w:tblPr>
        <w:tblStyle w:val="TableGrid"/>
        <w:tblW w:w="0" w:type="auto"/>
        <w:jc w:val="center"/>
        <w:tblLook w:val="04A0"/>
      </w:tblPr>
      <w:tblGrid>
        <w:gridCol w:w="3672"/>
        <w:gridCol w:w="3672"/>
        <w:gridCol w:w="3672"/>
      </w:tblGrid>
      <w:tr w:rsidR="00F35958" w:rsidRPr="00484E33" w:rsidTr="00C14E1A">
        <w:trPr>
          <w:jc w:val="center"/>
        </w:trPr>
        <w:tc>
          <w:tcPr>
            <w:tcW w:w="3672" w:type="dxa"/>
            <w:vAlign w:val="center"/>
          </w:tcPr>
          <w:p w:rsidR="00F35958" w:rsidRPr="00283FF1" w:rsidRDefault="00F3595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F35958" w:rsidRPr="00283FF1" w:rsidRDefault="00F3595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283FF1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Classroom / Online Group</w:t>
            </w:r>
          </w:p>
        </w:tc>
        <w:tc>
          <w:tcPr>
            <w:tcW w:w="3672" w:type="dxa"/>
            <w:vAlign w:val="center"/>
          </w:tcPr>
          <w:p w:rsidR="00F35958" w:rsidRPr="00283FF1" w:rsidRDefault="00F3595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283FF1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Online Personal</w:t>
            </w:r>
          </w:p>
        </w:tc>
      </w:tr>
      <w:tr w:rsidR="00A95588" w:rsidRPr="00484E33" w:rsidTr="00C14E1A">
        <w:trPr>
          <w:jc w:val="center"/>
        </w:trPr>
        <w:tc>
          <w:tcPr>
            <w:tcW w:w="3672" w:type="dxa"/>
            <w:vAlign w:val="center"/>
          </w:tcPr>
          <w:p w:rsidR="00A95588" w:rsidRPr="00973CBE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Total Program </w:t>
            </w: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36+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36+</w:t>
            </w:r>
          </w:p>
        </w:tc>
      </w:tr>
      <w:tr w:rsidR="00A95588" w:rsidRPr="00484E33" w:rsidTr="00C14E1A">
        <w:trPr>
          <w:jc w:val="center"/>
        </w:trPr>
        <w:tc>
          <w:tcPr>
            <w:tcW w:w="3672" w:type="dxa"/>
            <w:vAlign w:val="center"/>
          </w:tcPr>
          <w:p w:rsidR="00A95588" w:rsidRPr="00973CBE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No. of Sessions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18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18</w:t>
            </w:r>
          </w:p>
        </w:tc>
      </w:tr>
      <w:tr w:rsidR="00A95588" w:rsidRPr="00484E33" w:rsidTr="00C14E1A">
        <w:trPr>
          <w:jc w:val="center"/>
        </w:trPr>
        <w:tc>
          <w:tcPr>
            <w:tcW w:w="3672" w:type="dxa"/>
            <w:vAlign w:val="center"/>
          </w:tcPr>
          <w:p w:rsidR="00A95588" w:rsidRPr="00973CBE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Tenure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6-8 weeks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6-8 weeks</w:t>
            </w:r>
          </w:p>
        </w:tc>
      </w:tr>
      <w:tr w:rsidR="00A95588" w:rsidRPr="00484E33" w:rsidTr="00C14E1A">
        <w:trPr>
          <w:jc w:val="center"/>
        </w:trPr>
        <w:tc>
          <w:tcPr>
            <w:tcW w:w="3672" w:type="dxa"/>
            <w:vAlign w:val="center"/>
          </w:tcPr>
          <w:p w:rsidR="00A95588" w:rsidRPr="00973CBE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Timings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Weekdays or Weekends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with</w:t>
            </w:r>
            <w:r w:rsidR="006A00C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a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fixed schedule – click here for </w:t>
            </w:r>
            <w:r w:rsidR="004E1E6F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available slots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Flexible</w:t>
            </w:r>
          </w:p>
        </w:tc>
      </w:tr>
      <w:tr w:rsidR="00A95588" w:rsidRPr="00484E33" w:rsidTr="00C14E1A">
        <w:trPr>
          <w:jc w:val="center"/>
        </w:trPr>
        <w:tc>
          <w:tcPr>
            <w:tcW w:w="3672" w:type="dxa"/>
            <w:vAlign w:val="center"/>
          </w:tcPr>
          <w:p w:rsidR="00A95588" w:rsidRPr="00973CBE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Fee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12499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14999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</w:tr>
      <w:tr w:rsidR="00A95588" w:rsidRPr="00484E33" w:rsidTr="00C14E1A">
        <w:trPr>
          <w:jc w:val="center"/>
        </w:trPr>
        <w:tc>
          <w:tcPr>
            <w:tcW w:w="3672" w:type="dxa"/>
            <w:vAlign w:val="center"/>
          </w:tcPr>
          <w:p w:rsidR="00A95588" w:rsidRPr="00973CBE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Complimentary Sessions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 (Near Exam Date)</w:t>
            </w:r>
          </w:p>
        </w:tc>
        <w:tc>
          <w:tcPr>
            <w:tcW w:w="3672" w:type="dxa"/>
            <w:vAlign w:val="center"/>
          </w:tcPr>
          <w:p w:rsidR="00A95588" w:rsidRPr="00484E33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 (Near Exam Date)</w:t>
            </w:r>
          </w:p>
        </w:tc>
      </w:tr>
      <w:tr w:rsidR="00A95588" w:rsidRPr="00484E33" w:rsidTr="00C14E1A">
        <w:trPr>
          <w:jc w:val="center"/>
        </w:trPr>
        <w:tc>
          <w:tcPr>
            <w:tcW w:w="3672" w:type="dxa"/>
            <w:vAlign w:val="center"/>
          </w:tcPr>
          <w:p w:rsidR="00A95588" w:rsidRPr="00973CBE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Mock Tests Access on LMS</w:t>
            </w:r>
          </w:p>
        </w:tc>
        <w:tc>
          <w:tcPr>
            <w:tcW w:w="3672" w:type="dxa"/>
            <w:vAlign w:val="center"/>
          </w:tcPr>
          <w:p w:rsidR="00A95588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 months effective joining date</w:t>
            </w:r>
          </w:p>
        </w:tc>
        <w:tc>
          <w:tcPr>
            <w:tcW w:w="3672" w:type="dxa"/>
            <w:vAlign w:val="center"/>
          </w:tcPr>
          <w:p w:rsidR="00A95588" w:rsidRDefault="00A95588" w:rsidP="00C14E1A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 months effective joining date</w:t>
            </w:r>
          </w:p>
        </w:tc>
      </w:tr>
    </w:tbl>
    <w:p w:rsidR="00010EBF" w:rsidRPr="00F14A63" w:rsidRDefault="009D4661" w:rsidP="00010EBF">
      <w:pPr>
        <w:pStyle w:val="Heading4"/>
        <w:shd w:val="clear" w:color="auto" w:fill="FFFFFF"/>
        <w:spacing w:before="150" w:after="150"/>
        <w:ind w:left="7200" w:firstLine="720"/>
        <w:rPr>
          <w:rFonts w:asciiTheme="minorHAnsi" w:hAnsiTheme="minorHAnsi" w:cstheme="minorHAnsi"/>
          <w:color w:val="212529"/>
          <w:sz w:val="24"/>
          <w:szCs w:val="24"/>
        </w:rPr>
      </w:pPr>
      <w:r>
        <w:rPr>
          <w:rFonts w:asciiTheme="minorHAnsi" w:hAnsiTheme="minorHAnsi" w:cstheme="minorHAnsi"/>
          <w:noProof/>
          <w:color w:val="212529"/>
          <w:sz w:val="24"/>
          <w:szCs w:val="24"/>
        </w:rPr>
        <w:pict>
          <v:shape id="_x0000_s1027" type="#_x0000_t32" style="position:absolute;left:0;text-align:left;margin-left:480pt;margin-top:17.05pt;width:39.75pt;height:0;z-index:251660288;mso-position-horizontal-relative:text;mso-position-vertical-relative:text" o:connectortype="straight">
            <v:stroke endarrow="block"/>
          </v:shape>
        </w:pict>
      </w:r>
      <w:r w:rsidR="00010EBF"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010EBF" w:rsidRPr="00F86E54" w:rsidRDefault="00010EBF" w:rsidP="00010EBF">
      <w:pPr>
        <w:spacing w:after="0"/>
        <w:ind w:left="8640" w:hanging="7200"/>
        <w:rPr>
          <w:sz w:val="16"/>
        </w:rPr>
      </w:pPr>
      <w:r>
        <w:tab/>
      </w:r>
      <w:r>
        <w:tab/>
      </w:r>
      <w:r w:rsidRPr="00F86E54">
        <w:rPr>
          <w:sz w:val="16"/>
        </w:rPr>
        <w:t>(Arrow to have hyperlink which lands on a new page of key takeaways and payment gateway)</w:t>
      </w:r>
    </w:p>
    <w:p w:rsidR="00010EBF" w:rsidRDefault="00010EBF" w:rsidP="00EA3185"/>
    <w:p w:rsidR="00321F16" w:rsidRDefault="00321F16" w:rsidP="00321F16">
      <w:pPr>
        <w:spacing w:after="0"/>
      </w:pPr>
      <w:r>
        <w:t>*1x 1 session is conducted over wide-ranging video calling platforms.</w:t>
      </w:r>
    </w:p>
    <w:p w:rsidR="00312A9B" w:rsidRPr="00EA3185" w:rsidRDefault="00312A9B" w:rsidP="00312A9B">
      <w:r>
        <w:t>* It is highly re</w:t>
      </w:r>
      <w:r w:rsidR="006A00C4">
        <w:t>commended that you have a broad</w:t>
      </w:r>
      <w:r>
        <w:t>band connection for uninterrupted live streaming.</w:t>
      </w:r>
    </w:p>
    <w:p w:rsidR="003C0935" w:rsidRDefault="003C0935" w:rsidP="00321F16">
      <w:pPr>
        <w:pStyle w:val="Heading4"/>
        <w:shd w:val="clear" w:color="auto" w:fill="FFFFFF"/>
        <w:spacing w:before="150" w:after="150"/>
        <w:rPr>
          <w:rFonts w:asciiTheme="minorHAnsi" w:hAnsiTheme="minorHAnsi" w:cstheme="minorHAnsi"/>
          <w:color w:val="212529"/>
          <w:sz w:val="24"/>
          <w:szCs w:val="24"/>
        </w:rPr>
      </w:pPr>
    </w:p>
    <w:p w:rsidR="003C0935" w:rsidRDefault="003C0935" w:rsidP="00321F16">
      <w:pPr>
        <w:pStyle w:val="Heading4"/>
        <w:shd w:val="clear" w:color="auto" w:fill="FFFFFF"/>
        <w:spacing w:before="150" w:after="150"/>
        <w:rPr>
          <w:rFonts w:asciiTheme="minorHAnsi" w:hAnsiTheme="minorHAnsi" w:cstheme="minorHAnsi"/>
          <w:color w:val="212529"/>
          <w:sz w:val="24"/>
          <w:szCs w:val="24"/>
        </w:rPr>
      </w:pPr>
    </w:p>
    <w:p w:rsidR="003C0935" w:rsidRDefault="003C0935" w:rsidP="00321F16">
      <w:pPr>
        <w:pStyle w:val="Heading4"/>
        <w:shd w:val="clear" w:color="auto" w:fill="FFFFFF"/>
        <w:spacing w:before="150" w:after="150"/>
        <w:rPr>
          <w:rFonts w:asciiTheme="minorHAnsi" w:hAnsiTheme="minorHAnsi" w:cstheme="minorHAnsi"/>
          <w:color w:val="212529"/>
          <w:sz w:val="24"/>
          <w:szCs w:val="24"/>
        </w:rPr>
      </w:pPr>
    </w:p>
    <w:p w:rsidR="003C0935" w:rsidRDefault="003C0935" w:rsidP="00321F16">
      <w:pPr>
        <w:pStyle w:val="Heading4"/>
        <w:shd w:val="clear" w:color="auto" w:fill="FFFFFF"/>
        <w:spacing w:before="150" w:after="150"/>
        <w:rPr>
          <w:rFonts w:asciiTheme="minorHAnsi" w:hAnsiTheme="minorHAnsi" w:cstheme="minorHAnsi"/>
          <w:color w:val="212529"/>
          <w:sz w:val="24"/>
          <w:szCs w:val="24"/>
        </w:rPr>
      </w:pPr>
    </w:p>
    <w:p w:rsidR="003C0935" w:rsidRDefault="003C0935" w:rsidP="00321F16">
      <w:pPr>
        <w:pStyle w:val="Heading4"/>
        <w:shd w:val="clear" w:color="auto" w:fill="FFFFFF"/>
        <w:spacing w:before="150" w:after="150"/>
        <w:rPr>
          <w:rFonts w:asciiTheme="minorHAnsi" w:hAnsiTheme="minorHAnsi" w:cstheme="minorHAnsi"/>
          <w:color w:val="212529"/>
          <w:sz w:val="24"/>
          <w:szCs w:val="24"/>
        </w:rPr>
      </w:pPr>
    </w:p>
    <w:p w:rsidR="003C0935" w:rsidRDefault="003C0935" w:rsidP="00321F16">
      <w:pPr>
        <w:pStyle w:val="Heading4"/>
        <w:shd w:val="clear" w:color="auto" w:fill="FFFFFF"/>
        <w:spacing w:before="150" w:after="150"/>
        <w:rPr>
          <w:rFonts w:asciiTheme="minorHAnsi" w:hAnsiTheme="minorHAnsi" w:cstheme="minorHAnsi"/>
          <w:color w:val="212529"/>
          <w:sz w:val="24"/>
          <w:szCs w:val="24"/>
        </w:rPr>
      </w:pPr>
    </w:p>
    <w:p w:rsidR="003C0935" w:rsidRDefault="003C0935" w:rsidP="00321F16">
      <w:pPr>
        <w:pStyle w:val="Heading4"/>
        <w:shd w:val="clear" w:color="auto" w:fill="FFFFFF"/>
        <w:spacing w:before="150" w:after="150"/>
        <w:rPr>
          <w:rFonts w:asciiTheme="minorHAnsi" w:hAnsiTheme="minorHAnsi" w:cstheme="minorHAnsi"/>
          <w:color w:val="212529"/>
          <w:sz w:val="24"/>
          <w:szCs w:val="24"/>
        </w:rPr>
      </w:pPr>
    </w:p>
    <w:p w:rsidR="008A6362" w:rsidRDefault="00877478" w:rsidP="00321F16">
      <w:pPr>
        <w:pStyle w:val="Heading4"/>
        <w:shd w:val="clear" w:color="auto" w:fill="FFFFFF"/>
        <w:spacing w:before="150" w:after="150"/>
        <w:rPr>
          <w:rFonts w:cstheme="minorHAnsi"/>
          <w:sz w:val="24"/>
          <w:szCs w:val="24"/>
        </w:rPr>
      </w:pPr>
      <w:r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321F16" w:rsidRDefault="00321F16" w:rsidP="0040114D">
      <w:pPr>
        <w:rPr>
          <w:rFonts w:cstheme="minorHAnsi"/>
          <w:sz w:val="24"/>
          <w:szCs w:val="24"/>
        </w:rPr>
      </w:pPr>
    </w:p>
    <w:p w:rsidR="00321F16" w:rsidRDefault="00321F16" w:rsidP="0040114D">
      <w:pPr>
        <w:rPr>
          <w:rFonts w:cstheme="minorHAnsi"/>
          <w:sz w:val="24"/>
          <w:szCs w:val="24"/>
        </w:rPr>
      </w:pPr>
    </w:p>
    <w:p w:rsidR="00321F16" w:rsidRDefault="00321F16" w:rsidP="0040114D">
      <w:pPr>
        <w:rPr>
          <w:rFonts w:cstheme="minorHAnsi"/>
          <w:sz w:val="24"/>
          <w:szCs w:val="24"/>
        </w:rPr>
      </w:pPr>
    </w:p>
    <w:p w:rsidR="00321F16" w:rsidRDefault="00321F16" w:rsidP="0040114D">
      <w:pPr>
        <w:rPr>
          <w:rFonts w:cstheme="minorHAnsi"/>
          <w:sz w:val="24"/>
          <w:szCs w:val="24"/>
        </w:rPr>
      </w:pPr>
    </w:p>
    <w:p w:rsidR="00321F16" w:rsidRDefault="00321F16" w:rsidP="0040114D">
      <w:pPr>
        <w:rPr>
          <w:rFonts w:cstheme="minorHAnsi"/>
          <w:sz w:val="24"/>
          <w:szCs w:val="24"/>
        </w:rPr>
      </w:pPr>
    </w:p>
    <w:p w:rsidR="00321F16" w:rsidRDefault="00321F16" w:rsidP="0040114D">
      <w:pPr>
        <w:rPr>
          <w:rFonts w:cstheme="minorHAnsi"/>
          <w:sz w:val="24"/>
          <w:szCs w:val="24"/>
        </w:rPr>
      </w:pPr>
    </w:p>
    <w:p w:rsidR="0040114D" w:rsidRPr="00F14A63" w:rsidRDefault="0040114D" w:rsidP="0040114D">
      <w:pPr>
        <w:rPr>
          <w:rFonts w:cstheme="minorHAnsi"/>
          <w:sz w:val="24"/>
          <w:szCs w:val="24"/>
        </w:rPr>
      </w:pPr>
      <w:r w:rsidRPr="00F14A63">
        <w:rPr>
          <w:rFonts w:cstheme="minorHAnsi"/>
          <w:sz w:val="24"/>
          <w:szCs w:val="24"/>
        </w:rPr>
        <w:t xml:space="preserve">IELTS General </w:t>
      </w:r>
    </w:p>
    <w:p w:rsidR="0040114D" w:rsidRPr="00484E33" w:rsidRDefault="0040114D" w:rsidP="0040114D">
      <w:pPr>
        <w:spacing w:after="150" w:line="240" w:lineRule="auto"/>
        <w:outlineLvl w:val="1"/>
        <w:rPr>
          <w:rFonts w:eastAsia="Times New Roman" w:cstheme="minorHAnsi"/>
          <w:b/>
          <w:sz w:val="24"/>
          <w:szCs w:val="24"/>
          <w:u w:val="single"/>
        </w:rPr>
      </w:pPr>
      <w:r>
        <w:rPr>
          <w:rFonts w:eastAsia="Times New Roman" w:cstheme="minorHAnsi"/>
          <w:b/>
          <w:sz w:val="24"/>
          <w:szCs w:val="24"/>
          <w:u w:val="single"/>
        </w:rPr>
        <w:t xml:space="preserve">Rapid Program </w:t>
      </w:r>
    </w:p>
    <w:p w:rsidR="0040114D" w:rsidRPr="0040114D" w:rsidRDefault="0040114D" w:rsidP="0040114D">
      <w:pPr>
        <w:spacing w:after="150"/>
        <w:outlineLvl w:val="1"/>
        <w:rPr>
          <w:rFonts w:cstheme="minorHAnsi"/>
          <w:color w:val="686868"/>
          <w:sz w:val="24"/>
          <w:szCs w:val="24"/>
          <w:shd w:val="clear" w:color="auto" w:fill="FFFFFF"/>
        </w:rPr>
      </w:pPr>
      <w:r w:rsidRPr="0040114D">
        <w:rPr>
          <w:rFonts w:eastAsia="Times New Roman" w:cstheme="minorHAnsi"/>
          <w:color w:val="686868"/>
          <w:sz w:val="24"/>
          <w:szCs w:val="24"/>
        </w:rPr>
        <w:t>Classroom/</w:t>
      </w:r>
      <w:r w:rsidRPr="00CC089A">
        <w:rPr>
          <w:rFonts w:eastAsia="Times New Roman" w:cstheme="minorHAnsi"/>
          <w:color w:val="686868"/>
          <w:sz w:val="24"/>
          <w:szCs w:val="24"/>
        </w:rPr>
        <w:t xml:space="preserve">Online </w:t>
      </w:r>
      <w:r w:rsidRPr="0040114D">
        <w:rPr>
          <w:rFonts w:cstheme="minorHAnsi"/>
          <w:color w:val="686868"/>
          <w:sz w:val="24"/>
          <w:szCs w:val="24"/>
        </w:rPr>
        <w:t>program</w:t>
      </w:r>
      <w:r w:rsidRPr="0040114D">
        <w:rPr>
          <w:rFonts w:cstheme="minorHAnsi"/>
          <w:color w:val="686868"/>
          <w:sz w:val="24"/>
          <w:szCs w:val="24"/>
          <w:shd w:val="clear" w:color="auto" w:fill="FFFFFF"/>
        </w:rPr>
        <w:t xml:space="preserve"> for participants who believe are prepared for the exam but need to fine-tune their preparation with guidance from a professional trainer, along with rigorous practice and evaluation.</w:t>
      </w:r>
      <w:r w:rsidRPr="0040114D">
        <w:rPr>
          <w:rFonts w:cstheme="minorHAnsi"/>
          <w:color w:val="686868"/>
          <w:sz w:val="24"/>
          <w:szCs w:val="24"/>
        </w:rPr>
        <w:br/>
      </w:r>
      <w:r w:rsidRPr="0040114D">
        <w:rPr>
          <w:rFonts w:cstheme="minorHAnsi"/>
          <w:color w:val="686868"/>
          <w:sz w:val="24"/>
          <w:szCs w:val="24"/>
        </w:rPr>
        <w:br/>
      </w:r>
      <w:r w:rsidR="00877478">
        <w:rPr>
          <w:rFonts w:cstheme="minorHAnsi"/>
          <w:color w:val="686868"/>
          <w:sz w:val="24"/>
          <w:szCs w:val="24"/>
          <w:shd w:val="clear" w:color="auto" w:fill="FFFFFF"/>
        </w:rPr>
        <w:t>This program helps</w:t>
      </w:r>
      <w:r w:rsidRPr="0040114D">
        <w:rPr>
          <w:rFonts w:cstheme="minorHAnsi"/>
          <w:color w:val="686868"/>
          <w:sz w:val="24"/>
          <w:szCs w:val="24"/>
          <w:shd w:val="clear" w:color="auto" w:fill="FFFFFF"/>
        </w:rPr>
        <w:t xml:space="preserve"> participants understand various structures of all modules with meticulous practice and guidance.</w:t>
      </w:r>
    </w:p>
    <w:tbl>
      <w:tblPr>
        <w:tblStyle w:val="TableGrid"/>
        <w:tblW w:w="11448" w:type="dxa"/>
        <w:jc w:val="center"/>
        <w:tblLook w:val="04A0"/>
      </w:tblPr>
      <w:tblGrid>
        <w:gridCol w:w="3672"/>
        <w:gridCol w:w="3672"/>
        <w:gridCol w:w="4104"/>
      </w:tblGrid>
      <w:tr w:rsidR="0040114D" w:rsidRPr="00484E33" w:rsidTr="003C0935">
        <w:trPr>
          <w:jc w:val="center"/>
        </w:trPr>
        <w:tc>
          <w:tcPr>
            <w:tcW w:w="3672" w:type="dxa"/>
            <w:vAlign w:val="center"/>
          </w:tcPr>
          <w:p w:rsidR="0040114D" w:rsidRPr="00C14E1A" w:rsidRDefault="0040114D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40114D" w:rsidRPr="00C14E1A" w:rsidRDefault="0040114D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C14E1A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Classroom / Online Group</w:t>
            </w:r>
          </w:p>
        </w:tc>
        <w:tc>
          <w:tcPr>
            <w:tcW w:w="4104" w:type="dxa"/>
            <w:vAlign w:val="center"/>
          </w:tcPr>
          <w:p w:rsidR="0040114D" w:rsidRPr="00C14E1A" w:rsidRDefault="0040114D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C14E1A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Online Personal</w:t>
            </w:r>
          </w:p>
        </w:tc>
      </w:tr>
      <w:tr w:rsidR="00F4528F" w:rsidRPr="00484E33" w:rsidTr="003C0935">
        <w:trPr>
          <w:jc w:val="center"/>
        </w:trPr>
        <w:tc>
          <w:tcPr>
            <w:tcW w:w="3672" w:type="dxa"/>
            <w:vAlign w:val="center"/>
          </w:tcPr>
          <w:p w:rsidR="00F4528F" w:rsidRPr="00973CBE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Total Program </w:t>
            </w: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3672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  <w:tc>
          <w:tcPr>
            <w:tcW w:w="4104" w:type="dxa"/>
            <w:vAlign w:val="center"/>
          </w:tcPr>
          <w:p w:rsidR="00F4528F" w:rsidRPr="00484E33" w:rsidRDefault="00CB5320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10</w:t>
            </w:r>
            <w:r w:rsidR="00F4528F"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</w:tr>
      <w:tr w:rsidR="00F4528F" w:rsidRPr="00484E33" w:rsidTr="003C0935">
        <w:trPr>
          <w:jc w:val="center"/>
        </w:trPr>
        <w:tc>
          <w:tcPr>
            <w:tcW w:w="3672" w:type="dxa"/>
            <w:vAlign w:val="center"/>
          </w:tcPr>
          <w:p w:rsidR="00F4528F" w:rsidRPr="00973CBE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No. of Sessions</w:t>
            </w:r>
          </w:p>
        </w:tc>
        <w:tc>
          <w:tcPr>
            <w:tcW w:w="3672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6+</w:t>
            </w:r>
          </w:p>
        </w:tc>
        <w:tc>
          <w:tcPr>
            <w:tcW w:w="4104" w:type="dxa"/>
            <w:vAlign w:val="center"/>
          </w:tcPr>
          <w:p w:rsidR="00F4528F" w:rsidRPr="00484E33" w:rsidRDefault="00CB5320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10</w:t>
            </w:r>
            <w:r w:rsidR="00F4528F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</w:tr>
      <w:tr w:rsidR="00F4528F" w:rsidRPr="00484E33" w:rsidTr="003C0935">
        <w:trPr>
          <w:jc w:val="center"/>
        </w:trPr>
        <w:tc>
          <w:tcPr>
            <w:tcW w:w="3672" w:type="dxa"/>
            <w:vAlign w:val="center"/>
          </w:tcPr>
          <w:p w:rsidR="00F4528F" w:rsidRPr="00973CBE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Tenure</w:t>
            </w:r>
          </w:p>
        </w:tc>
        <w:tc>
          <w:tcPr>
            <w:tcW w:w="3672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  <w:tc>
          <w:tcPr>
            <w:tcW w:w="4104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</w:tr>
      <w:tr w:rsidR="00F4528F" w:rsidRPr="00484E33" w:rsidTr="003C0935">
        <w:trPr>
          <w:jc w:val="center"/>
        </w:trPr>
        <w:tc>
          <w:tcPr>
            <w:tcW w:w="3672" w:type="dxa"/>
            <w:vAlign w:val="center"/>
          </w:tcPr>
          <w:p w:rsidR="00F4528F" w:rsidRPr="00973CBE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Timings</w:t>
            </w:r>
          </w:p>
        </w:tc>
        <w:tc>
          <w:tcPr>
            <w:tcW w:w="3672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Weekdays or Weekends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with</w:t>
            </w:r>
            <w:r w:rsidR="006A00C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a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fixed schedule – click here for </w:t>
            </w:r>
            <w:r w:rsidR="004E1E6F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available slots</w:t>
            </w:r>
          </w:p>
        </w:tc>
        <w:tc>
          <w:tcPr>
            <w:tcW w:w="4104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Flexible</w:t>
            </w:r>
          </w:p>
        </w:tc>
      </w:tr>
      <w:tr w:rsidR="00F4528F" w:rsidRPr="00484E33" w:rsidTr="003C0935">
        <w:trPr>
          <w:jc w:val="center"/>
        </w:trPr>
        <w:tc>
          <w:tcPr>
            <w:tcW w:w="3672" w:type="dxa"/>
            <w:vAlign w:val="center"/>
          </w:tcPr>
          <w:p w:rsidR="00F4528F" w:rsidRPr="00973CBE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Fee</w:t>
            </w:r>
          </w:p>
        </w:tc>
        <w:tc>
          <w:tcPr>
            <w:tcW w:w="3672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5499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  <w:tc>
          <w:tcPr>
            <w:tcW w:w="4104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6499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</w:tr>
      <w:tr w:rsidR="00F4528F" w:rsidRPr="00484E33" w:rsidTr="003C0935">
        <w:trPr>
          <w:jc w:val="center"/>
        </w:trPr>
        <w:tc>
          <w:tcPr>
            <w:tcW w:w="3672" w:type="dxa"/>
            <w:vAlign w:val="center"/>
          </w:tcPr>
          <w:p w:rsidR="00F4528F" w:rsidRPr="00973CBE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Complimentary Sessions</w:t>
            </w:r>
          </w:p>
        </w:tc>
        <w:tc>
          <w:tcPr>
            <w:tcW w:w="3672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(Near Exam Date)</w:t>
            </w:r>
          </w:p>
        </w:tc>
        <w:tc>
          <w:tcPr>
            <w:tcW w:w="4104" w:type="dxa"/>
            <w:vAlign w:val="center"/>
          </w:tcPr>
          <w:p w:rsidR="00F4528F" w:rsidRPr="00484E33" w:rsidRDefault="00F4528F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(Near Exam Date)</w:t>
            </w:r>
          </w:p>
        </w:tc>
      </w:tr>
      <w:tr w:rsidR="00FF2654" w:rsidRPr="00484E33" w:rsidTr="003C0935">
        <w:trPr>
          <w:jc w:val="center"/>
        </w:trPr>
        <w:tc>
          <w:tcPr>
            <w:tcW w:w="3672" w:type="dxa"/>
            <w:vAlign w:val="center"/>
          </w:tcPr>
          <w:p w:rsidR="00FF2654" w:rsidRPr="00973CBE" w:rsidRDefault="00FF2654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Mock Tests Access on LMS</w:t>
            </w:r>
          </w:p>
        </w:tc>
        <w:tc>
          <w:tcPr>
            <w:tcW w:w="3672" w:type="dxa"/>
            <w:vAlign w:val="center"/>
          </w:tcPr>
          <w:p w:rsidR="00FF2654" w:rsidRDefault="003C0935" w:rsidP="003C0935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 month</w:t>
            </w:r>
            <w:r w:rsidR="00FF265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effective joining date</w:t>
            </w: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(Limited Mock Tests)</w:t>
            </w:r>
          </w:p>
        </w:tc>
        <w:tc>
          <w:tcPr>
            <w:tcW w:w="4104" w:type="dxa"/>
            <w:vAlign w:val="center"/>
          </w:tcPr>
          <w:p w:rsidR="003C0935" w:rsidRDefault="003C0935" w:rsidP="003C0935">
            <w:pPr>
              <w:pStyle w:val="Heading4"/>
              <w:spacing w:before="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 month</w:t>
            </w:r>
            <w:r w:rsidR="00FF265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effective joining date</w:t>
            </w:r>
          </w:p>
          <w:p w:rsidR="00FF2654" w:rsidRDefault="003C0935" w:rsidP="003C0935">
            <w:pPr>
              <w:pStyle w:val="Heading4"/>
              <w:spacing w:before="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(Limited Mock Tests)</w:t>
            </w:r>
          </w:p>
        </w:tc>
      </w:tr>
    </w:tbl>
    <w:p w:rsidR="00FF2654" w:rsidRPr="00F14A63" w:rsidRDefault="009D4661" w:rsidP="00FF2654">
      <w:pPr>
        <w:pStyle w:val="Heading4"/>
        <w:shd w:val="clear" w:color="auto" w:fill="FFFFFF"/>
        <w:spacing w:before="150" w:after="150"/>
        <w:ind w:left="7200" w:firstLine="720"/>
        <w:rPr>
          <w:rFonts w:asciiTheme="minorHAnsi" w:hAnsiTheme="minorHAnsi" w:cstheme="minorHAnsi"/>
          <w:color w:val="212529"/>
          <w:sz w:val="24"/>
          <w:szCs w:val="24"/>
        </w:rPr>
      </w:pPr>
      <w:r>
        <w:rPr>
          <w:rFonts w:asciiTheme="minorHAnsi" w:hAnsiTheme="minorHAnsi" w:cstheme="minorHAnsi"/>
          <w:noProof/>
          <w:color w:val="212529"/>
          <w:sz w:val="24"/>
          <w:szCs w:val="24"/>
        </w:rPr>
        <w:pict>
          <v:shape id="_x0000_s1030" type="#_x0000_t32" style="position:absolute;left:0;text-align:left;margin-left:480pt;margin-top:17.05pt;width:39.75pt;height:0;z-index:251662336;mso-position-horizontal-relative:text;mso-position-vertical-relative:text" o:connectortype="straight">
            <v:stroke endarrow="block"/>
          </v:shape>
        </w:pict>
      </w:r>
      <w:r w:rsidR="00FF2654"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FF2654" w:rsidRPr="00F86E54" w:rsidRDefault="00FF2654" w:rsidP="00FF2654">
      <w:pPr>
        <w:spacing w:after="0"/>
        <w:ind w:left="8640" w:hanging="7200"/>
        <w:rPr>
          <w:sz w:val="16"/>
        </w:rPr>
      </w:pPr>
      <w:r>
        <w:tab/>
      </w:r>
      <w:r>
        <w:tab/>
      </w:r>
      <w:r w:rsidRPr="00F86E54">
        <w:rPr>
          <w:sz w:val="16"/>
        </w:rPr>
        <w:t>(Arrow to have hyperlink which lands on a new page of key takeaways and payment gateway)</w:t>
      </w:r>
    </w:p>
    <w:p w:rsidR="0040114D" w:rsidRDefault="00FF2654" w:rsidP="0040114D">
      <w:pPr>
        <w:spacing w:after="150"/>
        <w:outlineLvl w:val="1"/>
        <w:rPr>
          <w:rFonts w:ascii="AvenirNextLTPro-Regular" w:hAnsi="AvenirNextLTPro-Regular"/>
          <w:color w:val="686868"/>
          <w:shd w:val="clear" w:color="auto" w:fill="FFFFFF"/>
        </w:rPr>
      </w:pPr>
      <w:r>
        <w:rPr>
          <w:rFonts w:ascii="AvenirNextLTPro-Regular" w:hAnsi="AvenirNextLTPro-Regular"/>
          <w:color w:val="686868"/>
          <w:shd w:val="clear" w:color="auto" w:fill="FFFFFF"/>
        </w:rPr>
        <w:tab/>
      </w:r>
    </w:p>
    <w:p w:rsidR="0081705C" w:rsidRDefault="0081705C" w:rsidP="0081705C">
      <w:pPr>
        <w:spacing w:after="0"/>
      </w:pPr>
      <w:r>
        <w:t>*1x 1 session is conducted over wide-ranging video calling platforms.</w:t>
      </w:r>
    </w:p>
    <w:p w:rsidR="00877478" w:rsidRPr="00EA3185" w:rsidRDefault="00877478" w:rsidP="00877478">
      <w:r>
        <w:t>* It is highly re</w:t>
      </w:r>
      <w:r w:rsidR="006A00C4">
        <w:t>commended that you have a broad</w:t>
      </w:r>
      <w:r>
        <w:t>band connection for uninterrupted live streaming.</w:t>
      </w:r>
    </w:p>
    <w:p w:rsidR="00EA3185" w:rsidRPr="00877478" w:rsidRDefault="00877478" w:rsidP="00877478">
      <w:pPr>
        <w:spacing w:after="150"/>
        <w:outlineLvl w:val="1"/>
        <w:rPr>
          <w:rFonts w:ascii="AvenirNextLTPro-Regular" w:hAnsi="AvenirNextLTPro-Regular"/>
          <w:b/>
          <w:i/>
          <w:color w:val="686868"/>
          <w:shd w:val="clear" w:color="auto" w:fill="FFFFFF"/>
        </w:rPr>
      </w:pPr>
      <w:r w:rsidRPr="00877478">
        <w:rPr>
          <w:rFonts w:cstheme="minorHAnsi"/>
          <w:b/>
          <w:i/>
          <w:color w:val="212529"/>
          <w:sz w:val="24"/>
          <w:szCs w:val="24"/>
        </w:rPr>
        <w:t>Key Takeaways</w:t>
      </w:r>
    </w:p>
    <w:p w:rsidR="004B2813" w:rsidRPr="009B4BFA" w:rsidRDefault="00877478" w:rsidP="009B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9B4BFA">
        <w:rPr>
          <w:rFonts w:eastAsia="Times New Roman" w:cstheme="minorHAnsi"/>
          <w:color w:val="686868"/>
          <w:sz w:val="24"/>
          <w:szCs w:val="24"/>
        </w:rPr>
        <w:t>Multiple slots availability spread over weekdays and weekends, enabling you to learn &amp; practice more in lesser days.</w:t>
      </w:r>
    </w:p>
    <w:p w:rsidR="00877478" w:rsidRPr="009B4BFA" w:rsidRDefault="00877478" w:rsidP="009B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9B4BFA">
        <w:rPr>
          <w:rFonts w:eastAsia="Times New Roman" w:cstheme="minorHAnsi"/>
          <w:color w:val="686868"/>
          <w:sz w:val="24"/>
          <w:szCs w:val="24"/>
        </w:rPr>
        <w:t>Swift understanding of exam format along with useful strategies and tips.</w:t>
      </w:r>
    </w:p>
    <w:p w:rsidR="004B2813" w:rsidRPr="009B4BFA" w:rsidRDefault="004B2813" w:rsidP="009B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9B4BFA">
        <w:rPr>
          <w:rFonts w:eastAsia="Times New Roman" w:cstheme="minorHAnsi"/>
          <w:color w:val="686868"/>
          <w:sz w:val="24"/>
          <w:szCs w:val="24"/>
        </w:rPr>
        <w:t>1x1 writing evaluation and Speaking assessment/practice</w:t>
      </w:r>
    </w:p>
    <w:p w:rsidR="00877478" w:rsidRPr="009B4BFA" w:rsidRDefault="00877478" w:rsidP="009B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9B4BFA">
        <w:rPr>
          <w:rFonts w:eastAsia="Times New Roman" w:cstheme="minorHAnsi"/>
          <w:color w:val="686868"/>
          <w:sz w:val="24"/>
          <w:szCs w:val="24"/>
        </w:rPr>
        <w:t> Abundance of practice material for regular preparation</w:t>
      </w:r>
    </w:p>
    <w:p w:rsidR="00877478" w:rsidRPr="009B4BFA" w:rsidRDefault="00877478" w:rsidP="009B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9B4BFA">
        <w:rPr>
          <w:rFonts w:eastAsia="Times New Roman" w:cstheme="minorHAnsi"/>
          <w:color w:val="686868"/>
          <w:sz w:val="24"/>
          <w:szCs w:val="24"/>
        </w:rPr>
        <w:t> Sessi</w:t>
      </w:r>
      <w:r w:rsidR="009B4BFA">
        <w:rPr>
          <w:rFonts w:eastAsia="Times New Roman" w:cstheme="minorHAnsi"/>
          <w:color w:val="686868"/>
          <w:sz w:val="24"/>
          <w:szCs w:val="24"/>
        </w:rPr>
        <w:t xml:space="preserve">ons availability on </w:t>
      </w:r>
      <w:r w:rsidR="00106CA9">
        <w:rPr>
          <w:rFonts w:eastAsia="Times New Roman" w:cstheme="minorHAnsi"/>
          <w:color w:val="686868"/>
          <w:sz w:val="24"/>
          <w:szCs w:val="24"/>
        </w:rPr>
        <w:t>weekdays and on w</w:t>
      </w:r>
      <w:r w:rsidR="00106CA9" w:rsidRPr="00106CA9">
        <w:rPr>
          <w:rFonts w:eastAsia="Times New Roman" w:cstheme="minorHAnsi"/>
          <w:color w:val="686868"/>
          <w:sz w:val="24"/>
          <w:szCs w:val="24"/>
        </w:rPr>
        <w:t>eekends</w:t>
      </w:r>
    </w:p>
    <w:p w:rsidR="00877478" w:rsidRPr="009B4BFA" w:rsidRDefault="00877478" w:rsidP="009B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9B4BFA">
        <w:rPr>
          <w:rFonts w:eastAsia="Times New Roman" w:cstheme="minorHAnsi"/>
          <w:color w:val="686868"/>
          <w:sz w:val="24"/>
          <w:szCs w:val="24"/>
        </w:rPr>
        <w:t> Personal Attention</w:t>
      </w:r>
    </w:p>
    <w:p w:rsidR="00877478" w:rsidRPr="009B4BFA" w:rsidRDefault="00877478" w:rsidP="009B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9B4BFA">
        <w:rPr>
          <w:rFonts w:eastAsia="Times New Roman" w:cstheme="minorHAnsi"/>
          <w:color w:val="686868"/>
          <w:sz w:val="24"/>
          <w:szCs w:val="24"/>
        </w:rPr>
        <w:t> Flexible schedule</w:t>
      </w:r>
    </w:p>
    <w:p w:rsidR="007E248E" w:rsidRPr="00F14A63" w:rsidRDefault="007E248E" w:rsidP="007E248E">
      <w:pPr>
        <w:rPr>
          <w:rFonts w:cstheme="minorHAnsi"/>
          <w:sz w:val="24"/>
          <w:szCs w:val="24"/>
        </w:rPr>
      </w:pPr>
      <w:r w:rsidRPr="00F14A63">
        <w:rPr>
          <w:rFonts w:cstheme="minorHAnsi"/>
          <w:sz w:val="24"/>
          <w:szCs w:val="24"/>
        </w:rPr>
        <w:t xml:space="preserve">IELTS General </w:t>
      </w:r>
    </w:p>
    <w:p w:rsidR="007E248E" w:rsidRPr="007E248E" w:rsidRDefault="00B16DE8" w:rsidP="007E248E">
      <w:pPr>
        <w:spacing w:after="150"/>
        <w:outlineLvl w:val="1"/>
        <w:rPr>
          <w:rFonts w:eastAsia="Times New Roman" w:cstheme="minorHAnsi"/>
          <w:b/>
          <w:sz w:val="24"/>
          <w:szCs w:val="24"/>
          <w:u w:val="single"/>
        </w:rPr>
      </w:pPr>
      <w:r>
        <w:rPr>
          <w:rFonts w:eastAsia="Times New Roman" w:cstheme="minorHAnsi"/>
          <w:b/>
          <w:sz w:val="24"/>
          <w:szCs w:val="24"/>
          <w:u w:val="single"/>
        </w:rPr>
        <w:t>Exclusive</w:t>
      </w:r>
      <w:r w:rsidR="007E248E" w:rsidRPr="007E248E">
        <w:rPr>
          <w:rFonts w:eastAsia="Times New Roman" w:cstheme="minorHAnsi"/>
          <w:b/>
          <w:sz w:val="24"/>
          <w:szCs w:val="24"/>
          <w:u w:val="single"/>
        </w:rPr>
        <w:t xml:space="preserve"> Module Focus</w:t>
      </w:r>
    </w:p>
    <w:p w:rsidR="007E248E" w:rsidRDefault="007E248E" w:rsidP="007E248E">
      <w:pPr>
        <w:spacing w:after="150"/>
        <w:outlineLvl w:val="1"/>
        <w:rPr>
          <w:rFonts w:cstheme="minorHAnsi"/>
          <w:color w:val="686868"/>
          <w:shd w:val="clear" w:color="auto" w:fill="FFFFFF"/>
        </w:rPr>
      </w:pPr>
      <w:r w:rsidRPr="001A4455">
        <w:rPr>
          <w:rFonts w:cstheme="minorHAnsi"/>
          <w:color w:val="686868"/>
          <w:shd w:val="clear" w:color="auto" w:fill="FFFFFF"/>
        </w:rPr>
        <w:t>Lesser Band in one module impacting your overall outcome?</w:t>
      </w:r>
      <w:r w:rsidRPr="001A4455">
        <w:rPr>
          <w:rFonts w:cstheme="minorHAnsi"/>
          <w:color w:val="686868"/>
          <w:shd w:val="clear" w:color="auto" w:fill="FFFFFF"/>
        </w:rPr>
        <w:br/>
      </w:r>
      <w:r w:rsidRPr="001A4455">
        <w:rPr>
          <w:rFonts w:cstheme="minorHAnsi"/>
          <w:color w:val="686868"/>
          <w:shd w:val="clear" w:color="auto" w:fill="FFFFFF"/>
        </w:rPr>
        <w:br/>
        <w:t>Opt for professional guidance on a specific module you need enhanced focus on.</w:t>
      </w:r>
    </w:p>
    <w:p w:rsidR="002E0644" w:rsidRDefault="002E0644" w:rsidP="000D306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0D3068" w:rsidRPr="00E516B0" w:rsidRDefault="000D3068" w:rsidP="000D306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  <w:r w:rsidRPr="00E516B0">
        <w:rPr>
          <w:rFonts w:eastAsia="Times New Roman" w:cstheme="minorHAnsi"/>
          <w:b/>
          <w:sz w:val="24"/>
          <w:szCs w:val="24"/>
        </w:rPr>
        <w:lastRenderedPageBreak/>
        <w:t>Exclusive Writing Focus</w:t>
      </w:r>
    </w:p>
    <w:tbl>
      <w:tblPr>
        <w:tblStyle w:val="TableGrid"/>
        <w:tblW w:w="0" w:type="auto"/>
        <w:jc w:val="center"/>
        <w:tblLook w:val="04A0"/>
      </w:tblPr>
      <w:tblGrid>
        <w:gridCol w:w="3672"/>
        <w:gridCol w:w="3672"/>
        <w:gridCol w:w="3672"/>
      </w:tblGrid>
      <w:tr w:rsidR="007E248E" w:rsidRPr="00484E33" w:rsidTr="002F2321">
        <w:trPr>
          <w:jc w:val="center"/>
        </w:trPr>
        <w:tc>
          <w:tcPr>
            <w:tcW w:w="3672" w:type="dxa"/>
            <w:vAlign w:val="center"/>
          </w:tcPr>
          <w:p w:rsidR="007E248E" w:rsidRPr="00484E33" w:rsidRDefault="007E248E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7E248E" w:rsidRPr="00F26787" w:rsidRDefault="007E248E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2678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Classroom / Online Group</w:t>
            </w:r>
          </w:p>
        </w:tc>
        <w:tc>
          <w:tcPr>
            <w:tcW w:w="3672" w:type="dxa"/>
            <w:vAlign w:val="center"/>
          </w:tcPr>
          <w:p w:rsidR="007E248E" w:rsidRPr="00F26787" w:rsidRDefault="007E248E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2678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Online Personal</w:t>
            </w:r>
          </w:p>
        </w:tc>
      </w:tr>
      <w:tr w:rsidR="00F26787" w:rsidRPr="00484E33" w:rsidTr="002F2321">
        <w:trPr>
          <w:jc w:val="center"/>
        </w:trPr>
        <w:tc>
          <w:tcPr>
            <w:tcW w:w="3672" w:type="dxa"/>
            <w:vAlign w:val="center"/>
          </w:tcPr>
          <w:p w:rsidR="00F26787" w:rsidRPr="00973CBE" w:rsidRDefault="00F26787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Total Program </w:t>
            </w: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3672" w:type="dxa"/>
            <w:vAlign w:val="center"/>
          </w:tcPr>
          <w:p w:rsidR="00F26787" w:rsidRPr="00484E33" w:rsidRDefault="000D3068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12</w:t>
            </w:r>
            <w:r w:rsidR="00F26787"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  <w:tc>
          <w:tcPr>
            <w:tcW w:w="3672" w:type="dxa"/>
            <w:vAlign w:val="center"/>
          </w:tcPr>
          <w:p w:rsidR="00F26787" w:rsidRPr="00484E33" w:rsidRDefault="00D64407" w:rsidP="000D3068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10</w:t>
            </w:r>
            <w:r w:rsidR="00F26787"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</w:tr>
      <w:tr w:rsidR="00F26787" w:rsidRPr="00484E33" w:rsidTr="002F2321">
        <w:trPr>
          <w:jc w:val="center"/>
        </w:trPr>
        <w:tc>
          <w:tcPr>
            <w:tcW w:w="3672" w:type="dxa"/>
            <w:vAlign w:val="center"/>
          </w:tcPr>
          <w:p w:rsidR="00F26787" w:rsidRPr="00973CBE" w:rsidRDefault="00F26787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No. of Sessions</w:t>
            </w:r>
          </w:p>
        </w:tc>
        <w:tc>
          <w:tcPr>
            <w:tcW w:w="3672" w:type="dxa"/>
            <w:vAlign w:val="center"/>
          </w:tcPr>
          <w:p w:rsidR="00F26787" w:rsidRPr="00484E33" w:rsidRDefault="000D3068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6+</w:t>
            </w:r>
          </w:p>
        </w:tc>
        <w:tc>
          <w:tcPr>
            <w:tcW w:w="3672" w:type="dxa"/>
            <w:vAlign w:val="center"/>
          </w:tcPr>
          <w:p w:rsidR="00F26787" w:rsidRPr="00484E33" w:rsidRDefault="00D64407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10</w:t>
            </w:r>
            <w:r w:rsidR="000D3068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</w:tr>
      <w:tr w:rsidR="000D3068" w:rsidRPr="00484E33" w:rsidTr="002F2321">
        <w:trPr>
          <w:jc w:val="center"/>
        </w:trPr>
        <w:tc>
          <w:tcPr>
            <w:tcW w:w="3672" w:type="dxa"/>
            <w:vAlign w:val="center"/>
          </w:tcPr>
          <w:p w:rsidR="000D3068" w:rsidRPr="00973CBE" w:rsidRDefault="000D3068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Tenure</w:t>
            </w:r>
          </w:p>
        </w:tc>
        <w:tc>
          <w:tcPr>
            <w:tcW w:w="3672" w:type="dxa"/>
            <w:vAlign w:val="center"/>
          </w:tcPr>
          <w:p w:rsidR="000D3068" w:rsidRPr="00484E33" w:rsidRDefault="000D3068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  <w:tc>
          <w:tcPr>
            <w:tcW w:w="3672" w:type="dxa"/>
            <w:vAlign w:val="center"/>
          </w:tcPr>
          <w:p w:rsidR="000D3068" w:rsidRPr="00484E33" w:rsidRDefault="000D3068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</w:tr>
      <w:tr w:rsidR="000D3068" w:rsidRPr="00484E33" w:rsidTr="002F2321">
        <w:trPr>
          <w:jc w:val="center"/>
        </w:trPr>
        <w:tc>
          <w:tcPr>
            <w:tcW w:w="3672" w:type="dxa"/>
            <w:vAlign w:val="center"/>
          </w:tcPr>
          <w:p w:rsidR="000D3068" w:rsidRPr="00973CBE" w:rsidRDefault="000D3068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Timings</w:t>
            </w:r>
          </w:p>
        </w:tc>
        <w:tc>
          <w:tcPr>
            <w:tcW w:w="3672" w:type="dxa"/>
            <w:vAlign w:val="center"/>
          </w:tcPr>
          <w:p w:rsidR="000D3068" w:rsidRPr="00484E33" w:rsidRDefault="000D3068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Weekdays or Weekends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with </w:t>
            </w:r>
            <w:r w:rsidR="006A00C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a 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fixed schedule – click here for </w:t>
            </w: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available slots</w:t>
            </w:r>
          </w:p>
        </w:tc>
        <w:tc>
          <w:tcPr>
            <w:tcW w:w="3672" w:type="dxa"/>
            <w:vAlign w:val="center"/>
          </w:tcPr>
          <w:p w:rsidR="000D3068" w:rsidRPr="00484E33" w:rsidRDefault="000D3068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Flexible</w:t>
            </w:r>
          </w:p>
        </w:tc>
      </w:tr>
      <w:tr w:rsidR="00F26787" w:rsidRPr="00484E33" w:rsidTr="002F2321">
        <w:trPr>
          <w:jc w:val="center"/>
        </w:trPr>
        <w:tc>
          <w:tcPr>
            <w:tcW w:w="3672" w:type="dxa"/>
            <w:vAlign w:val="center"/>
          </w:tcPr>
          <w:p w:rsidR="00F26787" w:rsidRPr="00973CBE" w:rsidRDefault="00F26787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Fee</w:t>
            </w:r>
          </w:p>
        </w:tc>
        <w:tc>
          <w:tcPr>
            <w:tcW w:w="3672" w:type="dxa"/>
            <w:vAlign w:val="center"/>
          </w:tcPr>
          <w:p w:rsidR="00F26787" w:rsidRPr="00484E33" w:rsidRDefault="000D3068" w:rsidP="000D3068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3499</w:t>
            </w:r>
            <w:r w:rsidR="00F26787"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  <w:tc>
          <w:tcPr>
            <w:tcW w:w="3672" w:type="dxa"/>
            <w:vAlign w:val="center"/>
          </w:tcPr>
          <w:p w:rsidR="00F26787" w:rsidRPr="00484E33" w:rsidRDefault="00F26787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INR </w:t>
            </w:r>
            <w:r w:rsidR="00766B59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49</w:t>
            </w:r>
            <w:r w:rsidR="000D3068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</w:tr>
      <w:tr w:rsidR="00F26787" w:rsidRPr="00484E33" w:rsidTr="002F2321">
        <w:trPr>
          <w:jc w:val="center"/>
        </w:trPr>
        <w:tc>
          <w:tcPr>
            <w:tcW w:w="3672" w:type="dxa"/>
            <w:vAlign w:val="center"/>
          </w:tcPr>
          <w:p w:rsidR="00F26787" w:rsidRPr="00973CBE" w:rsidRDefault="00F26787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Complimentary Sessions</w:t>
            </w:r>
          </w:p>
        </w:tc>
        <w:tc>
          <w:tcPr>
            <w:tcW w:w="3672" w:type="dxa"/>
            <w:vAlign w:val="center"/>
          </w:tcPr>
          <w:p w:rsidR="00F26787" w:rsidRPr="00484E33" w:rsidRDefault="0049232B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  <w:tc>
          <w:tcPr>
            <w:tcW w:w="3672" w:type="dxa"/>
            <w:vAlign w:val="center"/>
          </w:tcPr>
          <w:p w:rsidR="00F26787" w:rsidRPr="00484E33" w:rsidRDefault="0049232B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</w:tr>
      <w:tr w:rsidR="00E516B0" w:rsidRPr="00484E33" w:rsidTr="002F2321">
        <w:trPr>
          <w:jc w:val="center"/>
        </w:trPr>
        <w:tc>
          <w:tcPr>
            <w:tcW w:w="3672" w:type="dxa"/>
            <w:vAlign w:val="center"/>
          </w:tcPr>
          <w:p w:rsidR="00E516B0" w:rsidRPr="00973CBE" w:rsidRDefault="00E516B0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Mock Tests Access on LMS</w:t>
            </w:r>
          </w:p>
        </w:tc>
        <w:tc>
          <w:tcPr>
            <w:tcW w:w="3672" w:type="dxa"/>
            <w:vAlign w:val="center"/>
          </w:tcPr>
          <w:p w:rsidR="00E516B0" w:rsidRDefault="00E516B0" w:rsidP="002F2321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  <w:tc>
          <w:tcPr>
            <w:tcW w:w="3672" w:type="dxa"/>
            <w:vAlign w:val="center"/>
          </w:tcPr>
          <w:p w:rsidR="00E516B0" w:rsidRDefault="00E516B0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</w:tr>
    </w:tbl>
    <w:p w:rsidR="00F26787" w:rsidRPr="00F14A63" w:rsidRDefault="009D4661" w:rsidP="00F26787">
      <w:pPr>
        <w:pStyle w:val="Heading4"/>
        <w:shd w:val="clear" w:color="auto" w:fill="FFFFFF"/>
        <w:spacing w:before="150" w:after="150"/>
        <w:ind w:left="7200" w:firstLine="720"/>
        <w:rPr>
          <w:rFonts w:asciiTheme="minorHAnsi" w:hAnsiTheme="minorHAnsi" w:cstheme="minorHAnsi"/>
          <w:color w:val="212529"/>
          <w:sz w:val="24"/>
          <w:szCs w:val="24"/>
        </w:rPr>
      </w:pPr>
      <w:r>
        <w:rPr>
          <w:rFonts w:asciiTheme="minorHAnsi" w:hAnsiTheme="minorHAnsi" w:cstheme="minorHAnsi"/>
          <w:noProof/>
          <w:color w:val="212529"/>
          <w:sz w:val="24"/>
          <w:szCs w:val="24"/>
        </w:rPr>
        <w:pict>
          <v:shape id="_x0000_s1031" type="#_x0000_t32" style="position:absolute;left:0;text-align:left;margin-left:480pt;margin-top:17.05pt;width:39.75pt;height:0;z-index:251664384;mso-position-horizontal-relative:text;mso-position-vertical-relative:text" o:connectortype="straight">
            <v:stroke endarrow="block"/>
          </v:shape>
        </w:pict>
      </w:r>
      <w:r w:rsidR="00F26787"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F26787" w:rsidRPr="00F86E54" w:rsidRDefault="00F26787" w:rsidP="00F26787">
      <w:pPr>
        <w:spacing w:after="0"/>
        <w:ind w:left="8640" w:hanging="7200"/>
        <w:rPr>
          <w:sz w:val="16"/>
        </w:rPr>
      </w:pPr>
      <w:r>
        <w:tab/>
      </w:r>
      <w:r>
        <w:tab/>
      </w:r>
      <w:r w:rsidRPr="00F86E54">
        <w:rPr>
          <w:sz w:val="16"/>
        </w:rPr>
        <w:t>(Arrow to have hyperlink which lands on a new page of key takeaways and payment gateway)</w:t>
      </w:r>
    </w:p>
    <w:p w:rsidR="007E248E" w:rsidRDefault="007E248E" w:rsidP="0040114D">
      <w:pPr>
        <w:spacing w:after="150"/>
        <w:outlineLvl w:val="1"/>
        <w:rPr>
          <w:rFonts w:ascii="AvenirNextLTPro-Regular" w:hAnsi="AvenirNextLTPro-Regular"/>
          <w:color w:val="686868"/>
          <w:shd w:val="clear" w:color="auto" w:fill="FFFFFF"/>
        </w:rPr>
      </w:pPr>
    </w:p>
    <w:p w:rsidR="009F7954" w:rsidRDefault="009F7954" w:rsidP="009F7954">
      <w:pPr>
        <w:spacing w:after="0"/>
      </w:pPr>
      <w:r>
        <w:t>*1x 1 session is conducted over wide-ranging video calling platforms.</w:t>
      </w:r>
    </w:p>
    <w:p w:rsidR="00815C9E" w:rsidRPr="00EA3185" w:rsidRDefault="00815C9E" w:rsidP="00815C9E">
      <w:r>
        <w:t>* It is highly re</w:t>
      </w:r>
      <w:r w:rsidR="006A00C4">
        <w:t>commended that you have a broad</w:t>
      </w:r>
      <w:r>
        <w:t>band connection for uninterrupted live streaming.</w:t>
      </w:r>
    </w:p>
    <w:p w:rsidR="00106CA9" w:rsidRPr="00106CA9" w:rsidRDefault="00106CA9" w:rsidP="00106CA9">
      <w:pPr>
        <w:spacing w:after="150"/>
        <w:outlineLvl w:val="1"/>
        <w:rPr>
          <w:rFonts w:ascii="AvenirNextLTPro-Regular" w:hAnsi="AvenirNextLTPro-Regular"/>
          <w:b/>
          <w:i/>
          <w:color w:val="686868"/>
          <w:shd w:val="clear" w:color="auto" w:fill="FFFFFF"/>
        </w:rPr>
      </w:pPr>
      <w:r w:rsidRPr="00106CA9">
        <w:rPr>
          <w:rFonts w:cstheme="minorHAnsi"/>
          <w:b/>
          <w:i/>
          <w:color w:val="212529"/>
          <w:sz w:val="24"/>
          <w:szCs w:val="24"/>
        </w:rPr>
        <w:t>Key Takeaways</w:t>
      </w:r>
    </w:p>
    <w:p w:rsidR="00106CA9" w:rsidRPr="00106CA9" w:rsidRDefault="00106CA9" w:rsidP="00106CA9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 xml:space="preserve">Swift understanding of </w:t>
      </w:r>
      <w:r w:rsidR="00652F25">
        <w:rPr>
          <w:rFonts w:eastAsia="Times New Roman" w:cstheme="minorHAnsi"/>
          <w:color w:val="686868"/>
          <w:sz w:val="24"/>
          <w:szCs w:val="24"/>
        </w:rPr>
        <w:t xml:space="preserve">the </w:t>
      </w:r>
      <w:r w:rsidR="0049232B">
        <w:rPr>
          <w:rFonts w:eastAsia="Times New Roman" w:cstheme="minorHAnsi"/>
          <w:color w:val="686868"/>
          <w:sz w:val="24"/>
          <w:szCs w:val="24"/>
        </w:rPr>
        <w:t>Writing</w:t>
      </w:r>
      <w:r w:rsidRPr="00106CA9">
        <w:rPr>
          <w:rFonts w:eastAsia="Times New Roman" w:cstheme="minorHAnsi"/>
          <w:color w:val="686868"/>
          <w:sz w:val="24"/>
          <w:szCs w:val="24"/>
        </w:rPr>
        <w:t xml:space="preserve"> module format along with useful strategies and tips</w:t>
      </w:r>
    </w:p>
    <w:p w:rsidR="0049232B" w:rsidRDefault="0049232B" w:rsidP="00106CA9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Ample of 8+ Band sample responses of Task 1 &amp; Task 2</w:t>
      </w:r>
    </w:p>
    <w:p w:rsidR="00106CA9" w:rsidRPr="00106CA9" w:rsidRDefault="0049232B" w:rsidP="00106CA9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 xml:space="preserve">6 each of Task 1 &amp; Task 2 writing corrections </w:t>
      </w:r>
    </w:p>
    <w:p w:rsidR="00106CA9" w:rsidRPr="00106CA9" w:rsidRDefault="00106CA9" w:rsidP="00106CA9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>Personal Attention</w:t>
      </w:r>
    </w:p>
    <w:p w:rsidR="00106CA9" w:rsidRDefault="00106CA9" w:rsidP="00106CA9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>Flexible schedule</w:t>
      </w:r>
    </w:p>
    <w:p w:rsidR="007E248E" w:rsidRDefault="007E248E" w:rsidP="0040114D">
      <w:pPr>
        <w:spacing w:after="150"/>
        <w:outlineLvl w:val="1"/>
        <w:rPr>
          <w:rFonts w:ascii="AvenirNextLTPro-Regular" w:hAnsi="AvenirNextLTPro-Regular"/>
          <w:color w:val="686868"/>
          <w:shd w:val="clear" w:color="auto" w:fill="FFFFFF"/>
        </w:rPr>
      </w:pPr>
    </w:p>
    <w:p w:rsidR="00F77E9E" w:rsidRDefault="00F77E9E" w:rsidP="003664BE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F77E9E" w:rsidRDefault="00F77E9E" w:rsidP="003664BE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2E0644" w:rsidRDefault="002E0644" w:rsidP="003664BE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2E0644" w:rsidRDefault="002E0644" w:rsidP="003664BE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2E0644" w:rsidRDefault="002E0644" w:rsidP="003664BE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2E0644" w:rsidRDefault="002E0644" w:rsidP="003664BE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3664BE" w:rsidRPr="00E516B0" w:rsidRDefault="003664BE" w:rsidP="003664BE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  <w:r w:rsidRPr="00E516B0">
        <w:rPr>
          <w:rFonts w:eastAsia="Times New Roman" w:cstheme="minorHAnsi"/>
          <w:b/>
          <w:sz w:val="24"/>
          <w:szCs w:val="24"/>
        </w:rPr>
        <w:lastRenderedPageBreak/>
        <w:t xml:space="preserve">Exclusive </w:t>
      </w:r>
      <w:r>
        <w:rPr>
          <w:rFonts w:eastAsia="Times New Roman" w:cstheme="minorHAnsi"/>
          <w:b/>
          <w:sz w:val="24"/>
          <w:szCs w:val="24"/>
        </w:rPr>
        <w:t>Speaking</w:t>
      </w:r>
      <w:r w:rsidRPr="00E516B0">
        <w:rPr>
          <w:rFonts w:eastAsia="Times New Roman" w:cstheme="minorHAnsi"/>
          <w:b/>
          <w:sz w:val="24"/>
          <w:szCs w:val="24"/>
        </w:rPr>
        <w:t xml:space="preserve"> Focus</w:t>
      </w:r>
    </w:p>
    <w:tbl>
      <w:tblPr>
        <w:tblStyle w:val="TableGrid"/>
        <w:tblW w:w="0" w:type="auto"/>
        <w:jc w:val="center"/>
        <w:tblLook w:val="04A0"/>
      </w:tblPr>
      <w:tblGrid>
        <w:gridCol w:w="3672"/>
        <w:gridCol w:w="3672"/>
        <w:gridCol w:w="3672"/>
      </w:tblGrid>
      <w:tr w:rsidR="003664BE" w:rsidRPr="00484E33" w:rsidTr="005F510D">
        <w:trPr>
          <w:jc w:val="center"/>
        </w:trPr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3664BE" w:rsidRPr="00F26787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2678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Classroom / Online Group</w:t>
            </w:r>
          </w:p>
        </w:tc>
        <w:tc>
          <w:tcPr>
            <w:tcW w:w="3672" w:type="dxa"/>
            <w:vAlign w:val="center"/>
          </w:tcPr>
          <w:p w:rsidR="003664BE" w:rsidRPr="00F26787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2678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Online Personal</w:t>
            </w:r>
          </w:p>
        </w:tc>
      </w:tr>
      <w:tr w:rsidR="003664BE" w:rsidRPr="00484E33" w:rsidTr="005F510D">
        <w:trPr>
          <w:jc w:val="center"/>
        </w:trPr>
        <w:tc>
          <w:tcPr>
            <w:tcW w:w="3672" w:type="dxa"/>
            <w:vAlign w:val="center"/>
          </w:tcPr>
          <w:p w:rsidR="003664BE" w:rsidRPr="00973C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Total Program </w:t>
            </w: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3664BE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8+</w:t>
            </w:r>
          </w:p>
        </w:tc>
      </w:tr>
      <w:tr w:rsidR="003664BE" w:rsidRPr="00484E33" w:rsidTr="005F510D">
        <w:trPr>
          <w:jc w:val="center"/>
        </w:trPr>
        <w:tc>
          <w:tcPr>
            <w:tcW w:w="3672" w:type="dxa"/>
            <w:vAlign w:val="center"/>
          </w:tcPr>
          <w:p w:rsidR="003664BE" w:rsidRPr="00973C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No. of Sessions</w:t>
            </w:r>
          </w:p>
        </w:tc>
        <w:tc>
          <w:tcPr>
            <w:tcW w:w="3672" w:type="dxa"/>
            <w:vAlign w:val="center"/>
          </w:tcPr>
          <w:p w:rsidR="003664BE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</w:t>
            </w:r>
            <w:r w:rsidR="003664BE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  <w:tc>
          <w:tcPr>
            <w:tcW w:w="3672" w:type="dxa"/>
            <w:vAlign w:val="center"/>
          </w:tcPr>
          <w:p w:rsidR="003664BE" w:rsidRPr="00484E33" w:rsidRDefault="00CB5320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</w:t>
            </w:r>
            <w:r w:rsidR="003664BE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</w:tr>
      <w:tr w:rsidR="003664BE" w:rsidRPr="00484E33" w:rsidTr="005F510D">
        <w:trPr>
          <w:jc w:val="center"/>
        </w:trPr>
        <w:tc>
          <w:tcPr>
            <w:tcW w:w="3672" w:type="dxa"/>
            <w:vAlign w:val="center"/>
          </w:tcPr>
          <w:p w:rsidR="003664BE" w:rsidRPr="00973C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Tenure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</w:tr>
      <w:tr w:rsidR="003664BE" w:rsidRPr="00484E33" w:rsidTr="005F510D">
        <w:trPr>
          <w:jc w:val="center"/>
        </w:trPr>
        <w:tc>
          <w:tcPr>
            <w:tcW w:w="3672" w:type="dxa"/>
            <w:vAlign w:val="center"/>
          </w:tcPr>
          <w:p w:rsidR="003664BE" w:rsidRPr="00973C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Timings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Weekdays or Weekends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with </w:t>
            </w:r>
            <w:r w:rsidR="006A00C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a 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fixed schedule – click here for </w:t>
            </w: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available slots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Flexible</w:t>
            </w:r>
          </w:p>
        </w:tc>
      </w:tr>
      <w:tr w:rsidR="003664BE" w:rsidRPr="00484E33" w:rsidTr="005F510D">
        <w:trPr>
          <w:jc w:val="center"/>
        </w:trPr>
        <w:tc>
          <w:tcPr>
            <w:tcW w:w="3672" w:type="dxa"/>
            <w:vAlign w:val="center"/>
          </w:tcPr>
          <w:p w:rsidR="003664BE" w:rsidRPr="00973C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Fee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3499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4499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</w:tr>
      <w:tr w:rsidR="003664BE" w:rsidRPr="00484E33" w:rsidTr="005F510D">
        <w:trPr>
          <w:jc w:val="center"/>
        </w:trPr>
        <w:tc>
          <w:tcPr>
            <w:tcW w:w="3672" w:type="dxa"/>
            <w:vAlign w:val="center"/>
          </w:tcPr>
          <w:p w:rsidR="003664BE" w:rsidRPr="00973C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Complimentary Sessions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  <w:tc>
          <w:tcPr>
            <w:tcW w:w="3672" w:type="dxa"/>
            <w:vAlign w:val="center"/>
          </w:tcPr>
          <w:p w:rsidR="003664BE" w:rsidRPr="00484E33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</w:tr>
      <w:tr w:rsidR="003664BE" w:rsidRPr="00484E33" w:rsidTr="005F510D">
        <w:trPr>
          <w:jc w:val="center"/>
        </w:trPr>
        <w:tc>
          <w:tcPr>
            <w:tcW w:w="3672" w:type="dxa"/>
            <w:vAlign w:val="center"/>
          </w:tcPr>
          <w:p w:rsidR="003664BE" w:rsidRPr="00973C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Mock Tests Access on LMS</w:t>
            </w:r>
          </w:p>
        </w:tc>
        <w:tc>
          <w:tcPr>
            <w:tcW w:w="3672" w:type="dxa"/>
            <w:vAlign w:val="center"/>
          </w:tcPr>
          <w:p w:rsidR="003664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  <w:tc>
          <w:tcPr>
            <w:tcW w:w="3672" w:type="dxa"/>
            <w:vAlign w:val="center"/>
          </w:tcPr>
          <w:p w:rsidR="003664BE" w:rsidRDefault="003664BE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</w:tr>
    </w:tbl>
    <w:p w:rsidR="00F77E9E" w:rsidRPr="00F14A63" w:rsidRDefault="009D4661" w:rsidP="00F77E9E">
      <w:pPr>
        <w:pStyle w:val="Heading4"/>
        <w:shd w:val="clear" w:color="auto" w:fill="FFFFFF"/>
        <w:spacing w:before="150" w:after="150"/>
        <w:ind w:left="7200" w:firstLine="720"/>
        <w:rPr>
          <w:rFonts w:asciiTheme="minorHAnsi" w:hAnsiTheme="minorHAnsi" w:cstheme="minorHAnsi"/>
          <w:color w:val="212529"/>
          <w:sz w:val="24"/>
          <w:szCs w:val="24"/>
        </w:rPr>
      </w:pPr>
      <w:r>
        <w:rPr>
          <w:rFonts w:asciiTheme="minorHAnsi" w:hAnsiTheme="minorHAnsi" w:cstheme="minorHAnsi"/>
          <w:noProof/>
          <w:color w:val="212529"/>
          <w:sz w:val="24"/>
          <w:szCs w:val="24"/>
        </w:rPr>
        <w:pict>
          <v:shape id="_x0000_s1032" type="#_x0000_t32" style="position:absolute;left:0;text-align:left;margin-left:480pt;margin-top:17.05pt;width:39.75pt;height:0;z-index:251666432;mso-position-horizontal-relative:text;mso-position-vertical-relative:text" o:connectortype="straight">
            <v:stroke endarrow="block"/>
          </v:shape>
        </w:pict>
      </w:r>
      <w:r w:rsidR="00F77E9E"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F77E9E" w:rsidRPr="00F86E54" w:rsidRDefault="00F77E9E" w:rsidP="00F77E9E">
      <w:pPr>
        <w:spacing w:after="0"/>
        <w:ind w:left="8640" w:hanging="7200"/>
        <w:rPr>
          <w:sz w:val="16"/>
        </w:rPr>
      </w:pPr>
      <w:r>
        <w:tab/>
      </w:r>
      <w:r>
        <w:tab/>
      </w:r>
      <w:r w:rsidRPr="00F86E54">
        <w:rPr>
          <w:sz w:val="16"/>
        </w:rPr>
        <w:t>(Arrow to have hyperlink which lands on a new page of key takeaways and payment gateway)</w:t>
      </w:r>
    </w:p>
    <w:p w:rsidR="003664BE" w:rsidRDefault="003664BE" w:rsidP="00E13299">
      <w:pPr>
        <w:rPr>
          <w:rFonts w:cstheme="minorHAnsi"/>
          <w:sz w:val="24"/>
          <w:szCs w:val="24"/>
        </w:rPr>
      </w:pPr>
    </w:p>
    <w:p w:rsidR="00566AB8" w:rsidRPr="00106CA9" w:rsidRDefault="00566AB8" w:rsidP="00566AB8">
      <w:pPr>
        <w:spacing w:after="150"/>
        <w:outlineLvl w:val="1"/>
        <w:rPr>
          <w:rFonts w:ascii="AvenirNextLTPro-Regular" w:hAnsi="AvenirNextLTPro-Regular"/>
          <w:b/>
          <w:i/>
          <w:color w:val="686868"/>
          <w:shd w:val="clear" w:color="auto" w:fill="FFFFFF"/>
        </w:rPr>
      </w:pPr>
      <w:r w:rsidRPr="00106CA9">
        <w:rPr>
          <w:rFonts w:cstheme="minorHAnsi"/>
          <w:b/>
          <w:i/>
          <w:color w:val="212529"/>
          <w:sz w:val="24"/>
          <w:szCs w:val="24"/>
        </w:rPr>
        <w:t>Key Takeaways</w:t>
      </w:r>
    </w:p>
    <w:p w:rsidR="00566AB8" w:rsidRPr="00106CA9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 xml:space="preserve">Swift understanding of </w:t>
      </w:r>
      <w:r w:rsidR="00652F25">
        <w:rPr>
          <w:rFonts w:eastAsia="Times New Roman" w:cstheme="minorHAnsi"/>
          <w:color w:val="686868"/>
          <w:sz w:val="24"/>
          <w:szCs w:val="24"/>
        </w:rPr>
        <w:t xml:space="preserve">the </w:t>
      </w:r>
      <w:r>
        <w:rPr>
          <w:rFonts w:eastAsia="Times New Roman" w:cstheme="minorHAnsi"/>
          <w:color w:val="686868"/>
          <w:sz w:val="24"/>
          <w:szCs w:val="24"/>
        </w:rPr>
        <w:t>Speaking</w:t>
      </w:r>
      <w:r w:rsidRPr="00106CA9">
        <w:rPr>
          <w:rFonts w:eastAsia="Times New Roman" w:cstheme="minorHAnsi"/>
          <w:color w:val="686868"/>
          <w:sz w:val="24"/>
          <w:szCs w:val="24"/>
        </w:rPr>
        <w:t xml:space="preserve"> module format along with useful strategies and tips</w:t>
      </w:r>
    </w:p>
    <w:p w:rsidR="00566AB8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1x1 speaking practice in a role play</w:t>
      </w:r>
    </w:p>
    <w:p w:rsidR="00566AB8" w:rsidRPr="00106CA9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LMS access for the speaking test (simulated tests)</w:t>
      </w:r>
    </w:p>
    <w:p w:rsidR="00566AB8" w:rsidRPr="00106CA9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>Personal Attention</w:t>
      </w:r>
    </w:p>
    <w:p w:rsidR="00566AB8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>Flexible schedule</w:t>
      </w:r>
    </w:p>
    <w:p w:rsidR="00F77E9E" w:rsidRDefault="00F77E9E" w:rsidP="00E13299">
      <w:pPr>
        <w:rPr>
          <w:rFonts w:cstheme="minorHAnsi"/>
          <w:sz w:val="24"/>
          <w:szCs w:val="24"/>
        </w:rPr>
      </w:pPr>
    </w:p>
    <w:p w:rsidR="00F77E9E" w:rsidRDefault="00F77E9E" w:rsidP="00E13299">
      <w:pPr>
        <w:rPr>
          <w:rFonts w:cstheme="minorHAnsi"/>
          <w:sz w:val="24"/>
          <w:szCs w:val="24"/>
        </w:rPr>
      </w:pPr>
    </w:p>
    <w:p w:rsidR="00F77E9E" w:rsidRDefault="00F77E9E" w:rsidP="00E13299">
      <w:pPr>
        <w:rPr>
          <w:rFonts w:cstheme="minorHAnsi"/>
          <w:sz w:val="24"/>
          <w:szCs w:val="24"/>
        </w:rPr>
      </w:pPr>
    </w:p>
    <w:p w:rsidR="00F77E9E" w:rsidRDefault="00F77E9E" w:rsidP="00E13299">
      <w:pPr>
        <w:rPr>
          <w:rFonts w:cstheme="minorHAnsi"/>
          <w:sz w:val="24"/>
          <w:szCs w:val="24"/>
        </w:rPr>
      </w:pPr>
    </w:p>
    <w:p w:rsidR="00F77E9E" w:rsidRDefault="00F77E9E" w:rsidP="00E13299">
      <w:pPr>
        <w:rPr>
          <w:rFonts w:cstheme="minorHAnsi"/>
          <w:sz w:val="24"/>
          <w:szCs w:val="24"/>
        </w:rPr>
      </w:pPr>
    </w:p>
    <w:p w:rsidR="00F77E9E" w:rsidRDefault="00F77E9E" w:rsidP="00E13299">
      <w:pPr>
        <w:rPr>
          <w:rFonts w:cstheme="minorHAnsi"/>
          <w:sz w:val="24"/>
          <w:szCs w:val="24"/>
        </w:rPr>
      </w:pPr>
    </w:p>
    <w:p w:rsidR="00F77E9E" w:rsidRDefault="00F77E9E" w:rsidP="00E13299">
      <w:pPr>
        <w:rPr>
          <w:rFonts w:cstheme="minorHAnsi"/>
          <w:sz w:val="24"/>
          <w:szCs w:val="24"/>
        </w:rPr>
      </w:pPr>
    </w:p>
    <w:p w:rsidR="00F77E9E" w:rsidRDefault="00F77E9E" w:rsidP="00E13299">
      <w:pPr>
        <w:rPr>
          <w:rFonts w:cstheme="minorHAnsi"/>
          <w:sz w:val="24"/>
          <w:szCs w:val="24"/>
        </w:rPr>
      </w:pPr>
    </w:p>
    <w:p w:rsidR="0080477B" w:rsidRPr="00E516B0" w:rsidRDefault="0080477B" w:rsidP="0080477B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  <w:r w:rsidRPr="00E516B0">
        <w:rPr>
          <w:rFonts w:eastAsia="Times New Roman" w:cstheme="minorHAnsi"/>
          <w:b/>
          <w:sz w:val="24"/>
          <w:szCs w:val="24"/>
        </w:rPr>
        <w:lastRenderedPageBreak/>
        <w:t xml:space="preserve">Exclusive </w:t>
      </w:r>
      <w:r>
        <w:rPr>
          <w:rFonts w:eastAsia="Times New Roman" w:cstheme="minorHAnsi"/>
          <w:b/>
          <w:sz w:val="24"/>
          <w:szCs w:val="24"/>
        </w:rPr>
        <w:t>Reading</w:t>
      </w:r>
      <w:r w:rsidRPr="00E516B0">
        <w:rPr>
          <w:rFonts w:eastAsia="Times New Roman" w:cstheme="minorHAnsi"/>
          <w:b/>
          <w:sz w:val="24"/>
          <w:szCs w:val="24"/>
        </w:rPr>
        <w:t xml:space="preserve"> Focus</w:t>
      </w:r>
    </w:p>
    <w:tbl>
      <w:tblPr>
        <w:tblStyle w:val="TableGrid"/>
        <w:tblW w:w="0" w:type="auto"/>
        <w:jc w:val="center"/>
        <w:tblLook w:val="04A0"/>
      </w:tblPr>
      <w:tblGrid>
        <w:gridCol w:w="3672"/>
        <w:gridCol w:w="3672"/>
        <w:gridCol w:w="3672"/>
      </w:tblGrid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80477B" w:rsidRPr="00F26787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2678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Classroom / Online Group</w:t>
            </w:r>
          </w:p>
        </w:tc>
        <w:tc>
          <w:tcPr>
            <w:tcW w:w="3672" w:type="dxa"/>
            <w:vAlign w:val="center"/>
          </w:tcPr>
          <w:p w:rsidR="0080477B" w:rsidRPr="00F26787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2678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Online Personal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Total Program </w:t>
            </w: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8+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No. of Sessions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4+</w:t>
            </w:r>
          </w:p>
        </w:tc>
        <w:tc>
          <w:tcPr>
            <w:tcW w:w="3672" w:type="dxa"/>
            <w:vAlign w:val="center"/>
          </w:tcPr>
          <w:p w:rsidR="0080477B" w:rsidRPr="00484E33" w:rsidRDefault="004848D4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</w:t>
            </w:r>
            <w:r w:rsidR="0080477B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Tenure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Timings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Weekdays or Weekends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with</w:t>
            </w:r>
            <w:r w:rsidR="006A00C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a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fixed schedule – click here for </w:t>
            </w: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available slots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Flexible</w:t>
            </w:r>
          </w:p>
        </w:tc>
      </w:tr>
      <w:tr w:rsidR="0033446A" w:rsidRPr="00484E33" w:rsidTr="005F510D">
        <w:trPr>
          <w:jc w:val="center"/>
        </w:trPr>
        <w:tc>
          <w:tcPr>
            <w:tcW w:w="3672" w:type="dxa"/>
            <w:vAlign w:val="center"/>
          </w:tcPr>
          <w:p w:rsidR="0033446A" w:rsidRPr="00973CBE" w:rsidRDefault="0033446A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Fee</w:t>
            </w:r>
          </w:p>
        </w:tc>
        <w:tc>
          <w:tcPr>
            <w:tcW w:w="3672" w:type="dxa"/>
            <w:vAlign w:val="center"/>
          </w:tcPr>
          <w:p w:rsidR="0033446A" w:rsidRPr="00484E33" w:rsidRDefault="0033446A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2499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  <w:tc>
          <w:tcPr>
            <w:tcW w:w="3672" w:type="dxa"/>
            <w:vAlign w:val="center"/>
          </w:tcPr>
          <w:p w:rsidR="0033446A" w:rsidRPr="00484E33" w:rsidRDefault="0033446A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INR </w:t>
            </w:r>
            <w:r w:rsidR="00211860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34</w:t>
            </w: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Complimentary Sessions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Mock Tests Access on LMS</w:t>
            </w:r>
          </w:p>
        </w:tc>
        <w:tc>
          <w:tcPr>
            <w:tcW w:w="3672" w:type="dxa"/>
            <w:vAlign w:val="center"/>
          </w:tcPr>
          <w:p w:rsidR="0080477B" w:rsidRDefault="00566AB8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 month</w:t>
            </w:r>
          </w:p>
        </w:tc>
        <w:tc>
          <w:tcPr>
            <w:tcW w:w="3672" w:type="dxa"/>
            <w:vAlign w:val="center"/>
          </w:tcPr>
          <w:p w:rsidR="0080477B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</w:tr>
    </w:tbl>
    <w:p w:rsidR="00F77E9E" w:rsidRPr="00F14A63" w:rsidRDefault="009D4661" w:rsidP="00F77E9E">
      <w:pPr>
        <w:pStyle w:val="Heading4"/>
        <w:shd w:val="clear" w:color="auto" w:fill="FFFFFF"/>
        <w:spacing w:before="150" w:after="150"/>
        <w:ind w:left="7200" w:firstLine="720"/>
        <w:rPr>
          <w:rFonts w:asciiTheme="minorHAnsi" w:hAnsiTheme="minorHAnsi" w:cstheme="minorHAnsi"/>
          <w:color w:val="212529"/>
          <w:sz w:val="24"/>
          <w:szCs w:val="24"/>
        </w:rPr>
      </w:pPr>
      <w:r>
        <w:rPr>
          <w:rFonts w:asciiTheme="minorHAnsi" w:hAnsiTheme="minorHAnsi" w:cstheme="minorHAnsi"/>
          <w:noProof/>
          <w:color w:val="212529"/>
          <w:sz w:val="24"/>
          <w:szCs w:val="24"/>
        </w:rPr>
        <w:pict>
          <v:shape id="_x0000_s1033" type="#_x0000_t32" style="position:absolute;left:0;text-align:left;margin-left:480pt;margin-top:17.05pt;width:39.75pt;height:0;z-index:251668480;mso-position-horizontal-relative:text;mso-position-vertical-relative:text" o:connectortype="straight">
            <v:stroke endarrow="block"/>
          </v:shape>
        </w:pict>
      </w:r>
      <w:r w:rsidR="00F77E9E"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F77E9E" w:rsidRPr="00F86E54" w:rsidRDefault="00F77E9E" w:rsidP="00F77E9E">
      <w:pPr>
        <w:spacing w:after="0"/>
        <w:ind w:left="8640" w:hanging="7200"/>
        <w:rPr>
          <w:sz w:val="16"/>
        </w:rPr>
      </w:pPr>
      <w:r>
        <w:tab/>
      </w:r>
      <w:r>
        <w:tab/>
      </w:r>
      <w:r w:rsidRPr="00F86E54">
        <w:rPr>
          <w:sz w:val="16"/>
        </w:rPr>
        <w:t>(Arrow to have hyperlink which lands on a new page of key takeaways and payment gateway)</w:t>
      </w:r>
    </w:p>
    <w:p w:rsidR="00566AB8" w:rsidRPr="00106CA9" w:rsidRDefault="00566AB8" w:rsidP="00566AB8">
      <w:pPr>
        <w:spacing w:after="150"/>
        <w:outlineLvl w:val="1"/>
        <w:rPr>
          <w:rFonts w:ascii="AvenirNextLTPro-Regular" w:hAnsi="AvenirNextLTPro-Regular"/>
          <w:b/>
          <w:i/>
          <w:color w:val="686868"/>
          <w:shd w:val="clear" w:color="auto" w:fill="FFFFFF"/>
        </w:rPr>
      </w:pPr>
      <w:r w:rsidRPr="00106CA9">
        <w:rPr>
          <w:rFonts w:cstheme="minorHAnsi"/>
          <w:b/>
          <w:i/>
          <w:color w:val="212529"/>
          <w:sz w:val="24"/>
          <w:szCs w:val="24"/>
        </w:rPr>
        <w:t>Key Takeaways</w:t>
      </w:r>
    </w:p>
    <w:p w:rsidR="00566AB8" w:rsidRPr="00106CA9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 xml:space="preserve">Swift understanding of </w:t>
      </w:r>
      <w:r w:rsidR="00652F25">
        <w:rPr>
          <w:rFonts w:eastAsia="Times New Roman" w:cstheme="minorHAnsi"/>
          <w:color w:val="686868"/>
          <w:sz w:val="24"/>
          <w:szCs w:val="24"/>
        </w:rPr>
        <w:t xml:space="preserve">the </w:t>
      </w:r>
      <w:r>
        <w:rPr>
          <w:rFonts w:eastAsia="Times New Roman" w:cstheme="minorHAnsi"/>
          <w:color w:val="686868"/>
          <w:sz w:val="24"/>
          <w:szCs w:val="24"/>
        </w:rPr>
        <w:t>Reading</w:t>
      </w:r>
      <w:r w:rsidRPr="00106CA9">
        <w:rPr>
          <w:rFonts w:eastAsia="Times New Roman" w:cstheme="minorHAnsi"/>
          <w:color w:val="686868"/>
          <w:sz w:val="24"/>
          <w:szCs w:val="24"/>
        </w:rPr>
        <w:t xml:space="preserve"> module format along with useful strategies and tips</w:t>
      </w:r>
    </w:p>
    <w:p w:rsidR="00566AB8" w:rsidRPr="00106CA9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LMS access for simulated tests</w:t>
      </w:r>
    </w:p>
    <w:p w:rsidR="00566AB8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Personal Attention</w:t>
      </w:r>
    </w:p>
    <w:p w:rsidR="00566AB8" w:rsidRPr="00566AB8" w:rsidRDefault="00566AB8" w:rsidP="00566AB8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566AB8">
        <w:rPr>
          <w:rFonts w:eastAsia="Times New Roman" w:cstheme="minorHAnsi"/>
          <w:color w:val="686868"/>
          <w:sz w:val="24"/>
          <w:szCs w:val="24"/>
        </w:rPr>
        <w:t>Flexible schedule</w:t>
      </w:r>
    </w:p>
    <w:p w:rsidR="00566AB8" w:rsidRDefault="00566AB8" w:rsidP="00566AB8">
      <w:pPr>
        <w:spacing w:after="150"/>
        <w:outlineLvl w:val="1"/>
        <w:rPr>
          <w:rFonts w:eastAsia="Times New Roman" w:cstheme="minorHAnsi"/>
          <w:color w:val="686868"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35301" w:rsidRDefault="00835301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</w:p>
    <w:p w:rsidR="0080477B" w:rsidRPr="00E516B0" w:rsidRDefault="0080477B" w:rsidP="00566AB8">
      <w:pPr>
        <w:spacing w:after="150"/>
        <w:outlineLvl w:val="1"/>
        <w:rPr>
          <w:rFonts w:eastAsia="Times New Roman" w:cstheme="minorHAnsi"/>
          <w:b/>
          <w:sz w:val="24"/>
          <w:szCs w:val="24"/>
        </w:rPr>
      </w:pPr>
      <w:r w:rsidRPr="00E516B0">
        <w:rPr>
          <w:rFonts w:eastAsia="Times New Roman" w:cstheme="minorHAnsi"/>
          <w:b/>
          <w:sz w:val="24"/>
          <w:szCs w:val="24"/>
        </w:rPr>
        <w:lastRenderedPageBreak/>
        <w:t xml:space="preserve">Exclusive </w:t>
      </w:r>
      <w:r>
        <w:rPr>
          <w:rFonts w:eastAsia="Times New Roman" w:cstheme="minorHAnsi"/>
          <w:b/>
          <w:sz w:val="24"/>
          <w:szCs w:val="24"/>
        </w:rPr>
        <w:t>Listening</w:t>
      </w:r>
      <w:r w:rsidRPr="00E516B0">
        <w:rPr>
          <w:rFonts w:eastAsia="Times New Roman" w:cstheme="minorHAnsi"/>
          <w:b/>
          <w:sz w:val="24"/>
          <w:szCs w:val="24"/>
        </w:rPr>
        <w:t xml:space="preserve"> Focus</w:t>
      </w:r>
    </w:p>
    <w:tbl>
      <w:tblPr>
        <w:tblStyle w:val="TableGrid"/>
        <w:tblW w:w="0" w:type="auto"/>
        <w:jc w:val="center"/>
        <w:tblLook w:val="04A0"/>
      </w:tblPr>
      <w:tblGrid>
        <w:gridCol w:w="3672"/>
        <w:gridCol w:w="3672"/>
        <w:gridCol w:w="3672"/>
      </w:tblGrid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80477B" w:rsidRPr="00F26787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2678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Classroom / Online Group</w:t>
            </w:r>
          </w:p>
        </w:tc>
        <w:tc>
          <w:tcPr>
            <w:tcW w:w="3672" w:type="dxa"/>
            <w:vAlign w:val="center"/>
          </w:tcPr>
          <w:p w:rsidR="0080477B" w:rsidRPr="00F26787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2678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Online Personal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Total Program </w:t>
            </w: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8+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No. of Sessions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4+</w:t>
            </w:r>
          </w:p>
        </w:tc>
        <w:tc>
          <w:tcPr>
            <w:tcW w:w="3672" w:type="dxa"/>
            <w:vAlign w:val="center"/>
          </w:tcPr>
          <w:p w:rsidR="0080477B" w:rsidRPr="00484E33" w:rsidRDefault="00BD03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8</w:t>
            </w:r>
            <w:r w:rsidR="0080477B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Tenure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1-2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weeks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Timings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Weekdays or Weekends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with </w:t>
            </w:r>
            <w:r w:rsidR="006A00C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a 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fixed schedule – click here for </w:t>
            </w: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available slots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Flexible</w:t>
            </w:r>
          </w:p>
        </w:tc>
      </w:tr>
      <w:tr w:rsidR="00211860" w:rsidRPr="00484E33" w:rsidTr="005F510D">
        <w:trPr>
          <w:jc w:val="center"/>
        </w:trPr>
        <w:tc>
          <w:tcPr>
            <w:tcW w:w="3672" w:type="dxa"/>
            <w:vAlign w:val="center"/>
          </w:tcPr>
          <w:p w:rsidR="00211860" w:rsidRPr="00973CBE" w:rsidRDefault="00211860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Fee</w:t>
            </w:r>
          </w:p>
        </w:tc>
        <w:tc>
          <w:tcPr>
            <w:tcW w:w="3672" w:type="dxa"/>
            <w:vAlign w:val="center"/>
          </w:tcPr>
          <w:p w:rsidR="00211860" w:rsidRPr="00484E33" w:rsidRDefault="00211860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2499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  <w:tc>
          <w:tcPr>
            <w:tcW w:w="3672" w:type="dxa"/>
            <w:vAlign w:val="center"/>
          </w:tcPr>
          <w:p w:rsidR="00211860" w:rsidRPr="00484E33" w:rsidRDefault="0068723C" w:rsidP="00FC331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INR </w:t>
            </w:r>
            <w:r w:rsidR="00FC331D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39</w:t>
            </w:r>
            <w:r w:rsidR="000C3FD5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99</w:t>
            </w:r>
            <w:r w:rsidR="00211860"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/- (GST Exclusive)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973CBE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Complimentary Sessions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  <w:tc>
          <w:tcPr>
            <w:tcW w:w="3672" w:type="dxa"/>
            <w:vAlign w:val="center"/>
          </w:tcPr>
          <w:p w:rsidR="0080477B" w:rsidRPr="00484E33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None</w:t>
            </w:r>
          </w:p>
        </w:tc>
      </w:tr>
      <w:tr w:rsidR="0080477B" w:rsidRPr="00484E33" w:rsidTr="005F510D">
        <w:trPr>
          <w:jc w:val="center"/>
        </w:trPr>
        <w:tc>
          <w:tcPr>
            <w:tcW w:w="3672" w:type="dxa"/>
            <w:vAlign w:val="center"/>
          </w:tcPr>
          <w:p w:rsidR="0080477B" w:rsidRPr="00973CBE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Mock Tests Access on LMS</w:t>
            </w:r>
          </w:p>
        </w:tc>
        <w:tc>
          <w:tcPr>
            <w:tcW w:w="3672" w:type="dxa"/>
            <w:vAlign w:val="center"/>
          </w:tcPr>
          <w:p w:rsidR="0080477B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1.5 months effective joining date</w:t>
            </w:r>
          </w:p>
        </w:tc>
        <w:tc>
          <w:tcPr>
            <w:tcW w:w="3672" w:type="dxa"/>
            <w:vAlign w:val="center"/>
          </w:tcPr>
          <w:p w:rsidR="0080477B" w:rsidRDefault="0080477B" w:rsidP="005F510D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1.5 months effective joining date</w:t>
            </w:r>
          </w:p>
        </w:tc>
      </w:tr>
    </w:tbl>
    <w:p w:rsidR="00F77E9E" w:rsidRPr="00F14A63" w:rsidRDefault="009D4661" w:rsidP="00F77E9E">
      <w:pPr>
        <w:pStyle w:val="Heading4"/>
        <w:shd w:val="clear" w:color="auto" w:fill="FFFFFF"/>
        <w:spacing w:before="150" w:after="150"/>
        <w:ind w:left="7200" w:firstLine="720"/>
        <w:rPr>
          <w:rFonts w:asciiTheme="minorHAnsi" w:hAnsiTheme="minorHAnsi" w:cstheme="minorHAnsi"/>
          <w:color w:val="212529"/>
          <w:sz w:val="24"/>
          <w:szCs w:val="24"/>
        </w:rPr>
      </w:pPr>
      <w:r>
        <w:rPr>
          <w:rFonts w:asciiTheme="minorHAnsi" w:hAnsiTheme="minorHAnsi" w:cstheme="minorHAnsi"/>
          <w:noProof/>
          <w:color w:val="212529"/>
          <w:sz w:val="24"/>
          <w:szCs w:val="24"/>
        </w:rPr>
        <w:pict>
          <v:shape id="_x0000_s1034" type="#_x0000_t32" style="position:absolute;left:0;text-align:left;margin-left:480pt;margin-top:17.05pt;width:39.75pt;height:0;z-index:251670528;mso-position-horizontal-relative:text;mso-position-vertical-relative:text" o:connectortype="straight">
            <v:stroke endarrow="block"/>
          </v:shape>
        </w:pict>
      </w:r>
      <w:r w:rsidR="00F77E9E">
        <w:rPr>
          <w:rFonts w:asciiTheme="minorHAnsi" w:hAnsiTheme="minorHAnsi" w:cstheme="minorHAnsi"/>
          <w:color w:val="212529"/>
          <w:sz w:val="24"/>
          <w:szCs w:val="24"/>
        </w:rPr>
        <w:t xml:space="preserve">Key Takeaways </w:t>
      </w:r>
    </w:p>
    <w:p w:rsidR="00F77E9E" w:rsidRPr="00F86E54" w:rsidRDefault="00F77E9E" w:rsidP="00F77E9E">
      <w:pPr>
        <w:spacing w:after="0"/>
        <w:ind w:left="8640" w:hanging="7200"/>
        <w:rPr>
          <w:sz w:val="16"/>
        </w:rPr>
      </w:pPr>
      <w:r>
        <w:tab/>
      </w:r>
      <w:r>
        <w:tab/>
      </w:r>
      <w:r w:rsidRPr="00F86E54">
        <w:rPr>
          <w:sz w:val="16"/>
        </w:rPr>
        <w:t>(Arrow to have hyperlink which lands on a new page of key takeaways and payment gateway)</w:t>
      </w:r>
    </w:p>
    <w:p w:rsidR="00652F25" w:rsidRPr="00106CA9" w:rsidRDefault="00652F25" w:rsidP="00652F25">
      <w:pPr>
        <w:spacing w:after="150"/>
        <w:outlineLvl w:val="1"/>
        <w:rPr>
          <w:rFonts w:ascii="AvenirNextLTPro-Regular" w:hAnsi="AvenirNextLTPro-Regular"/>
          <w:b/>
          <w:i/>
          <w:color w:val="686868"/>
          <w:shd w:val="clear" w:color="auto" w:fill="FFFFFF"/>
        </w:rPr>
      </w:pPr>
      <w:r w:rsidRPr="00106CA9">
        <w:rPr>
          <w:rFonts w:cstheme="minorHAnsi"/>
          <w:b/>
          <w:i/>
          <w:color w:val="212529"/>
          <w:sz w:val="24"/>
          <w:szCs w:val="24"/>
        </w:rPr>
        <w:t>Key Takeaways</w:t>
      </w:r>
    </w:p>
    <w:p w:rsidR="00652F25" w:rsidRPr="00106CA9" w:rsidRDefault="00652F25" w:rsidP="00652F25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 xml:space="preserve">Swift understanding of </w:t>
      </w:r>
      <w:r>
        <w:rPr>
          <w:rFonts w:eastAsia="Times New Roman" w:cstheme="minorHAnsi"/>
          <w:color w:val="686868"/>
          <w:sz w:val="24"/>
          <w:szCs w:val="24"/>
        </w:rPr>
        <w:t>the Listening</w:t>
      </w:r>
      <w:r w:rsidRPr="00106CA9">
        <w:rPr>
          <w:rFonts w:eastAsia="Times New Roman" w:cstheme="minorHAnsi"/>
          <w:color w:val="686868"/>
          <w:sz w:val="24"/>
          <w:szCs w:val="24"/>
        </w:rPr>
        <w:t xml:space="preserve"> module format along with useful strategies and tips</w:t>
      </w:r>
    </w:p>
    <w:p w:rsidR="00652F25" w:rsidRPr="00106CA9" w:rsidRDefault="00652F25" w:rsidP="00652F25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LMS access for simulated tests</w:t>
      </w:r>
    </w:p>
    <w:p w:rsidR="001826B8" w:rsidRDefault="00652F25" w:rsidP="00652F25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Personal Attention</w:t>
      </w:r>
    </w:p>
    <w:p w:rsidR="00835301" w:rsidRPr="001826B8" w:rsidRDefault="00652F25" w:rsidP="00652F25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826B8">
        <w:rPr>
          <w:rFonts w:eastAsia="Times New Roman" w:cstheme="minorHAnsi"/>
          <w:color w:val="686868"/>
          <w:sz w:val="24"/>
          <w:szCs w:val="24"/>
        </w:rPr>
        <w:t>Flexible schedule</w:t>
      </w: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835301" w:rsidRDefault="00835301" w:rsidP="00E13299">
      <w:pPr>
        <w:rPr>
          <w:rFonts w:cstheme="minorHAnsi"/>
          <w:sz w:val="24"/>
          <w:szCs w:val="24"/>
        </w:rPr>
      </w:pPr>
    </w:p>
    <w:p w:rsidR="00E13299" w:rsidRPr="00D3000D" w:rsidRDefault="00E13299" w:rsidP="00E13299">
      <w:pPr>
        <w:rPr>
          <w:rFonts w:cstheme="minorHAnsi"/>
          <w:b/>
          <w:sz w:val="24"/>
          <w:szCs w:val="24"/>
        </w:rPr>
      </w:pPr>
      <w:r w:rsidRPr="00D3000D">
        <w:rPr>
          <w:rFonts w:cstheme="minorHAnsi"/>
          <w:b/>
          <w:sz w:val="24"/>
          <w:szCs w:val="24"/>
        </w:rPr>
        <w:t xml:space="preserve">PTE </w:t>
      </w:r>
    </w:p>
    <w:p w:rsidR="00D3000D" w:rsidRPr="001A4455" w:rsidRDefault="00D3000D" w:rsidP="00D3000D">
      <w:pPr>
        <w:spacing w:after="150"/>
        <w:outlineLvl w:val="1"/>
        <w:rPr>
          <w:rFonts w:cstheme="minorHAnsi"/>
          <w:color w:val="686868"/>
          <w:shd w:val="clear" w:color="auto" w:fill="FFFFFF"/>
        </w:rPr>
      </w:pPr>
      <w:r>
        <w:rPr>
          <w:rFonts w:cstheme="minorHAnsi"/>
          <w:color w:val="686868"/>
          <w:shd w:val="clear" w:color="auto" w:fill="FFFFFF"/>
        </w:rPr>
        <w:t>Make the most of</w:t>
      </w:r>
      <w:r w:rsidRPr="00D3000D">
        <w:rPr>
          <w:rFonts w:cstheme="minorHAnsi"/>
          <w:color w:val="686868"/>
          <w:shd w:val="clear" w:color="auto" w:fill="FFFFFF"/>
        </w:rPr>
        <w:t xml:space="preserve"> your chances to succeed P</w:t>
      </w:r>
      <w:r>
        <w:rPr>
          <w:rFonts w:cstheme="minorHAnsi"/>
          <w:color w:val="686868"/>
          <w:shd w:val="clear" w:color="auto" w:fill="FFFFFF"/>
        </w:rPr>
        <w:t xml:space="preserve">earson </w:t>
      </w:r>
      <w:r w:rsidRPr="00D3000D">
        <w:rPr>
          <w:rFonts w:cstheme="minorHAnsi"/>
          <w:color w:val="686868"/>
          <w:shd w:val="clear" w:color="auto" w:fill="FFFFFF"/>
        </w:rPr>
        <w:t>T</w:t>
      </w:r>
      <w:r>
        <w:rPr>
          <w:rFonts w:cstheme="minorHAnsi"/>
          <w:color w:val="686868"/>
          <w:shd w:val="clear" w:color="auto" w:fill="FFFFFF"/>
        </w:rPr>
        <w:t xml:space="preserve">est of </w:t>
      </w:r>
      <w:r w:rsidRPr="00D3000D">
        <w:rPr>
          <w:rFonts w:cstheme="minorHAnsi"/>
          <w:color w:val="686868"/>
          <w:shd w:val="clear" w:color="auto" w:fill="FFFFFF"/>
        </w:rPr>
        <w:t>E</w:t>
      </w:r>
      <w:r>
        <w:rPr>
          <w:rFonts w:cstheme="minorHAnsi"/>
          <w:color w:val="686868"/>
          <w:shd w:val="clear" w:color="auto" w:fill="FFFFFF"/>
        </w:rPr>
        <w:t>nglish with our professional guidance</w:t>
      </w:r>
      <w:r w:rsidRPr="00D3000D">
        <w:rPr>
          <w:rFonts w:cstheme="minorHAnsi"/>
          <w:color w:val="686868"/>
          <w:shd w:val="clear" w:color="auto" w:fill="FFFFFF"/>
        </w:rPr>
        <w:t xml:space="preserve">. </w:t>
      </w:r>
      <w:r w:rsidR="00BE0967">
        <w:rPr>
          <w:rFonts w:cstheme="minorHAnsi"/>
          <w:color w:val="686868"/>
          <w:shd w:val="clear" w:color="auto" w:fill="FFFFFF"/>
        </w:rPr>
        <w:t>Our</w:t>
      </w:r>
      <w:r w:rsidRPr="00D3000D">
        <w:rPr>
          <w:rFonts w:cstheme="minorHAnsi"/>
          <w:color w:val="686868"/>
          <w:shd w:val="clear" w:color="auto" w:fill="FFFFFF"/>
        </w:rPr>
        <w:t xml:space="preserve"> practice tests familiarize </w:t>
      </w:r>
      <w:r w:rsidR="00BE0967">
        <w:rPr>
          <w:rFonts w:cstheme="minorHAnsi"/>
          <w:color w:val="686868"/>
          <w:shd w:val="clear" w:color="auto" w:fill="FFFFFF"/>
        </w:rPr>
        <w:t xml:space="preserve">you with </w:t>
      </w:r>
      <w:r w:rsidRPr="00D3000D">
        <w:rPr>
          <w:rFonts w:cstheme="minorHAnsi"/>
          <w:color w:val="686868"/>
          <w:shd w:val="clear" w:color="auto" w:fill="FFFFFF"/>
        </w:rPr>
        <w:t>the exam format, also giving an indication of the expected actua</w:t>
      </w:r>
      <w:r w:rsidR="00BE0967">
        <w:rPr>
          <w:rFonts w:cstheme="minorHAnsi"/>
          <w:color w:val="686868"/>
          <w:shd w:val="clear" w:color="auto" w:fill="FFFFFF"/>
        </w:rPr>
        <w:t>l PTE result,</w:t>
      </w:r>
      <w:r w:rsidR="007032FA">
        <w:rPr>
          <w:rFonts w:cstheme="minorHAnsi"/>
          <w:color w:val="686868"/>
          <w:shd w:val="clear" w:color="auto" w:fill="FFFFFF"/>
        </w:rPr>
        <w:t xml:space="preserve"> therefore</w:t>
      </w:r>
      <w:r w:rsidR="00BE0967">
        <w:rPr>
          <w:rFonts w:cstheme="minorHAnsi"/>
          <w:color w:val="686868"/>
          <w:shd w:val="clear" w:color="auto" w:fill="FFFFFF"/>
        </w:rPr>
        <w:t xml:space="preserve"> allowing you to focus</w:t>
      </w:r>
      <w:r w:rsidRPr="00D3000D">
        <w:rPr>
          <w:rFonts w:cstheme="minorHAnsi"/>
          <w:color w:val="686868"/>
          <w:shd w:val="clear" w:color="auto" w:fill="FFFFFF"/>
        </w:rPr>
        <w:t xml:space="preserve"> better on </w:t>
      </w:r>
      <w:r w:rsidR="00BE0967">
        <w:rPr>
          <w:rFonts w:cstheme="minorHAnsi"/>
          <w:color w:val="686868"/>
          <w:shd w:val="clear" w:color="auto" w:fill="FFFFFF"/>
        </w:rPr>
        <w:t>your weakness</w:t>
      </w:r>
      <w:r w:rsidRPr="00D3000D">
        <w:rPr>
          <w:rFonts w:cstheme="minorHAnsi"/>
          <w:color w:val="686868"/>
          <w:shd w:val="clear" w:color="auto" w:fill="FFFFFF"/>
        </w:rPr>
        <w:t xml:space="preserve"> to </w:t>
      </w:r>
      <w:r w:rsidR="007032FA">
        <w:rPr>
          <w:rFonts w:cstheme="minorHAnsi"/>
          <w:color w:val="686868"/>
          <w:shd w:val="clear" w:color="auto" w:fill="FFFFFF"/>
        </w:rPr>
        <w:t>work on them.</w:t>
      </w:r>
      <w:r w:rsidRPr="00D3000D">
        <w:rPr>
          <w:rFonts w:cstheme="minorHAnsi"/>
          <w:color w:val="686868"/>
          <w:shd w:val="clear" w:color="auto" w:fill="FFFFFF"/>
        </w:rPr>
        <w:t> </w:t>
      </w:r>
    </w:p>
    <w:tbl>
      <w:tblPr>
        <w:tblStyle w:val="TableGrid"/>
        <w:tblW w:w="0" w:type="auto"/>
        <w:jc w:val="center"/>
        <w:tblLook w:val="04A0"/>
      </w:tblPr>
      <w:tblGrid>
        <w:gridCol w:w="3672"/>
        <w:gridCol w:w="3672"/>
        <w:gridCol w:w="3672"/>
      </w:tblGrid>
      <w:tr w:rsidR="00D3000D" w:rsidRPr="00484E33" w:rsidTr="00A96163">
        <w:trPr>
          <w:jc w:val="center"/>
        </w:trPr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Classroom / Online Group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Online Personal</w:t>
            </w:r>
          </w:p>
        </w:tc>
      </w:tr>
      <w:tr w:rsidR="00D3000D" w:rsidRPr="00484E33" w:rsidTr="00A96163">
        <w:trPr>
          <w:jc w:val="center"/>
        </w:trPr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24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24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+</w:t>
            </w:r>
          </w:p>
        </w:tc>
      </w:tr>
      <w:tr w:rsidR="00D3000D" w:rsidRPr="00484E33" w:rsidTr="00A96163">
        <w:trPr>
          <w:jc w:val="center"/>
        </w:trPr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Tenure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4-6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</w:t>
            </w: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s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4-6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week</w:t>
            </w: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s</w:t>
            </w:r>
          </w:p>
        </w:tc>
      </w:tr>
      <w:tr w:rsidR="00D3000D" w:rsidRPr="00484E33" w:rsidTr="00A96163">
        <w:trPr>
          <w:jc w:val="center"/>
        </w:trPr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Timings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Flexible with </w:t>
            </w:r>
            <w:r w:rsidR="006A00C4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a 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fixed schedule – click here for details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Flexible</w:t>
            </w:r>
          </w:p>
        </w:tc>
      </w:tr>
      <w:tr w:rsidR="00D3000D" w:rsidRPr="00484E33" w:rsidTr="00A96163">
        <w:trPr>
          <w:jc w:val="center"/>
        </w:trPr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Fee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8</w:t>
            </w:r>
            <w:r w:rsidR="007032FA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5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00/- (GST Exclusive)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INR 8</w:t>
            </w:r>
            <w:r w:rsidR="007032FA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5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00/- (GST Exclusive)</w:t>
            </w:r>
          </w:p>
        </w:tc>
      </w:tr>
      <w:tr w:rsidR="00D3000D" w:rsidRPr="00484E33" w:rsidTr="00A96163">
        <w:trPr>
          <w:jc w:val="center"/>
        </w:trPr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Complimentary Hours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6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 (Near Exam Date)</w:t>
            </w:r>
          </w:p>
        </w:tc>
        <w:tc>
          <w:tcPr>
            <w:tcW w:w="3672" w:type="dxa"/>
          </w:tcPr>
          <w:p w:rsidR="00D3000D" w:rsidRPr="00484E33" w:rsidRDefault="00D3000D" w:rsidP="00A96163">
            <w:pPr>
              <w:pStyle w:val="Heading4"/>
              <w:spacing w:before="150" w:after="150"/>
              <w:jc w:val="center"/>
              <w:outlineLvl w:val="3"/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 xml:space="preserve">6 </w:t>
            </w:r>
            <w:r w:rsidRPr="00484E33">
              <w:rPr>
                <w:rFonts w:asciiTheme="minorHAnsi" w:hAnsiTheme="minorHAnsi" w:cstheme="minorHAnsi"/>
                <w:b w:val="0"/>
                <w:color w:val="212529"/>
                <w:sz w:val="24"/>
                <w:szCs w:val="24"/>
              </w:rPr>
              <w:t>(Near Exam Date)</w:t>
            </w:r>
          </w:p>
        </w:tc>
      </w:tr>
    </w:tbl>
    <w:p w:rsidR="00D3000D" w:rsidRDefault="00D3000D" w:rsidP="00D3000D">
      <w:pPr>
        <w:spacing w:after="150"/>
        <w:outlineLvl w:val="1"/>
        <w:rPr>
          <w:rFonts w:ascii="AvenirNextLTPro-Regular" w:hAnsi="AvenirNextLTPro-Regular"/>
          <w:color w:val="686868"/>
          <w:shd w:val="clear" w:color="auto" w:fill="FFFFFF"/>
        </w:rPr>
      </w:pPr>
    </w:p>
    <w:p w:rsidR="00D3000D" w:rsidRDefault="00D3000D" w:rsidP="00D3000D">
      <w:r>
        <w:t xml:space="preserve">*Google zoom cloud meetings app is used to conduct online sessions. Please download the app before your trial. </w:t>
      </w:r>
    </w:p>
    <w:p w:rsidR="00D3000D" w:rsidRPr="00EA3185" w:rsidRDefault="00D3000D" w:rsidP="00D3000D">
      <w:r>
        <w:t>* It is highly recommended that you have</w:t>
      </w:r>
      <w:r w:rsidR="006A00C4">
        <w:t xml:space="preserve"> a broad</w:t>
      </w:r>
      <w:r>
        <w:t>band connection for uninterrupted live streaming.</w:t>
      </w:r>
    </w:p>
    <w:p w:rsidR="00D3000D" w:rsidRPr="00106CA9" w:rsidRDefault="00D3000D" w:rsidP="00D3000D">
      <w:pPr>
        <w:spacing w:after="150"/>
        <w:outlineLvl w:val="1"/>
        <w:rPr>
          <w:rFonts w:ascii="AvenirNextLTPro-Regular" w:hAnsi="AvenirNextLTPro-Regular"/>
          <w:b/>
          <w:i/>
          <w:color w:val="686868"/>
          <w:shd w:val="clear" w:color="auto" w:fill="FFFFFF"/>
        </w:rPr>
      </w:pPr>
      <w:r w:rsidRPr="00106CA9">
        <w:rPr>
          <w:rFonts w:cstheme="minorHAnsi"/>
          <w:b/>
          <w:i/>
          <w:color w:val="212529"/>
          <w:sz w:val="24"/>
          <w:szCs w:val="24"/>
        </w:rPr>
        <w:t>Key Takeaways</w:t>
      </w:r>
    </w:p>
    <w:p w:rsidR="00D3000D" w:rsidRPr="00106CA9" w:rsidRDefault="00D3000D" w:rsidP="00D3000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>Swift understanding of specific module format along with useful strategies and tips</w:t>
      </w:r>
    </w:p>
    <w:p w:rsidR="00F908FF" w:rsidRPr="00106CA9" w:rsidRDefault="00F908FF" w:rsidP="00F908FF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Sessions availability on weekdays and on w</w:t>
      </w:r>
      <w:r w:rsidRPr="00106CA9">
        <w:rPr>
          <w:rFonts w:eastAsia="Times New Roman" w:cstheme="minorHAnsi"/>
          <w:color w:val="686868"/>
          <w:sz w:val="24"/>
          <w:szCs w:val="24"/>
        </w:rPr>
        <w:t>eekends</w:t>
      </w:r>
    </w:p>
    <w:p w:rsidR="00D3000D" w:rsidRPr="00106CA9" w:rsidRDefault="006A00C4" w:rsidP="00D3000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>
        <w:rPr>
          <w:rFonts w:eastAsia="Times New Roman" w:cstheme="minorHAnsi"/>
          <w:color w:val="686868"/>
          <w:sz w:val="24"/>
          <w:szCs w:val="24"/>
        </w:rPr>
        <w:t>15 mock tests and 3 full-</w:t>
      </w:r>
      <w:r w:rsidR="00F908FF">
        <w:rPr>
          <w:rFonts w:eastAsia="Times New Roman" w:cstheme="minorHAnsi"/>
          <w:color w:val="686868"/>
          <w:sz w:val="24"/>
          <w:szCs w:val="24"/>
        </w:rPr>
        <w:t>length practice tests</w:t>
      </w:r>
    </w:p>
    <w:p w:rsidR="00D3000D" w:rsidRPr="00106CA9" w:rsidRDefault="00D3000D" w:rsidP="00D3000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686868"/>
          <w:sz w:val="24"/>
          <w:szCs w:val="24"/>
        </w:rPr>
      </w:pPr>
      <w:r w:rsidRPr="00106CA9">
        <w:rPr>
          <w:rFonts w:eastAsia="Times New Roman" w:cstheme="minorHAnsi"/>
          <w:color w:val="686868"/>
          <w:sz w:val="24"/>
          <w:szCs w:val="24"/>
        </w:rPr>
        <w:t>Personal Attention</w:t>
      </w:r>
    </w:p>
    <w:p w:rsidR="00E13299" w:rsidRPr="00F14A63" w:rsidRDefault="00E13299" w:rsidP="00E13299">
      <w:pPr>
        <w:rPr>
          <w:rFonts w:cstheme="minorHAnsi"/>
          <w:sz w:val="24"/>
          <w:szCs w:val="24"/>
        </w:rPr>
      </w:pPr>
    </w:p>
    <w:p w:rsidR="00E13299" w:rsidRPr="00F14A63" w:rsidRDefault="00E13299" w:rsidP="00E13299">
      <w:pPr>
        <w:rPr>
          <w:rFonts w:cstheme="minorHAnsi"/>
          <w:sz w:val="24"/>
          <w:szCs w:val="24"/>
        </w:rPr>
      </w:pPr>
    </w:p>
    <w:sectPr w:rsidR="00E13299" w:rsidRPr="00F14A63" w:rsidSect="00B33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BEF" w:rsidRPr="0080477B" w:rsidRDefault="00096BEF" w:rsidP="0080477B">
      <w:pPr>
        <w:pStyle w:val="Heading4"/>
        <w:spacing w:before="0" w:line="24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separator/>
      </w:r>
    </w:p>
  </w:endnote>
  <w:endnote w:type="continuationSeparator" w:id="1">
    <w:p w:rsidR="00096BEF" w:rsidRPr="0080477B" w:rsidRDefault="00096BEF" w:rsidP="0080477B">
      <w:pPr>
        <w:pStyle w:val="Heading4"/>
        <w:spacing w:before="0" w:line="24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NextLT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BEF" w:rsidRPr="0080477B" w:rsidRDefault="00096BEF" w:rsidP="0080477B">
      <w:pPr>
        <w:pStyle w:val="Heading4"/>
        <w:spacing w:before="0" w:line="24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separator/>
      </w:r>
    </w:p>
  </w:footnote>
  <w:footnote w:type="continuationSeparator" w:id="1">
    <w:p w:rsidR="00096BEF" w:rsidRPr="0080477B" w:rsidRDefault="00096BEF" w:rsidP="0080477B">
      <w:pPr>
        <w:pStyle w:val="Heading4"/>
        <w:spacing w:before="0" w:line="24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56AE"/>
    <w:multiLevelType w:val="hybridMultilevel"/>
    <w:tmpl w:val="A642B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BD2718"/>
    <w:multiLevelType w:val="hybridMultilevel"/>
    <w:tmpl w:val="CE229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0869ED"/>
    <w:multiLevelType w:val="hybridMultilevel"/>
    <w:tmpl w:val="A030D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C339F"/>
    <w:multiLevelType w:val="multilevel"/>
    <w:tmpl w:val="338E3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78C798A"/>
    <w:multiLevelType w:val="multilevel"/>
    <w:tmpl w:val="FD2E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071B3"/>
    <w:multiLevelType w:val="multilevel"/>
    <w:tmpl w:val="818C7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101"/>
    <w:rsid w:val="00010EBF"/>
    <w:rsid w:val="0004462B"/>
    <w:rsid w:val="00096BEF"/>
    <w:rsid w:val="000C3FD5"/>
    <w:rsid w:val="000D3068"/>
    <w:rsid w:val="000F2A53"/>
    <w:rsid w:val="00106CA9"/>
    <w:rsid w:val="00166389"/>
    <w:rsid w:val="00176B23"/>
    <w:rsid w:val="001826B8"/>
    <w:rsid w:val="001A4455"/>
    <w:rsid w:val="001A518D"/>
    <w:rsid w:val="001C1BA3"/>
    <w:rsid w:val="001C2F22"/>
    <w:rsid w:val="00200767"/>
    <w:rsid w:val="00202014"/>
    <w:rsid w:val="00202ED4"/>
    <w:rsid w:val="00204BBA"/>
    <w:rsid w:val="00211860"/>
    <w:rsid w:val="00216C16"/>
    <w:rsid w:val="00283FF1"/>
    <w:rsid w:val="002C4448"/>
    <w:rsid w:val="002E0644"/>
    <w:rsid w:val="002E2D17"/>
    <w:rsid w:val="002F2321"/>
    <w:rsid w:val="0030745F"/>
    <w:rsid w:val="00312A9B"/>
    <w:rsid w:val="0032152F"/>
    <w:rsid w:val="00321F16"/>
    <w:rsid w:val="0033446A"/>
    <w:rsid w:val="003664BE"/>
    <w:rsid w:val="003748BA"/>
    <w:rsid w:val="003A679A"/>
    <w:rsid w:val="003C0935"/>
    <w:rsid w:val="003D234D"/>
    <w:rsid w:val="003E2AC4"/>
    <w:rsid w:val="0040114D"/>
    <w:rsid w:val="00401E81"/>
    <w:rsid w:val="00414A57"/>
    <w:rsid w:val="004848D4"/>
    <w:rsid w:val="00484E33"/>
    <w:rsid w:val="0049232B"/>
    <w:rsid w:val="004B2813"/>
    <w:rsid w:val="004C3FA3"/>
    <w:rsid w:val="004D1264"/>
    <w:rsid w:val="004E1E6F"/>
    <w:rsid w:val="005035D4"/>
    <w:rsid w:val="00511E00"/>
    <w:rsid w:val="00566AB8"/>
    <w:rsid w:val="0057539C"/>
    <w:rsid w:val="005802C3"/>
    <w:rsid w:val="005F012C"/>
    <w:rsid w:val="0063781E"/>
    <w:rsid w:val="00644334"/>
    <w:rsid w:val="00652F25"/>
    <w:rsid w:val="00657E5A"/>
    <w:rsid w:val="00662163"/>
    <w:rsid w:val="0068723C"/>
    <w:rsid w:val="006A00C4"/>
    <w:rsid w:val="007032FA"/>
    <w:rsid w:val="0071680A"/>
    <w:rsid w:val="00744B47"/>
    <w:rsid w:val="007642B7"/>
    <w:rsid w:val="00766B59"/>
    <w:rsid w:val="00797035"/>
    <w:rsid w:val="007D02BA"/>
    <w:rsid w:val="007E248E"/>
    <w:rsid w:val="0080477B"/>
    <w:rsid w:val="00815C9E"/>
    <w:rsid w:val="0081705C"/>
    <w:rsid w:val="00835301"/>
    <w:rsid w:val="008552C0"/>
    <w:rsid w:val="00877478"/>
    <w:rsid w:val="008A6362"/>
    <w:rsid w:val="008B1572"/>
    <w:rsid w:val="00973CBE"/>
    <w:rsid w:val="009B4BFA"/>
    <w:rsid w:val="009C3643"/>
    <w:rsid w:val="009D4661"/>
    <w:rsid w:val="009F7954"/>
    <w:rsid w:val="00A5232B"/>
    <w:rsid w:val="00A81610"/>
    <w:rsid w:val="00A95588"/>
    <w:rsid w:val="00A97A6A"/>
    <w:rsid w:val="00AE74A8"/>
    <w:rsid w:val="00B16DE8"/>
    <w:rsid w:val="00B33591"/>
    <w:rsid w:val="00B42E6A"/>
    <w:rsid w:val="00B631A7"/>
    <w:rsid w:val="00B756F4"/>
    <w:rsid w:val="00BA4995"/>
    <w:rsid w:val="00BA7BCF"/>
    <w:rsid w:val="00BB04C8"/>
    <w:rsid w:val="00BB0F66"/>
    <w:rsid w:val="00BB7EB7"/>
    <w:rsid w:val="00BC029D"/>
    <w:rsid w:val="00BD037B"/>
    <w:rsid w:val="00BE0967"/>
    <w:rsid w:val="00BE1CEB"/>
    <w:rsid w:val="00BE50C5"/>
    <w:rsid w:val="00BF53A2"/>
    <w:rsid w:val="00C14E1A"/>
    <w:rsid w:val="00C215FB"/>
    <w:rsid w:val="00C71557"/>
    <w:rsid w:val="00CB5320"/>
    <w:rsid w:val="00CC089A"/>
    <w:rsid w:val="00D05D36"/>
    <w:rsid w:val="00D3000D"/>
    <w:rsid w:val="00D35ACF"/>
    <w:rsid w:val="00D51195"/>
    <w:rsid w:val="00D5720F"/>
    <w:rsid w:val="00D64407"/>
    <w:rsid w:val="00D73FA3"/>
    <w:rsid w:val="00D83BF4"/>
    <w:rsid w:val="00D927A9"/>
    <w:rsid w:val="00D962CB"/>
    <w:rsid w:val="00DA63FF"/>
    <w:rsid w:val="00DE2A3A"/>
    <w:rsid w:val="00E13299"/>
    <w:rsid w:val="00E516B0"/>
    <w:rsid w:val="00E807BB"/>
    <w:rsid w:val="00E84E27"/>
    <w:rsid w:val="00EA3185"/>
    <w:rsid w:val="00EB5101"/>
    <w:rsid w:val="00EE5FCB"/>
    <w:rsid w:val="00F14A63"/>
    <w:rsid w:val="00F26787"/>
    <w:rsid w:val="00F35958"/>
    <w:rsid w:val="00F4528F"/>
    <w:rsid w:val="00F77E9E"/>
    <w:rsid w:val="00F86E54"/>
    <w:rsid w:val="00F908FF"/>
    <w:rsid w:val="00FA5CAD"/>
    <w:rsid w:val="00FC331D"/>
    <w:rsid w:val="00FF2654"/>
    <w:rsid w:val="00FF5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8" type="connector" idref="#_x0000_s1026"/>
        <o:r id="V:Rule9" type="connector" idref="#_x0000_s1027"/>
        <o:r id="V:Rule10" type="connector" idref="#_x0000_s1030"/>
        <o:r id="V:Rule11" type="connector" idref="#_x0000_s1031"/>
        <o:r id="V:Rule12" type="connector" idref="#_x0000_s1032"/>
        <o:r id="V:Rule13" type="connector" idref="#_x0000_s1034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57"/>
  </w:style>
  <w:style w:type="paragraph" w:styleId="Heading2">
    <w:name w:val="heading 2"/>
    <w:basedOn w:val="Normal"/>
    <w:link w:val="Heading2Char"/>
    <w:uiPriority w:val="9"/>
    <w:qFormat/>
    <w:rsid w:val="00CC0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7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2E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8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tails1">
    <w:name w:val="details1"/>
    <w:basedOn w:val="Normal"/>
    <w:rsid w:val="00CC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07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0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77B"/>
  </w:style>
  <w:style w:type="paragraph" w:styleId="Footer">
    <w:name w:val="footer"/>
    <w:basedOn w:val="Normal"/>
    <w:link w:val="FooterChar"/>
    <w:uiPriority w:val="99"/>
    <w:semiHidden/>
    <w:unhideWhenUsed/>
    <w:rsid w:val="0080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3D3D3"/>
            <w:right w:val="none" w:sz="0" w:space="0" w:color="auto"/>
          </w:divBdr>
        </w:div>
      </w:divsChild>
    </w:div>
    <w:div w:id="1091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3D3D3"/>
            <w:right w:val="none" w:sz="0" w:space="0" w:color="auto"/>
          </w:divBdr>
        </w:div>
      </w:divsChild>
    </w:div>
    <w:div w:id="1491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089">
          <w:marLeft w:val="300"/>
          <w:marRight w:val="0"/>
          <w:marTop w:val="0"/>
          <w:marBottom w:val="375"/>
          <w:divBdr>
            <w:top w:val="single" w:sz="6" w:space="5" w:color="266EFF"/>
            <w:left w:val="single" w:sz="6" w:space="0" w:color="266EFF"/>
            <w:bottom w:val="single" w:sz="6" w:space="5" w:color="266EFF"/>
            <w:right w:val="single" w:sz="6" w:space="0" w:color="266EFF"/>
          </w:divBdr>
        </w:div>
      </w:divsChild>
    </w:div>
    <w:div w:id="193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9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110</cp:revision>
  <dcterms:created xsi:type="dcterms:W3CDTF">2020-02-26T13:01:00Z</dcterms:created>
  <dcterms:modified xsi:type="dcterms:W3CDTF">2020-05-10T13:10:00Z</dcterms:modified>
</cp:coreProperties>
</file>