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pageBreakBefore w:val="0"/>
        <w:widowControl w:val="1"/>
        <w:pBdr>
          <w:top w:space="0" w:sz="0" w:val="nil"/>
          <w:left w:space="0" w:sz="0" w:val="nil"/>
          <w:bottom w:space="0" w:sz="0" w:val="nil"/>
          <w:right w:space="0" w:sz="0" w:val="nil"/>
          <w:between w:space="0" w:sz="0" w:val="nil"/>
        </w:pBdr>
        <w:shd w:fill="auto" w:val="clear"/>
        <w:spacing w:after="10" w:before="0" w:line="240" w:lineRule="auto"/>
        <w:ind w:left="0" w:right="0" w:firstLine="0"/>
        <w:jc w:val="left"/>
        <w:rPr>
          <w:b w:val="1"/>
          <w:smallCaps w:val="1"/>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58" w:top="1170" w:left="1080" w:right="1080" w:header="704" w:footer="790"/>
          <w:pgNumType w:start="1"/>
          <w:cols w:equalWidth="0" w:num="2">
            <w:col w:space="720" w:w="4680"/>
            <w:col w:space="0" w:w="4680"/>
          </w:cols>
          <w:titlePg w:val="1"/>
        </w:sectPr>
      </w:pPr>
      <w:r w:rsidDel="00000000" w:rsidR="00000000" w:rsidRPr="00000000">
        <w:rPr>
          <w:rtl w:val="0"/>
        </w:rPr>
      </w:r>
    </w:p>
    <w:p w:rsidR="00000000" w:rsidDel="00000000" w:rsidP="00000000" w:rsidRDefault="00000000" w:rsidRPr="00000000" w14:paraId="00000002">
      <w:pPr>
        <w:ind w:left="720" w:firstLine="0"/>
        <w:rPr>
          <w:b w:val="1"/>
          <w:smallCaps w:val="1"/>
        </w:rPr>
      </w:pPr>
      <w:bookmarkStart w:colFirst="0" w:colLast="0" w:name="_heading=h.3yml1x6p53rt" w:id="0"/>
      <w:bookmarkEnd w:id="0"/>
      <w:r w:rsidDel="00000000" w:rsidR="00000000" w:rsidRPr="00000000">
        <w:rPr>
          <w:b w:val="1"/>
          <w:rtl w:val="0"/>
        </w:rPr>
        <w:t xml:space="preserve">Abstract</w:t>
      </w:r>
      <w:r w:rsidDel="00000000" w:rsidR="00000000" w:rsidRPr="00000000">
        <w:rPr>
          <w:rtl w:val="0"/>
        </w:rPr>
      </w:r>
    </w:p>
    <w:p w:rsidR="00000000" w:rsidDel="00000000" w:rsidP="00000000" w:rsidRDefault="00000000" w:rsidRPr="00000000" w14:paraId="00000003">
      <w:pPr>
        <w:spacing w:line="276" w:lineRule="auto"/>
        <w:ind w:left="0" w:firstLine="0"/>
        <w:rPr>
          <w:sz w:val="23"/>
          <w:szCs w:val="23"/>
        </w:rPr>
      </w:pPr>
      <w:bookmarkStart w:colFirst="0" w:colLast="0" w:name="_heading=h.gjdgxs" w:id="1"/>
      <w:bookmarkEnd w:id="1"/>
      <w:r w:rsidDel="00000000" w:rsidR="00000000" w:rsidRPr="00000000">
        <w:rPr>
          <w:sz w:val="23"/>
          <w:szCs w:val="23"/>
          <w:rtl w:val="0"/>
        </w:rPr>
        <w:t xml:space="preserve">While many genetic variations are benign, some have been linked to various types of diseases.  Databases such as dbVar provide a curated list of common variants vs. variants linked to clinical phenotypes. Previous studies have identified specific variants that produce disease phenotypes. Characterizing the types and locations of genomic variations associated with specific diseases is beneficial for informing ongoing studies, with the ultimate goal of identifying disease causal variants. This web user interface (GUI) was developed using Python to calculate a distribution of variant type, length, and genomic location for each phenotype. </w:t>
      </w:r>
    </w:p>
    <w:p w:rsidR="00000000" w:rsidDel="00000000" w:rsidP="00000000" w:rsidRDefault="00000000" w:rsidRPr="00000000" w14:paraId="00000004">
      <w:pPr>
        <w:rPr/>
      </w:pPr>
      <w:bookmarkStart w:colFirst="0" w:colLast="0" w:name="_heading=h.dfs2k8nnxii0" w:id="2"/>
      <w:bookmarkEnd w:id="2"/>
      <w:r w:rsidDel="00000000" w:rsidR="00000000" w:rsidRPr="00000000">
        <w:rPr>
          <w:rtl w:val="0"/>
        </w:rPr>
      </w:r>
    </w:p>
    <w:p w:rsidR="00000000" w:rsidDel="00000000" w:rsidP="00000000" w:rsidRDefault="00000000" w:rsidRPr="00000000" w14:paraId="00000005">
      <w:pPr>
        <w:numPr>
          <w:ilvl w:val="0"/>
          <w:numId w:val="1"/>
        </w:numPr>
        <w:ind w:left="720" w:hanging="360"/>
        <w:rPr>
          <w:b w:val="1"/>
        </w:rPr>
      </w:pPr>
      <w:bookmarkStart w:colFirst="0" w:colLast="0" w:name="_heading=h.3yml1x6p53rt" w:id="0"/>
      <w:bookmarkEnd w:id="0"/>
      <w:r w:rsidDel="00000000" w:rsidR="00000000" w:rsidRPr="00000000">
        <w:rPr>
          <w:b w:val="1"/>
          <w:rtl w:val="0"/>
        </w:rPr>
        <w:t xml:space="preserve">Introduction </w:t>
      </w:r>
    </w:p>
    <w:p w:rsidR="00000000" w:rsidDel="00000000" w:rsidP="00000000" w:rsidRDefault="00000000" w:rsidRPr="00000000" w14:paraId="00000006">
      <w:pPr>
        <w:ind w:left="0" w:firstLine="0"/>
        <w:rPr>
          <w:color w:val="212121"/>
          <w:sz w:val="23"/>
          <w:szCs w:val="23"/>
          <w:highlight w:val="white"/>
        </w:rPr>
      </w:pPr>
      <w:bookmarkStart w:colFirst="0" w:colLast="0" w:name="_heading=h.kw30e25dhikx" w:id="3"/>
      <w:bookmarkEnd w:id="3"/>
      <w:r w:rsidDel="00000000" w:rsidR="00000000" w:rsidRPr="00000000">
        <w:rPr>
          <w:sz w:val="23"/>
          <w:szCs w:val="23"/>
          <w:rtl w:val="0"/>
        </w:rPr>
        <w:t xml:space="preserve">Genetic variations are </w:t>
      </w:r>
      <w:r w:rsidDel="00000000" w:rsidR="00000000" w:rsidRPr="00000000">
        <w:rPr>
          <w:sz w:val="23"/>
          <w:szCs w:val="23"/>
          <w:highlight w:val="white"/>
          <w:rtl w:val="0"/>
        </w:rPr>
        <w:t xml:space="preserve">the differences in DNA among individuals or the differences between populations.</w:t>
      </w:r>
      <w:r w:rsidDel="00000000" w:rsidR="00000000" w:rsidRPr="00000000">
        <w:rPr>
          <w:sz w:val="23"/>
          <w:szCs w:val="23"/>
          <w:highlight w:val="white"/>
          <w:rtl w:val="0"/>
        </w:rPr>
        <w:t xml:space="preserve"> Structural variation (SV) is a location on a genome assembly, marked by start and stop coordinates, representing a submitter's assertion of a region containing observed structural variation. </w:t>
      </w:r>
      <w:r w:rsidDel="00000000" w:rsidR="00000000" w:rsidRPr="00000000">
        <w:rPr>
          <w:sz w:val="23"/>
          <w:szCs w:val="23"/>
          <w:highlight w:val="white"/>
          <w:rtl w:val="0"/>
        </w:rPr>
        <w:t xml:space="preserve">Specific variations produce disease phenotypes.</w:t>
      </w:r>
      <w:r w:rsidDel="00000000" w:rsidR="00000000" w:rsidRPr="00000000">
        <w:rPr>
          <w:sz w:val="23"/>
          <w:szCs w:val="23"/>
          <w:highlight w:val="white"/>
          <w:vertAlign w:val="superscript"/>
          <w:rtl w:val="0"/>
        </w:rPr>
        <w:t xml:space="preserve">1</w:t>
      </w:r>
      <w:r w:rsidDel="00000000" w:rsidR="00000000" w:rsidRPr="00000000">
        <w:rPr>
          <w:sz w:val="23"/>
          <w:szCs w:val="23"/>
          <w:rtl w:val="0"/>
        </w:rPr>
        <w:t xml:space="preserve"> </w:t>
      </w:r>
      <w:r w:rsidDel="00000000" w:rsidR="00000000" w:rsidRPr="00000000">
        <w:rPr>
          <w:sz w:val="23"/>
          <w:szCs w:val="23"/>
          <w:rtl w:val="0"/>
        </w:rPr>
        <w:t xml:space="preserve">A phenotype is </w:t>
      </w:r>
      <w:r w:rsidDel="00000000" w:rsidR="00000000" w:rsidRPr="00000000">
        <w:rPr>
          <w:sz w:val="23"/>
          <w:szCs w:val="23"/>
          <w:highlight w:val="white"/>
          <w:rtl w:val="0"/>
        </w:rPr>
        <w:t xml:space="preserve">the observable characteristics or traits of an organism that are produced by the interaction of the genotype and the environment</w:t>
      </w:r>
      <w:r w:rsidDel="00000000" w:rsidR="00000000" w:rsidRPr="00000000">
        <w:rPr>
          <w:sz w:val="23"/>
          <w:szCs w:val="23"/>
          <w:rtl w:val="0"/>
        </w:rPr>
        <w:t xml:space="preserve">. </w:t>
      </w:r>
      <w:r w:rsidDel="00000000" w:rsidR="00000000" w:rsidRPr="00000000">
        <w:rPr>
          <w:sz w:val="23"/>
          <w:szCs w:val="23"/>
          <w:highlight w:val="white"/>
          <w:rtl w:val="0"/>
        </w:rPr>
        <w:t xml:space="preserve">The need is to be able to inform ongoing studies to identify disease causal variants. The existence of</w:t>
      </w:r>
      <w:r w:rsidDel="00000000" w:rsidR="00000000" w:rsidRPr="00000000">
        <w:rPr>
          <w:color w:val="212121"/>
          <w:sz w:val="23"/>
          <w:szCs w:val="23"/>
          <w:highlight w:val="white"/>
          <w:rtl w:val="0"/>
        </w:rPr>
        <w:t xml:space="preserve"> dbVar, which is a database of human genomic structural variation where users can search, view, and download data from submitted studies, allows us to extract data necessary to be able to study and experiment with genetic variations.</w:t>
      </w:r>
    </w:p>
    <w:p w:rsidR="00000000" w:rsidDel="00000000" w:rsidP="00000000" w:rsidRDefault="00000000" w:rsidRPr="00000000" w14:paraId="00000007">
      <w:pPr>
        <w:ind w:firstLine="720"/>
        <w:rPr>
          <w:color w:val="212121"/>
          <w:sz w:val="23"/>
          <w:szCs w:val="23"/>
          <w:highlight w:val="white"/>
        </w:rPr>
      </w:pPr>
      <w:bookmarkStart w:colFirst="0" w:colLast="0" w:name="_heading=h.1yu76r9mf14c" w:id="4"/>
      <w:bookmarkEnd w:id="4"/>
      <w:r w:rsidDel="00000000" w:rsidR="00000000" w:rsidRPr="00000000">
        <w:rPr>
          <w:rtl w:val="0"/>
        </w:rPr>
      </w:r>
    </w:p>
    <w:p w:rsidR="00000000" w:rsidDel="00000000" w:rsidP="00000000" w:rsidRDefault="00000000" w:rsidRPr="00000000" w14:paraId="00000008">
      <w:pPr>
        <w:ind w:left="0" w:firstLine="0"/>
        <w:rPr>
          <w:color w:val="212121"/>
          <w:sz w:val="23"/>
          <w:szCs w:val="23"/>
          <w:highlight w:val="white"/>
          <w:vertAlign w:val="superscript"/>
        </w:rPr>
      </w:pPr>
      <w:bookmarkStart w:colFirst="0" w:colLast="0" w:name="_heading=h.9x1kdwxtex7z" w:id="5"/>
      <w:bookmarkEnd w:id="5"/>
      <w:r w:rsidDel="00000000" w:rsidR="00000000" w:rsidRPr="00000000">
        <w:rPr>
          <w:color w:val="212121"/>
          <w:sz w:val="23"/>
          <w:szCs w:val="23"/>
          <w:highlight w:val="white"/>
          <w:rtl w:val="0"/>
        </w:rPr>
        <w:t xml:space="preserve">The identification of</w:t>
      </w:r>
      <w:r w:rsidDel="00000000" w:rsidR="00000000" w:rsidRPr="00000000">
        <w:rPr>
          <w:color w:val="212121"/>
          <w:sz w:val="23"/>
          <w:szCs w:val="23"/>
          <w:highlight w:val="white"/>
          <w:rtl w:val="0"/>
        </w:rPr>
        <w:t xml:space="preserve"> variants and genes for complex, polygenic traits has always been a difficulty within research. This difficulty arises as polygenic traits may have tens to hundreds of risk variants where each variant explains only a small proportion of disease heritability. For researchers to accurately accomplish these, several factors are included, such as a series of genetic association studies on polygenic traits to develop a better resolved human genome, a map of common genetic variants, and sufficient sample sizes to gain statistical power. </w:t>
      </w:r>
      <w:r w:rsidDel="00000000" w:rsidR="00000000" w:rsidRPr="00000000">
        <w:rPr>
          <w:color w:val="212121"/>
          <w:sz w:val="23"/>
          <w:szCs w:val="23"/>
          <w:highlight w:val="white"/>
          <w:rtl w:val="0"/>
        </w:rPr>
        <w:t xml:space="preserve">When causal variant identifications are conducted they typically </w:t>
      </w:r>
      <w:r w:rsidDel="00000000" w:rsidR="00000000" w:rsidRPr="00000000">
        <w:rPr>
          <w:color w:val="212121"/>
          <w:sz w:val="23"/>
          <w:szCs w:val="23"/>
          <w:highlight w:val="white"/>
          <w:rtl w:val="0"/>
        </w:rPr>
        <w:t xml:space="preserve">involve</w:t>
      </w:r>
      <w:r w:rsidDel="00000000" w:rsidR="00000000" w:rsidRPr="00000000">
        <w:rPr>
          <w:color w:val="212121"/>
          <w:sz w:val="23"/>
          <w:szCs w:val="23"/>
          <w:highlight w:val="white"/>
          <w:rtl w:val="0"/>
        </w:rPr>
        <w:t xml:space="preserve"> searching through sizable regions of genomic DNA near disease-associated SNPs for sequence variants in functional elements, including protein-coding, regulatory, and structural sequences. Prioritization of these searches is greatly aided by knowledge of the location of functional sequences in the human genome.</w:t>
      </w:r>
      <w:r w:rsidDel="00000000" w:rsidR="00000000" w:rsidRPr="00000000">
        <w:rPr>
          <w:color w:val="212121"/>
          <w:sz w:val="23"/>
          <w:szCs w:val="23"/>
          <w:highlight w:val="white"/>
          <w:vertAlign w:val="superscript"/>
          <w:rtl w:val="0"/>
        </w:rPr>
        <w:t xml:space="preserve">2</w:t>
      </w:r>
    </w:p>
    <w:p w:rsidR="00000000" w:rsidDel="00000000" w:rsidP="00000000" w:rsidRDefault="00000000" w:rsidRPr="00000000" w14:paraId="00000009">
      <w:pPr>
        <w:rPr>
          <w:sz w:val="23"/>
          <w:szCs w:val="23"/>
        </w:rPr>
      </w:pPr>
      <w:r w:rsidDel="00000000" w:rsidR="00000000" w:rsidRPr="00000000">
        <w:rPr>
          <w:rtl w:val="0"/>
        </w:rPr>
      </w:r>
    </w:p>
    <w:p w:rsidR="00000000" w:rsidDel="00000000" w:rsidP="00000000" w:rsidRDefault="00000000" w:rsidRPr="00000000" w14:paraId="0000000A">
      <w:pPr>
        <w:rPr>
          <w:sz w:val="23"/>
          <w:szCs w:val="23"/>
        </w:rPr>
      </w:pPr>
      <w:r w:rsidDel="00000000" w:rsidR="00000000" w:rsidRPr="00000000">
        <w:rPr>
          <w:sz w:val="23"/>
          <w:szCs w:val="23"/>
          <w:rtl w:val="0"/>
        </w:rPr>
        <w:t xml:space="preserve">Goals:</w:t>
      </w:r>
    </w:p>
    <w:p w:rsidR="00000000" w:rsidDel="00000000" w:rsidP="00000000" w:rsidRDefault="00000000" w:rsidRPr="00000000" w14:paraId="0000000B">
      <w:pPr>
        <w:ind w:left="0" w:firstLine="0"/>
        <w:rPr>
          <w:sz w:val="23"/>
          <w:szCs w:val="23"/>
        </w:rPr>
      </w:pPr>
      <w:r w:rsidDel="00000000" w:rsidR="00000000" w:rsidRPr="00000000">
        <w:rPr>
          <w:color w:val="000000"/>
          <w:sz w:val="23"/>
          <w:szCs w:val="23"/>
          <w:rtl w:val="0"/>
        </w:rPr>
        <w:t xml:space="preserve">The goal of this project is to</w:t>
      </w:r>
      <w:r w:rsidDel="00000000" w:rsidR="00000000" w:rsidRPr="00000000">
        <w:rPr>
          <w:sz w:val="23"/>
          <w:szCs w:val="23"/>
          <w:rtl w:val="0"/>
        </w:rPr>
        <w:t xml:space="preserve"> </w:t>
      </w:r>
      <w:r w:rsidDel="00000000" w:rsidR="00000000" w:rsidRPr="00000000">
        <w:rPr>
          <w:color w:val="000000"/>
          <w:sz w:val="23"/>
          <w:szCs w:val="23"/>
          <w:rtl w:val="0"/>
        </w:rPr>
        <w:t xml:space="preserve">create an interactive site that enables the user to select a phenotype</w:t>
      </w:r>
      <w:r w:rsidDel="00000000" w:rsidR="00000000" w:rsidRPr="00000000">
        <w:rPr>
          <w:sz w:val="23"/>
          <w:szCs w:val="23"/>
          <w:rtl w:val="0"/>
        </w:rPr>
        <w:t xml:space="preserve">,</w:t>
      </w:r>
      <w:r w:rsidDel="00000000" w:rsidR="00000000" w:rsidRPr="00000000">
        <w:rPr>
          <w:color w:val="000000"/>
          <w:sz w:val="23"/>
          <w:szCs w:val="23"/>
          <w:rtl w:val="0"/>
        </w:rPr>
        <w:t xml:space="preserve"> plot a distribution of these associated variant characteristics and visualiz</w:t>
      </w:r>
      <w:r w:rsidDel="00000000" w:rsidR="00000000" w:rsidRPr="00000000">
        <w:rPr>
          <w:sz w:val="23"/>
          <w:szCs w:val="23"/>
          <w:rtl w:val="0"/>
        </w:rPr>
        <w:t xml:space="preserve">e all relevant genetic variations of the </w:t>
      </w:r>
      <w:r w:rsidDel="00000000" w:rsidR="00000000" w:rsidRPr="00000000">
        <w:rPr>
          <w:sz w:val="23"/>
          <w:szCs w:val="23"/>
          <w:rtl w:val="0"/>
        </w:rPr>
        <w:t xml:space="preserve">phenotype</w:t>
      </w:r>
      <w:r w:rsidDel="00000000" w:rsidR="00000000" w:rsidRPr="00000000">
        <w:rPr>
          <w:color w:val="000000"/>
          <w:sz w:val="23"/>
          <w:szCs w:val="23"/>
          <w:rtl w:val="0"/>
        </w:rPr>
        <w:t xml:space="preserve">.</w:t>
      </w:r>
      <w:r w:rsidDel="00000000" w:rsidR="00000000" w:rsidRPr="00000000">
        <w:rPr>
          <w:sz w:val="23"/>
          <w:szCs w:val="23"/>
          <w:rtl w:val="0"/>
        </w:rPr>
        <w:t xml:space="preserve"> The target users for this application are people curious about phenotypes and their variants. If the application is successful, it will increase the </w:t>
      </w:r>
      <w:r w:rsidDel="00000000" w:rsidR="00000000" w:rsidRPr="00000000">
        <w:rPr>
          <w:rtl w:val="0"/>
        </w:rPr>
        <w:t xml:space="preserve">user's understanding of phenotyp</w:t>
      </w:r>
      <w:r w:rsidDel="00000000" w:rsidR="00000000" w:rsidRPr="00000000">
        <w:rPr>
          <w:sz w:val="23"/>
          <w:szCs w:val="23"/>
          <w:rtl w:val="0"/>
        </w:rPr>
        <w:t xml:space="preserve">es and their variants regarding location within the genome. </w:t>
      </w:r>
    </w:p>
    <w:p w:rsidR="00000000" w:rsidDel="00000000" w:rsidP="00000000" w:rsidRDefault="00000000" w:rsidRPr="00000000" w14:paraId="0000000C">
      <w:pPr>
        <w:rPr>
          <w:sz w:val="23"/>
          <w:szCs w:val="23"/>
        </w:rPr>
      </w:pPr>
      <w:r w:rsidDel="00000000" w:rsidR="00000000" w:rsidRPr="00000000">
        <w:rPr>
          <w:rtl w:val="0"/>
        </w:rPr>
      </w:r>
    </w:p>
    <w:p w:rsidR="00000000" w:rsidDel="00000000" w:rsidP="00000000" w:rsidRDefault="00000000" w:rsidRPr="00000000" w14:paraId="0000000D">
      <w:pPr>
        <w:rPr>
          <w:sz w:val="23"/>
          <w:szCs w:val="23"/>
        </w:rPr>
      </w:pPr>
      <w:r w:rsidDel="00000000" w:rsidR="00000000" w:rsidRPr="00000000">
        <w:rPr>
          <w:sz w:val="23"/>
          <w:szCs w:val="23"/>
          <w:rtl w:val="0"/>
        </w:rPr>
        <w:t xml:space="preserve">Related </w:t>
      </w:r>
      <w:r w:rsidDel="00000000" w:rsidR="00000000" w:rsidRPr="00000000">
        <w:rPr>
          <w:sz w:val="23"/>
          <w:szCs w:val="23"/>
          <w:rtl w:val="0"/>
        </w:rPr>
        <w:t xml:space="preserve">Work</w:t>
      </w:r>
      <w:r w:rsidDel="00000000" w:rsidR="00000000" w:rsidRPr="00000000">
        <w:rPr>
          <w:sz w:val="23"/>
          <w:szCs w:val="23"/>
          <w:rtl w:val="0"/>
        </w:rPr>
        <w:t xml:space="preserve">:</w:t>
      </w:r>
    </w:p>
    <w:p w:rsidR="00000000" w:rsidDel="00000000" w:rsidP="00000000" w:rsidRDefault="00000000" w:rsidRPr="00000000" w14:paraId="0000000E">
      <w:pPr>
        <w:rPr>
          <w:color w:val="222222"/>
          <w:sz w:val="23"/>
          <w:szCs w:val="23"/>
          <w:highlight w:val="white"/>
        </w:rPr>
      </w:pPr>
      <w:r w:rsidDel="00000000" w:rsidR="00000000" w:rsidRPr="00000000">
        <w:rPr>
          <w:color w:val="222222"/>
          <w:sz w:val="23"/>
          <w:szCs w:val="23"/>
          <w:highlight w:val="white"/>
          <w:rtl w:val="0"/>
        </w:rPr>
        <w:t xml:space="preserve">Genomic structural variants have long been implicated in phenotypic diversity and human disease but dissecting </w:t>
      </w:r>
    </w:p>
    <w:p w:rsidR="00000000" w:rsidDel="00000000" w:rsidP="00000000" w:rsidRDefault="00000000" w:rsidRPr="00000000" w14:paraId="0000000F">
      <w:pPr>
        <w:rPr>
          <w:color w:val="222222"/>
          <w:sz w:val="23"/>
          <w:szCs w:val="23"/>
          <w:highlight w:val="white"/>
        </w:rPr>
      </w:pPr>
      <w:r w:rsidDel="00000000" w:rsidR="00000000" w:rsidRPr="00000000">
        <w:rPr>
          <w:rtl w:val="0"/>
        </w:rPr>
      </w:r>
    </w:p>
    <w:p w:rsidR="00000000" w:rsidDel="00000000" w:rsidP="00000000" w:rsidRDefault="00000000" w:rsidRPr="00000000" w14:paraId="00000010">
      <w:pPr>
        <w:rPr>
          <w:color w:val="222222"/>
          <w:sz w:val="23"/>
          <w:szCs w:val="23"/>
          <w:highlight w:val="white"/>
        </w:rPr>
      </w:pPr>
      <w:r w:rsidDel="00000000" w:rsidR="00000000" w:rsidRPr="00000000">
        <w:rPr>
          <w:rtl w:val="0"/>
        </w:rPr>
      </w:r>
    </w:p>
    <w:p w:rsidR="00000000" w:rsidDel="00000000" w:rsidP="00000000" w:rsidRDefault="00000000" w:rsidRPr="00000000" w14:paraId="00000011">
      <w:pPr>
        <w:rPr>
          <w:color w:val="222222"/>
          <w:sz w:val="23"/>
          <w:szCs w:val="23"/>
          <w:highlight w:val="white"/>
        </w:rPr>
      </w:pPr>
      <w:r w:rsidDel="00000000" w:rsidR="00000000" w:rsidRPr="00000000">
        <w:rPr>
          <w:rtl w:val="0"/>
        </w:rPr>
      </w:r>
    </w:p>
    <w:p w:rsidR="00000000" w:rsidDel="00000000" w:rsidP="00000000" w:rsidRDefault="00000000" w:rsidRPr="00000000" w14:paraId="00000012">
      <w:pPr>
        <w:rPr>
          <w:color w:val="222222"/>
          <w:sz w:val="23"/>
          <w:szCs w:val="23"/>
          <w:highlight w:val="white"/>
        </w:rPr>
      </w:pPr>
      <w:r w:rsidDel="00000000" w:rsidR="00000000" w:rsidRPr="00000000">
        <w:rPr>
          <w:rtl w:val="0"/>
        </w:rPr>
      </w:r>
    </w:p>
    <w:p w:rsidR="00000000" w:rsidDel="00000000" w:rsidP="00000000" w:rsidRDefault="00000000" w:rsidRPr="00000000" w14:paraId="00000013">
      <w:pPr>
        <w:rPr/>
      </w:pPr>
      <w:r w:rsidDel="00000000" w:rsidR="00000000" w:rsidRPr="00000000">
        <w:rPr>
          <w:color w:val="222222"/>
          <w:sz w:val="23"/>
          <w:szCs w:val="23"/>
          <w:highlight w:val="white"/>
          <w:rtl w:val="0"/>
        </w:rPr>
        <w:t xml:space="preserve">the mechanisms by which they exert their functional impact has proven elusive. Recently however, developments in high-throughput DNA sequencing and chromosomal engineering technology have facilitated the analysis of structural variants in human populations and model systems in unprecedented detail. In this Review, we describe how structural variants can affect molecular and cellular processes, leading to complex organismal phenotypes, including human disease. We further present advances in delineating disease-causing elements that are affected by structural variants, and we discuss future directions for research on the functional consequences of structural variants.</w:t>
      </w:r>
      <w:r w:rsidDel="00000000" w:rsidR="00000000" w:rsidRPr="00000000">
        <w:rPr>
          <w:sz w:val="23"/>
          <w:szCs w:val="23"/>
          <w:rtl w:val="0"/>
        </w:rPr>
        <w:t xml:space="preserve"> </w:t>
      </w:r>
      <w:r w:rsidDel="00000000" w:rsidR="00000000" w:rsidRPr="00000000">
        <w:rPr>
          <w:sz w:val="23"/>
          <w:szCs w:val="23"/>
          <w:vertAlign w:val="superscript"/>
          <w:rtl w:val="0"/>
        </w:rPr>
        <w:t xml:space="preserve">3</w:t>
      </w:r>
      <w:r w:rsidDel="00000000" w:rsidR="00000000" w:rsidRPr="00000000">
        <w:rPr>
          <w:rtl w:val="0"/>
        </w:rPr>
        <w:t xml:space="preserve">  </w:t>
      </w:r>
    </w:p>
    <w:p w:rsidR="00000000" w:rsidDel="00000000" w:rsidP="00000000" w:rsidRDefault="00000000" w:rsidRPr="00000000" w14:paraId="00000014">
      <w:pPr>
        <w:pStyle w:val="Heading1"/>
        <w:numPr>
          <w:ilvl w:val="0"/>
          <w:numId w:val="1"/>
        </w:numPr>
        <w:spacing w:before="360" w:lineRule="auto"/>
        <w:ind w:left="720" w:hanging="360"/>
        <w:rPr/>
      </w:pPr>
      <w:bookmarkStart w:colFirst="0" w:colLast="0" w:name="_heading=h.wvjn3u6fmeoz" w:id="6"/>
      <w:bookmarkEnd w:id="6"/>
      <w:r w:rsidDel="00000000" w:rsidR="00000000" w:rsidRPr="00000000">
        <w:rPr>
          <w:rtl w:val="0"/>
        </w:rPr>
        <w:t xml:space="preserve">DataSet</w:t>
      </w:r>
    </w:p>
    <w:p w:rsidR="00000000" w:rsidDel="00000000" w:rsidP="00000000" w:rsidRDefault="00000000" w:rsidRPr="00000000" w14:paraId="00000015">
      <w:pPr>
        <w:spacing w:line="276" w:lineRule="auto"/>
        <w:ind w:left="0" w:firstLine="0"/>
        <w:rPr>
          <w:sz w:val="23"/>
          <w:szCs w:val="23"/>
        </w:rPr>
      </w:pPr>
      <w:r w:rsidDel="00000000" w:rsidR="00000000" w:rsidRPr="00000000">
        <w:rPr>
          <w:sz w:val="23"/>
          <w:szCs w:val="23"/>
          <w:rtl w:val="0"/>
        </w:rPr>
        <w:t xml:space="preserve">The data set used in this project was VCF files with structural variants found in GRCh38. To access this data the main website with dbVar data was </w:t>
      </w:r>
      <w:hyperlink r:id="rId13">
        <w:r w:rsidDel="00000000" w:rsidR="00000000" w:rsidRPr="00000000">
          <w:rPr>
            <w:sz w:val="23"/>
            <w:szCs w:val="23"/>
            <w:rtl w:val="0"/>
          </w:rPr>
          <w:t xml:space="preserve"> </w:t>
        </w:r>
      </w:hyperlink>
      <w:hyperlink r:id="rId14">
        <w:r w:rsidDel="00000000" w:rsidR="00000000" w:rsidRPr="00000000">
          <w:rPr>
            <w:color w:val="dca10d"/>
            <w:sz w:val="23"/>
            <w:szCs w:val="23"/>
            <w:u w:val="single"/>
            <w:rtl w:val="0"/>
          </w:rPr>
          <w:t xml:space="preserve">https://www.ncbi.nlm.nih.gov/dbvar/</w:t>
        </w:r>
      </w:hyperlink>
      <w:r w:rsidDel="00000000" w:rsidR="00000000" w:rsidRPr="00000000">
        <w:rPr>
          <w:sz w:val="23"/>
          <w:szCs w:val="23"/>
          <w:rtl w:val="0"/>
        </w:rPr>
        <w:t xml:space="preserve">. The direct location of files (Benign and clinical) was from</w:t>
      </w:r>
      <w:hyperlink r:id="rId15">
        <w:r w:rsidDel="00000000" w:rsidR="00000000" w:rsidRPr="00000000">
          <w:rPr>
            <w:sz w:val="23"/>
            <w:szCs w:val="23"/>
            <w:rtl w:val="0"/>
          </w:rPr>
          <w:t xml:space="preserve"> </w:t>
        </w:r>
      </w:hyperlink>
      <w:hyperlink r:id="rId16">
        <w:r w:rsidDel="00000000" w:rsidR="00000000" w:rsidRPr="00000000">
          <w:rPr>
            <w:color w:val="dca10d"/>
            <w:sz w:val="23"/>
            <w:szCs w:val="23"/>
            <w:u w:val="single"/>
            <w:rtl w:val="0"/>
          </w:rPr>
          <w:t xml:space="preserve">https://ftp.ncbi.nlm.nih.gov/pub/dbVar/data/Homo_sapiens/by_assembly/GRCh38/vcf/</w:t>
        </w:r>
      </w:hyperlink>
      <w:r w:rsidDel="00000000" w:rsidR="00000000" w:rsidRPr="00000000">
        <w:rPr>
          <w:sz w:val="23"/>
          <w:szCs w:val="23"/>
          <w:rtl w:val="0"/>
        </w:rPr>
        <w:t xml:space="preserve">. </w:t>
      </w:r>
      <w:r w:rsidDel="00000000" w:rsidR="00000000" w:rsidRPr="00000000">
        <w:rPr>
          <w:sz w:val="23"/>
          <w:szCs w:val="23"/>
          <w:rtl w:val="0"/>
        </w:rPr>
        <w:t xml:space="preserve">Once the database was obtained, it was used to create the SV_PHENOTYPES database needed to create the GUI.</w:t>
      </w:r>
      <w:r w:rsidDel="00000000" w:rsidR="00000000" w:rsidRPr="00000000">
        <w:rPr>
          <w:rtl w:val="0"/>
        </w:rPr>
      </w:r>
    </w:p>
    <w:p w:rsidR="00000000" w:rsidDel="00000000" w:rsidP="00000000" w:rsidRDefault="00000000" w:rsidRPr="00000000" w14:paraId="00000016">
      <w:pPr>
        <w:pStyle w:val="Heading1"/>
        <w:numPr>
          <w:ilvl w:val="0"/>
          <w:numId w:val="1"/>
        </w:numPr>
        <w:spacing w:before="360" w:lineRule="auto"/>
        <w:ind w:left="720" w:hanging="360"/>
        <w:rPr>
          <w:u w:val="none"/>
        </w:rPr>
      </w:pPr>
      <w:r w:rsidDel="00000000" w:rsidR="00000000" w:rsidRPr="00000000">
        <w:rPr>
          <w:rtl w:val="0"/>
        </w:rPr>
        <w:t xml:space="preserve">M</w:t>
      </w:r>
      <w:r w:rsidDel="00000000" w:rsidR="00000000" w:rsidRPr="00000000">
        <w:rPr>
          <w:rtl w:val="0"/>
        </w:rPr>
        <w:t xml:space="preserve">ethods and Implementation</w:t>
      </w:r>
    </w:p>
    <w:p w:rsidR="00000000" w:rsidDel="00000000" w:rsidP="00000000" w:rsidRDefault="00000000" w:rsidRPr="00000000" w14:paraId="00000017">
      <w:pPr>
        <w:rPr>
          <w:sz w:val="23"/>
          <w:szCs w:val="23"/>
        </w:rPr>
      </w:pPr>
      <w:r w:rsidDel="00000000" w:rsidR="00000000" w:rsidRPr="00000000">
        <w:rPr>
          <w:sz w:val="23"/>
          <w:szCs w:val="23"/>
          <w:rtl w:val="0"/>
        </w:rPr>
        <w:t xml:space="preserve"> Implementation of the proposed webpage project is done through Python and PHP script. The vcf databased was retrieved and stored within a local folder. Python scripts were utilized to convert the vcf database into an SQLite database and generate histogram images of the phenotype by chromosome. </w:t>
      </w:r>
    </w:p>
    <w:p w:rsidR="00000000" w:rsidDel="00000000" w:rsidP="00000000" w:rsidRDefault="00000000" w:rsidRPr="00000000" w14:paraId="00000018">
      <w:pPr>
        <w:rPr>
          <w:b w:val="1"/>
          <w:sz w:val="23"/>
          <w:szCs w:val="23"/>
        </w:rPr>
      </w:pPr>
      <w:r w:rsidDel="00000000" w:rsidR="00000000" w:rsidRPr="00000000">
        <w:rPr>
          <w:sz w:val="23"/>
          <w:szCs w:val="23"/>
          <w:rtl w:val="0"/>
        </w:rPr>
        <w:t xml:space="preserve">The results are then stored within a local folder. A PHP script was utilized to create a user-interactive webpage for the user to select the desired phenotype and chromosome number. Once the user selects the desired phenotype, the webpage will generate an HTML table of all relevant variants of the phenotype. Once a chromosome number is selected, the webpage retrieves the relevant histogram image from the local folder. The flow chart below depicts the relationship between each script and its function.</w:t>
      </w:r>
      <w:r w:rsidDel="00000000" w:rsidR="00000000" w:rsidRPr="00000000">
        <w:rPr>
          <w:rtl w:val="0"/>
        </w:rPr>
      </w:r>
    </w:p>
    <w:p w:rsidR="00000000" w:rsidDel="00000000" w:rsidP="00000000" w:rsidRDefault="00000000" w:rsidRPr="00000000" w14:paraId="00000019">
      <w:pPr>
        <w:rPr>
          <w:b w:val="1"/>
          <w:sz w:val="23"/>
          <w:szCs w:val="23"/>
        </w:rPr>
      </w:pPr>
      <w:r w:rsidDel="00000000" w:rsidR="00000000" w:rsidRPr="00000000">
        <w:rPr>
          <w:rtl w:val="0"/>
        </w:rPr>
      </w:r>
    </w:p>
    <w:p w:rsidR="00000000" w:rsidDel="00000000" w:rsidP="00000000" w:rsidRDefault="00000000" w:rsidRPr="00000000" w14:paraId="0000001A">
      <w:pPr>
        <w:rPr>
          <w:b w:val="1"/>
          <w:sz w:val="23"/>
          <w:szCs w:val="23"/>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Pr>
        <w:drawing>
          <wp:inline distB="114300" distT="114300" distL="114300" distR="114300">
            <wp:extent cx="2833688" cy="1162538"/>
            <wp:effectExtent b="0" l="0" r="0" t="0"/>
            <wp:docPr id="15"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2833688" cy="1162538"/>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sz w:val="23"/>
          <w:szCs w:val="23"/>
        </w:rPr>
      </w:pPr>
      <w:r w:rsidDel="00000000" w:rsidR="00000000" w:rsidRPr="00000000">
        <w:rPr>
          <w:b w:val="1"/>
          <w:highlight w:val="white"/>
          <w:rtl w:val="0"/>
        </w:rPr>
        <w:t xml:space="preserve">Figure 1. Functionality flowchart for GUI</w:t>
      </w:r>
      <w:r w:rsidDel="00000000" w:rsidR="00000000" w:rsidRPr="00000000">
        <w:rPr>
          <w:rtl w:val="0"/>
        </w:rPr>
      </w:r>
    </w:p>
    <w:p w:rsidR="00000000" w:rsidDel="00000000" w:rsidP="00000000" w:rsidRDefault="00000000" w:rsidRPr="00000000" w14:paraId="0000001E">
      <w:pPr>
        <w:rPr>
          <w:sz w:val="23"/>
          <w:szCs w:val="23"/>
        </w:rPr>
      </w:pPr>
      <w:r w:rsidDel="00000000" w:rsidR="00000000" w:rsidRPr="00000000">
        <w:rPr>
          <w:sz w:val="23"/>
          <w:szCs w:val="23"/>
          <w:rtl w:val="0"/>
        </w:rPr>
        <w:t xml:space="preserve">The scripts used to create the webpage were created by team members. The javascript to select the desired chromosome was based on an example created by Ahmet Sacan, which was implemented in our code to assist with the histogram population.</w:t>
      </w:r>
    </w:p>
    <w:p w:rsidR="00000000" w:rsidDel="00000000" w:rsidP="00000000" w:rsidRDefault="00000000" w:rsidRPr="00000000" w14:paraId="0000001F">
      <w:pPr>
        <w:pStyle w:val="Heading1"/>
        <w:numPr>
          <w:ilvl w:val="0"/>
          <w:numId w:val="1"/>
        </w:numPr>
        <w:ind w:left="720" w:hanging="360"/>
        <w:rPr>
          <w:u w:val="none"/>
        </w:rPr>
      </w:pPr>
      <w:r w:rsidDel="00000000" w:rsidR="00000000" w:rsidRPr="00000000">
        <w:rPr>
          <w:rtl w:val="0"/>
        </w:rPr>
        <w:t xml:space="preserve">Experiments and Results</w:t>
      </w:r>
      <w:r w:rsidDel="00000000" w:rsidR="00000000" w:rsidRPr="00000000">
        <w:rPr>
          <w:rtl w:val="0"/>
        </w:rPr>
      </w:r>
    </w:p>
    <w:p w:rsidR="00000000" w:rsidDel="00000000" w:rsidP="00000000" w:rsidRDefault="00000000" w:rsidRPr="00000000" w14:paraId="00000020">
      <w:pPr>
        <w:spacing w:line="276" w:lineRule="auto"/>
        <w:rPr>
          <w:sz w:val="23"/>
          <w:szCs w:val="23"/>
        </w:rPr>
      </w:pPr>
      <w:r w:rsidDel="00000000" w:rsidR="00000000" w:rsidRPr="00000000">
        <w:rPr>
          <w:sz w:val="23"/>
          <w:szCs w:val="23"/>
          <w:rtl w:val="0"/>
        </w:rPr>
        <w:t xml:space="preserve">The user interactive webpage inputs two dropdown sections for phenotype and chromosome number. </w:t>
      </w:r>
    </w:p>
    <w:p w:rsidR="00000000" w:rsidDel="00000000" w:rsidP="00000000" w:rsidRDefault="00000000" w:rsidRPr="00000000" w14:paraId="00000021">
      <w:pPr>
        <w:spacing w:line="276" w:lineRule="auto"/>
        <w:rPr>
          <w:sz w:val="23"/>
          <w:szCs w:val="23"/>
        </w:rPr>
      </w:pPr>
      <w:r w:rsidDel="00000000" w:rsidR="00000000" w:rsidRPr="00000000">
        <w:rPr>
          <w:sz w:val="23"/>
          <w:szCs w:val="23"/>
          <w:rtl w:val="0"/>
        </w:rPr>
        <w:t xml:space="preserve">When selecting a choice of phenotype and specifying chromosome count, a histogram and table will be shown. The table will display the selected phenotype and all its variants. The table contains the chromosome, SV_Start, SV_End, and the phenotype. When the chromosome dropdown is selected, a histogram of the desired phenotype location on the desired chromosome is displayed. Figures 2 and 3 demonstrate the functionality of the webpage. In Figure 2, the phenotype 3-hydroxy-3-methylglutartic aciduria and chromosome 1 was selected. The webpage, as a result, display a histogram and Summary table for 3-hydroxy-3-methylglutartic on chromosome 1.  In Figure 3, the phenotype neurodevelopmental disorder and chromosome 2. The Histogram displays the phenotype and the SV breakpoints on chromosome 2. The Summary Table displays the phenotype across all chromosomes in the database. </w:t>
      </w:r>
    </w:p>
    <w:p w:rsidR="00000000" w:rsidDel="00000000" w:rsidP="00000000" w:rsidRDefault="00000000" w:rsidRPr="00000000" w14:paraId="00000022">
      <w:pPr>
        <w:spacing w:line="276" w:lineRule="auto"/>
        <w:rPr>
          <w:sz w:val="23"/>
          <w:szCs w:val="23"/>
        </w:rPr>
      </w:pPr>
      <w:r w:rsidDel="00000000" w:rsidR="00000000" w:rsidRPr="00000000">
        <w:rPr>
          <w:rtl w:val="0"/>
        </w:rPr>
      </w:r>
    </w:p>
    <w:p w:rsidR="00000000" w:rsidDel="00000000" w:rsidP="00000000" w:rsidRDefault="00000000" w:rsidRPr="00000000" w14:paraId="00000023">
      <w:pPr>
        <w:spacing w:line="276" w:lineRule="auto"/>
        <w:rPr>
          <w:sz w:val="23"/>
          <w:szCs w:val="23"/>
        </w:rPr>
      </w:pPr>
      <w:r w:rsidDel="00000000" w:rsidR="00000000" w:rsidRPr="00000000">
        <w:rPr>
          <w:rtl w:val="0"/>
        </w:rPr>
      </w:r>
    </w:p>
    <w:p w:rsidR="00000000" w:rsidDel="00000000" w:rsidP="00000000" w:rsidRDefault="00000000" w:rsidRPr="00000000" w14:paraId="00000024">
      <w:pPr>
        <w:spacing w:line="276" w:lineRule="auto"/>
        <w:rPr>
          <w:sz w:val="23"/>
          <w:szCs w:val="23"/>
        </w:rPr>
      </w:pPr>
      <w:r w:rsidDel="00000000" w:rsidR="00000000" w:rsidRPr="00000000">
        <w:rPr>
          <w:rtl w:val="0"/>
        </w:rPr>
      </w:r>
    </w:p>
    <w:p w:rsidR="00000000" w:rsidDel="00000000" w:rsidP="00000000" w:rsidRDefault="00000000" w:rsidRPr="00000000" w14:paraId="00000025">
      <w:pPr>
        <w:spacing w:line="276" w:lineRule="auto"/>
        <w:rPr>
          <w:sz w:val="23"/>
          <w:szCs w:val="23"/>
        </w:rPr>
      </w:pPr>
      <w:r w:rsidDel="00000000" w:rsidR="00000000" w:rsidRPr="00000000">
        <w:rPr>
          <w:rtl w:val="0"/>
        </w:rPr>
      </w:r>
    </w:p>
    <w:p w:rsidR="00000000" w:rsidDel="00000000" w:rsidP="00000000" w:rsidRDefault="00000000" w:rsidRPr="00000000" w14:paraId="00000026">
      <w:pPr>
        <w:spacing w:line="276" w:lineRule="auto"/>
        <w:rPr>
          <w:sz w:val="23"/>
          <w:szCs w:val="23"/>
        </w:rPr>
      </w:pPr>
      <w:r w:rsidDel="00000000" w:rsidR="00000000" w:rsidRPr="00000000">
        <w:rPr>
          <w:rtl w:val="0"/>
        </w:rPr>
      </w:r>
    </w:p>
    <w:p w:rsidR="00000000" w:rsidDel="00000000" w:rsidP="00000000" w:rsidRDefault="00000000" w:rsidRPr="00000000" w14:paraId="00000027">
      <w:pPr>
        <w:spacing w:line="276" w:lineRule="auto"/>
        <w:rPr>
          <w:sz w:val="23"/>
          <w:szCs w:val="23"/>
        </w:rPr>
      </w:pPr>
      <w:r w:rsidDel="00000000" w:rsidR="00000000" w:rsidRPr="00000000">
        <w:rPr>
          <w:rtl w:val="0"/>
        </w:rPr>
      </w:r>
    </w:p>
    <w:p w:rsidR="00000000" w:rsidDel="00000000" w:rsidP="00000000" w:rsidRDefault="00000000" w:rsidRPr="00000000" w14:paraId="00000028">
      <w:pPr>
        <w:spacing w:line="276" w:lineRule="auto"/>
        <w:rPr>
          <w:sz w:val="23"/>
          <w:szCs w:val="23"/>
        </w:rPr>
      </w:pPr>
      <w:r w:rsidDel="00000000" w:rsidR="00000000" w:rsidRPr="00000000">
        <w:rPr>
          <w:rtl w:val="0"/>
        </w:rPr>
      </w:r>
    </w:p>
    <w:p w:rsidR="00000000" w:rsidDel="00000000" w:rsidP="00000000" w:rsidRDefault="00000000" w:rsidRPr="00000000" w14:paraId="00000029">
      <w:pPr>
        <w:spacing w:line="276" w:lineRule="auto"/>
        <w:rPr>
          <w:sz w:val="23"/>
          <w:szCs w:val="23"/>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40" w:lineRule="auto"/>
        <w:ind w:left="0" w:right="0" w:firstLine="0"/>
        <w:jc w:val="both"/>
        <w:rPr>
          <w:b w:val="1"/>
        </w:rPr>
      </w:pPr>
      <w:bookmarkStart w:colFirst="0" w:colLast="0" w:name="_heading=h.y1mppzih4kgp" w:id="7"/>
      <w:bookmarkEnd w:id="7"/>
      <w:r w:rsidDel="00000000" w:rsidR="00000000" w:rsidRPr="00000000">
        <w:rPr/>
        <w:drawing>
          <wp:inline distB="114300" distT="114300" distL="114300" distR="114300">
            <wp:extent cx="2366963" cy="2169716"/>
            <wp:effectExtent b="0" l="0" r="0" t="0"/>
            <wp:docPr id="16"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2366963" cy="2169716"/>
                    </a:xfrm>
                    <a:prstGeom prst="rect"/>
                    <a:ln/>
                  </pic:spPr>
                </pic:pic>
              </a:graphicData>
            </a:graphic>
          </wp:inline>
        </w:drawing>
      </w:r>
      <w:r w:rsidDel="00000000" w:rsidR="00000000" w:rsidRPr="00000000">
        <w:rPr>
          <w:b w:val="1"/>
          <w:rtl w:val="0"/>
        </w:rPr>
        <w:t xml:space="preserve">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40" w:lineRule="auto"/>
        <w:ind w:left="0" w:right="0" w:firstLine="0"/>
        <w:jc w:val="both"/>
        <w:rPr>
          <w:sz w:val="18"/>
          <w:szCs w:val="18"/>
        </w:rPr>
      </w:pPr>
      <w:bookmarkStart w:colFirst="0" w:colLast="0" w:name="_heading=h.gbfgfjvfbzdy" w:id="8"/>
      <w:bookmarkEnd w:id="8"/>
      <w:r w:rsidDel="00000000" w:rsidR="00000000" w:rsidRPr="00000000">
        <w:rPr>
          <w:b w:val="1"/>
          <w:sz w:val="18"/>
          <w:szCs w:val="18"/>
          <w:rtl w:val="0"/>
        </w:rPr>
        <w:t xml:space="preserve">Figure 2 Interactive Webpage </w:t>
      </w:r>
      <w:r w:rsidDel="00000000" w:rsidR="00000000" w:rsidRPr="00000000">
        <w:rPr>
          <w:sz w:val="18"/>
          <w:szCs w:val="18"/>
          <w:rtl w:val="0"/>
        </w:rPr>
        <w:t xml:space="preserve">with phenotype and chromosome count selected. The output of the                                                                  histogram showing the location of the phenotype in GRCh38 Vs. the count.</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40" w:lineRule="auto"/>
        <w:ind w:left="0" w:right="0" w:firstLine="0"/>
        <w:jc w:val="both"/>
        <w:rPr/>
      </w:pPr>
      <w:bookmarkStart w:colFirst="0" w:colLast="0" w:name="_heading=h.gtkvw0rsh2ql" w:id="9"/>
      <w:bookmarkEnd w:id="9"/>
      <w:r w:rsidDel="00000000" w:rsidR="00000000" w:rsidRPr="00000000">
        <w:rPr/>
        <w:drawing>
          <wp:inline distB="114300" distT="114300" distL="114300" distR="114300">
            <wp:extent cx="2243138" cy="2438193"/>
            <wp:effectExtent b="0" l="0" r="0" t="0"/>
            <wp:docPr id="14"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2243138" cy="2438193"/>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200" w:before="120" w:lineRule="auto"/>
        <w:rPr>
          <w:sz w:val="18"/>
          <w:szCs w:val="18"/>
        </w:rPr>
      </w:pPr>
      <w:bookmarkStart w:colFirst="0" w:colLast="0" w:name="_heading=h.2jxsxqh" w:id="10"/>
      <w:bookmarkEnd w:id="10"/>
      <w:r w:rsidDel="00000000" w:rsidR="00000000" w:rsidRPr="00000000">
        <w:rPr>
          <w:b w:val="1"/>
          <w:sz w:val="18"/>
          <w:szCs w:val="18"/>
          <w:rtl w:val="0"/>
        </w:rPr>
        <w:t xml:space="preserve">Figure 3. Multiple Chromosomes </w:t>
      </w:r>
      <w:r w:rsidDel="00000000" w:rsidR="00000000" w:rsidRPr="00000000">
        <w:rPr>
          <w:sz w:val="18"/>
          <w:szCs w:val="18"/>
          <w:rtl w:val="0"/>
        </w:rPr>
        <w:t xml:space="preserve">for the phenotype selected are shown in the table in an organized fashion as well as the histogram shows the location of the phenotype in GRCh38 Vs. the count.</w:t>
      </w:r>
      <w:r w:rsidDel="00000000" w:rsidR="00000000" w:rsidRPr="00000000">
        <w:rPr>
          <w:rtl w:val="0"/>
        </w:rPr>
      </w:r>
    </w:p>
    <w:p w:rsidR="00000000" w:rsidDel="00000000" w:rsidP="00000000" w:rsidRDefault="00000000" w:rsidRPr="00000000" w14:paraId="0000002E">
      <w:pPr>
        <w:pStyle w:val="Heading1"/>
        <w:numPr>
          <w:ilvl w:val="0"/>
          <w:numId w:val="1"/>
        </w:numPr>
        <w:spacing w:before="360" w:lineRule="auto"/>
        <w:ind w:left="720" w:hanging="360"/>
        <w:rPr>
          <w:u w:val="none"/>
        </w:rPr>
      </w:pPr>
      <w:r w:rsidDel="00000000" w:rsidR="00000000" w:rsidRPr="00000000">
        <w:rPr>
          <w:rtl w:val="0"/>
        </w:rPr>
        <w:t xml:space="preserve">DISCUSSION </w:t>
      </w:r>
    </w:p>
    <w:p w:rsidR="00000000" w:rsidDel="00000000" w:rsidP="00000000" w:rsidRDefault="00000000" w:rsidRPr="00000000" w14:paraId="0000002F">
      <w:pPr>
        <w:rPr>
          <w:sz w:val="23"/>
          <w:szCs w:val="23"/>
        </w:rPr>
      </w:pPr>
      <w:r w:rsidDel="00000000" w:rsidR="00000000" w:rsidRPr="00000000">
        <w:rPr>
          <w:rtl w:val="0"/>
        </w:rPr>
        <w:t xml:space="preserve">The purpose of this webpage project is to visualize </w:t>
      </w:r>
      <w:r w:rsidDel="00000000" w:rsidR="00000000" w:rsidRPr="00000000">
        <w:rPr>
          <w:sz w:val="23"/>
          <w:szCs w:val="23"/>
          <w:rtl w:val="0"/>
        </w:rPr>
        <w:t xml:space="preserve">the desired phenotype and its variants. Summarizing the vcf </w:t>
      </w:r>
      <w:r w:rsidDel="00000000" w:rsidR="00000000" w:rsidRPr="00000000">
        <w:rPr>
          <w:sz w:val="23"/>
          <w:szCs w:val="23"/>
          <w:rtl w:val="0"/>
        </w:rPr>
        <w:t xml:space="preserve">database with a comprehensible technique, allows</w:t>
      </w:r>
      <w:r w:rsidDel="00000000" w:rsidR="00000000" w:rsidRPr="00000000">
        <w:rPr>
          <w:sz w:val="23"/>
          <w:szCs w:val="23"/>
          <w:rtl w:val="0"/>
        </w:rPr>
        <w:t xml:space="preserve"> the user to identify variants that can be investigated as a potential source of the same disease. Biologically, the results of the webpage match expectations as the </w:t>
      </w:r>
    </w:p>
    <w:p w:rsidR="00000000" w:rsidDel="00000000" w:rsidP="00000000" w:rsidRDefault="00000000" w:rsidRPr="00000000" w14:paraId="00000030">
      <w:pPr>
        <w:rPr>
          <w:sz w:val="23"/>
          <w:szCs w:val="23"/>
        </w:rPr>
      </w:pPr>
      <w:r w:rsidDel="00000000" w:rsidR="00000000" w:rsidRPr="00000000">
        <w:rPr>
          <w:sz w:val="23"/>
          <w:szCs w:val="23"/>
          <w:rtl w:val="0"/>
        </w:rPr>
        <w:t xml:space="preserve">webpage visualizes the vcf database information by phenotype and genome location. One of the limitations of our project revolves around our database source. Our results are based on the information that has already </w:t>
      </w:r>
    </w:p>
    <w:p w:rsidR="00000000" w:rsidDel="00000000" w:rsidP="00000000" w:rsidRDefault="00000000" w:rsidRPr="00000000" w14:paraId="00000031">
      <w:pPr>
        <w:rPr>
          <w:sz w:val="23"/>
          <w:szCs w:val="23"/>
        </w:rPr>
      </w:pPr>
      <w:r w:rsidDel="00000000" w:rsidR="00000000" w:rsidRPr="00000000">
        <w:rPr>
          <w:rtl w:val="0"/>
        </w:rPr>
      </w:r>
    </w:p>
    <w:p w:rsidR="00000000" w:rsidDel="00000000" w:rsidP="00000000" w:rsidRDefault="00000000" w:rsidRPr="00000000" w14:paraId="00000032">
      <w:pPr>
        <w:rPr>
          <w:sz w:val="23"/>
          <w:szCs w:val="23"/>
        </w:rPr>
      </w:pPr>
      <w:r w:rsidDel="00000000" w:rsidR="00000000" w:rsidRPr="00000000">
        <w:rPr>
          <w:rtl w:val="0"/>
        </w:rPr>
      </w:r>
    </w:p>
    <w:p w:rsidR="00000000" w:rsidDel="00000000" w:rsidP="00000000" w:rsidRDefault="00000000" w:rsidRPr="00000000" w14:paraId="00000033">
      <w:pPr>
        <w:rPr>
          <w:sz w:val="23"/>
          <w:szCs w:val="23"/>
        </w:rPr>
      </w:pPr>
      <w:r w:rsidDel="00000000" w:rsidR="00000000" w:rsidRPr="00000000">
        <w:rPr>
          <w:sz w:val="23"/>
          <w:szCs w:val="23"/>
          <w:rtl w:val="0"/>
        </w:rPr>
        <w:t xml:space="preserve">been published and analyzed to be related to the selected phenotype. However, this webpage project has the potential to be customized to any user’s specific needs. In the future, we would like to identify phenotype variants across multiple database sources. Ultimately creating a tool that allows the user to explore the desired phenotype and their variants and access information regarding the variant directly from the webpage. This </w:t>
      </w:r>
    </w:p>
    <w:p w:rsidR="00000000" w:rsidDel="00000000" w:rsidP="00000000" w:rsidRDefault="00000000" w:rsidRPr="00000000" w14:paraId="00000034">
      <w:pPr>
        <w:rPr>
          <w:sz w:val="23"/>
          <w:szCs w:val="23"/>
        </w:rPr>
      </w:pPr>
      <w:r w:rsidDel="00000000" w:rsidR="00000000" w:rsidRPr="00000000">
        <w:rPr>
          <w:sz w:val="23"/>
          <w:szCs w:val="23"/>
          <w:rtl w:val="0"/>
        </w:rPr>
        <w:t xml:space="preserve">allows the webpage to become a primary navigation page for researchers and laypersons to discover,</w:t>
      </w:r>
    </w:p>
    <w:p w:rsidR="00000000" w:rsidDel="00000000" w:rsidP="00000000" w:rsidRDefault="00000000" w:rsidRPr="00000000" w14:paraId="00000035">
      <w:pPr>
        <w:rPr>
          <w:sz w:val="23"/>
          <w:szCs w:val="23"/>
        </w:rPr>
      </w:pPr>
      <w:r w:rsidDel="00000000" w:rsidR="00000000" w:rsidRPr="00000000">
        <w:rPr>
          <w:sz w:val="23"/>
          <w:szCs w:val="23"/>
          <w:rtl w:val="0"/>
        </w:rPr>
        <w:t xml:space="preserve">identify, and explore disease phenotypes and their variants. Thus meeting the ultimate goal of creating a better understanding of the genetic cause of disease. </w:t>
      </w:r>
    </w:p>
    <w:p w:rsidR="00000000" w:rsidDel="00000000" w:rsidP="00000000" w:rsidRDefault="00000000" w:rsidRPr="00000000" w14:paraId="00000036">
      <w:pPr>
        <w:pStyle w:val="Heading1"/>
        <w:numPr>
          <w:ilvl w:val="0"/>
          <w:numId w:val="1"/>
        </w:numPr>
        <w:spacing w:before="360" w:lineRule="auto"/>
        <w:ind w:left="720" w:hanging="360"/>
      </w:pPr>
      <w:bookmarkStart w:colFirst="0" w:colLast="0" w:name="_heading=h.so3750sy5vih" w:id="11"/>
      <w:bookmarkEnd w:id="11"/>
      <w:r w:rsidDel="00000000" w:rsidR="00000000" w:rsidRPr="00000000">
        <w:rPr>
          <w:rtl w:val="0"/>
        </w:rPr>
        <w:t xml:space="preserve">REFERENCES </w:t>
      </w:r>
      <w:r w:rsidDel="00000000" w:rsidR="00000000" w:rsidRPr="00000000">
        <w:rPr>
          <w:rtl w:val="0"/>
        </w:rPr>
      </w:r>
    </w:p>
    <w:p w:rsidR="00000000" w:rsidDel="00000000" w:rsidP="00000000" w:rsidRDefault="00000000" w:rsidRPr="00000000" w14:paraId="00000037">
      <w:pPr>
        <w:numPr>
          <w:ilvl w:val="0"/>
          <w:numId w:val="2"/>
        </w:numPr>
        <w:spacing w:after="240" w:before="240" w:lineRule="auto"/>
        <w:ind w:left="720" w:hanging="360"/>
        <w:jc w:val="left"/>
        <w:rPr>
          <w:sz w:val="23"/>
          <w:szCs w:val="23"/>
        </w:rPr>
      </w:pPr>
      <w:r w:rsidDel="00000000" w:rsidR="00000000" w:rsidRPr="00000000">
        <w:rPr>
          <w:sz w:val="23"/>
          <w:szCs w:val="23"/>
          <w:rtl w:val="0"/>
        </w:rPr>
        <w:t xml:space="preserve">“Home - Dbvar - NCBI.” </w:t>
      </w:r>
      <w:r w:rsidDel="00000000" w:rsidR="00000000" w:rsidRPr="00000000">
        <w:rPr>
          <w:i w:val="1"/>
          <w:sz w:val="23"/>
          <w:szCs w:val="23"/>
          <w:rtl w:val="0"/>
        </w:rPr>
        <w:t xml:space="preserve">National Center for Biotechnology Information</w:t>
      </w:r>
      <w:r w:rsidDel="00000000" w:rsidR="00000000" w:rsidRPr="00000000">
        <w:rPr>
          <w:sz w:val="23"/>
          <w:szCs w:val="23"/>
          <w:rtl w:val="0"/>
        </w:rPr>
        <w:t xml:space="preserve">, U.S. National Library of</w:t>
      </w:r>
      <w:r w:rsidDel="00000000" w:rsidR="00000000" w:rsidRPr="00000000">
        <w:rPr>
          <w:sz w:val="23"/>
          <w:szCs w:val="23"/>
          <w:rtl w:val="0"/>
        </w:rPr>
        <w:t xml:space="preserve"> </w:t>
      </w:r>
      <w:r w:rsidDel="00000000" w:rsidR="00000000" w:rsidRPr="00000000">
        <w:rPr>
          <w:sz w:val="23"/>
          <w:szCs w:val="23"/>
          <w:rtl w:val="0"/>
        </w:rPr>
        <w:t xml:space="preserve">Medicine, </w:t>
      </w:r>
      <w:hyperlink r:id="rId20">
        <w:r w:rsidDel="00000000" w:rsidR="00000000" w:rsidRPr="00000000">
          <w:rPr>
            <w:color w:val="1155cc"/>
            <w:sz w:val="23"/>
            <w:szCs w:val="23"/>
            <w:u w:val="single"/>
            <w:rtl w:val="0"/>
          </w:rPr>
          <w:t xml:space="preserve">https://www.ncbi.nlm.nih.gov/dbvar/</w:t>
        </w:r>
      </w:hyperlink>
      <w:r w:rsidDel="00000000" w:rsidR="00000000" w:rsidRPr="00000000">
        <w:rPr>
          <w:sz w:val="23"/>
          <w:szCs w:val="23"/>
          <w:rtl w:val="0"/>
        </w:rPr>
        <w:t xml:space="preserve">.  </w:t>
      </w:r>
    </w:p>
    <w:p w:rsidR="00000000" w:rsidDel="00000000" w:rsidP="00000000" w:rsidRDefault="00000000" w:rsidRPr="00000000" w14:paraId="00000038">
      <w:pPr>
        <w:numPr>
          <w:ilvl w:val="0"/>
          <w:numId w:val="2"/>
        </w:numPr>
        <w:spacing w:after="240" w:before="240" w:lineRule="auto"/>
        <w:ind w:left="720" w:hanging="360"/>
        <w:jc w:val="left"/>
        <w:rPr>
          <w:sz w:val="23"/>
          <w:szCs w:val="23"/>
        </w:rPr>
      </w:pPr>
      <w:r w:rsidDel="00000000" w:rsidR="00000000" w:rsidRPr="00000000">
        <w:rPr>
          <w:sz w:val="23"/>
          <w:szCs w:val="23"/>
          <w:rtl w:val="0"/>
        </w:rPr>
        <w:t xml:space="preserve">Kai Wang, et al. “A Useful Tutorial.” </w:t>
      </w:r>
      <w:r w:rsidDel="00000000" w:rsidR="00000000" w:rsidRPr="00000000">
        <w:rPr>
          <w:i w:val="1"/>
          <w:sz w:val="23"/>
          <w:szCs w:val="23"/>
          <w:rtl w:val="0"/>
        </w:rPr>
        <w:t xml:space="preserve">Quick Start-up Guide - ANNOVAR Documentation</w:t>
      </w:r>
      <w:r w:rsidDel="00000000" w:rsidR="00000000" w:rsidRPr="00000000">
        <w:rPr>
          <w:sz w:val="23"/>
          <w:szCs w:val="23"/>
          <w:rtl w:val="0"/>
        </w:rPr>
        <w:t xml:space="preserve">, </w:t>
      </w:r>
      <w:hyperlink r:id="rId21">
        <w:r w:rsidDel="00000000" w:rsidR="00000000" w:rsidRPr="00000000">
          <w:rPr>
            <w:color w:val="1155cc"/>
            <w:sz w:val="23"/>
            <w:szCs w:val="23"/>
            <w:u w:val="single"/>
            <w:rtl w:val="0"/>
          </w:rPr>
          <w:t xml:space="preserve">https://annovar.openbioinformatics.org/en/latest/user-guide/startup/</w:t>
        </w:r>
      </w:hyperlink>
      <w:r w:rsidDel="00000000" w:rsidR="00000000" w:rsidRPr="00000000">
        <w:rPr>
          <w:sz w:val="23"/>
          <w:szCs w:val="23"/>
          <w:rtl w:val="0"/>
        </w:rPr>
        <w:t xml:space="preserve">.</w:t>
      </w:r>
    </w:p>
    <w:p w:rsidR="00000000" w:rsidDel="00000000" w:rsidP="00000000" w:rsidRDefault="00000000" w:rsidRPr="00000000" w14:paraId="00000039">
      <w:pPr>
        <w:numPr>
          <w:ilvl w:val="0"/>
          <w:numId w:val="2"/>
        </w:numPr>
        <w:spacing w:after="240" w:before="240" w:lineRule="auto"/>
        <w:ind w:left="720" w:hanging="360"/>
        <w:jc w:val="left"/>
        <w:rPr>
          <w:sz w:val="23"/>
          <w:szCs w:val="23"/>
        </w:rPr>
      </w:pPr>
      <w:r w:rsidDel="00000000" w:rsidR="00000000" w:rsidRPr="00000000">
        <w:rPr>
          <w:sz w:val="23"/>
          <w:szCs w:val="23"/>
          <w:rtl w:val="0"/>
        </w:rPr>
        <w:t xml:space="preserve">“Mondo Disease Ontology.” </w:t>
      </w:r>
      <w:r w:rsidDel="00000000" w:rsidR="00000000" w:rsidRPr="00000000">
        <w:rPr>
          <w:i w:val="1"/>
          <w:sz w:val="23"/>
          <w:szCs w:val="23"/>
          <w:rtl w:val="0"/>
        </w:rPr>
        <w:t xml:space="preserve">Mondo.monarchinitiative.org</w:t>
      </w:r>
      <w:r w:rsidDel="00000000" w:rsidR="00000000" w:rsidRPr="00000000">
        <w:rPr>
          <w:sz w:val="23"/>
          <w:szCs w:val="23"/>
          <w:rtl w:val="0"/>
        </w:rPr>
        <w:t xml:space="preserve">, https://mondo.monarchinitiative.org/. </w:t>
      </w:r>
    </w:p>
    <w:p w:rsidR="00000000" w:rsidDel="00000000" w:rsidP="00000000" w:rsidRDefault="00000000" w:rsidRPr="00000000" w14:paraId="0000003A">
      <w:pPr>
        <w:numPr>
          <w:ilvl w:val="0"/>
          <w:numId w:val="2"/>
        </w:numPr>
        <w:spacing w:after="240" w:before="240" w:lineRule="auto"/>
        <w:ind w:left="720" w:hanging="360"/>
        <w:jc w:val="left"/>
        <w:rPr>
          <w:sz w:val="23"/>
          <w:szCs w:val="23"/>
        </w:rPr>
      </w:pPr>
      <w:r w:rsidDel="00000000" w:rsidR="00000000" w:rsidRPr="00000000">
        <w:rPr>
          <w:sz w:val="23"/>
          <w:szCs w:val="23"/>
          <w:rtl w:val="0"/>
        </w:rPr>
        <w:t xml:space="preserve">“Overview of Structural Variation.” </w:t>
      </w:r>
      <w:r w:rsidDel="00000000" w:rsidR="00000000" w:rsidRPr="00000000">
        <w:rPr>
          <w:i w:val="1"/>
          <w:sz w:val="23"/>
          <w:szCs w:val="23"/>
          <w:rtl w:val="0"/>
        </w:rPr>
        <w:t xml:space="preserve">National Center for Biotechnology Information</w:t>
      </w:r>
      <w:r w:rsidDel="00000000" w:rsidR="00000000" w:rsidRPr="00000000">
        <w:rPr>
          <w:sz w:val="23"/>
          <w:szCs w:val="23"/>
          <w:rtl w:val="0"/>
        </w:rPr>
        <w:t xml:space="preserve">, U.S. National Library of Medicine, https://www.ncbi.nlm.nih.gov/dbvar/content/overview/. </w:t>
      </w:r>
    </w:p>
    <w:p w:rsidR="00000000" w:rsidDel="00000000" w:rsidP="00000000" w:rsidRDefault="00000000" w:rsidRPr="00000000" w14:paraId="0000003B">
      <w:pPr>
        <w:numPr>
          <w:ilvl w:val="0"/>
          <w:numId w:val="2"/>
        </w:numPr>
        <w:spacing w:after="240" w:before="240" w:lineRule="auto"/>
        <w:ind w:left="720" w:hanging="360"/>
        <w:jc w:val="left"/>
        <w:rPr>
          <w:sz w:val="23"/>
          <w:szCs w:val="23"/>
        </w:rPr>
      </w:pPr>
      <w:r w:rsidDel="00000000" w:rsidR="00000000" w:rsidRPr="00000000">
        <w:rPr>
          <w:sz w:val="23"/>
          <w:szCs w:val="23"/>
          <w:rtl w:val="0"/>
        </w:rPr>
        <w:t xml:space="preserve">Stankiewicz, Paweł, and James R Lupski. “Structural Variation in the Human Genome and Its Role in Disease.” </w:t>
      </w:r>
      <w:r w:rsidDel="00000000" w:rsidR="00000000" w:rsidRPr="00000000">
        <w:rPr>
          <w:i w:val="1"/>
          <w:sz w:val="23"/>
          <w:szCs w:val="23"/>
          <w:rtl w:val="0"/>
        </w:rPr>
        <w:t xml:space="preserve">Annual Review of Medicine</w:t>
      </w:r>
      <w:r w:rsidDel="00000000" w:rsidR="00000000" w:rsidRPr="00000000">
        <w:rPr>
          <w:sz w:val="23"/>
          <w:szCs w:val="23"/>
          <w:rtl w:val="0"/>
        </w:rPr>
        <w:t xml:space="preserve">, U.S. National Library of Medicine, </w:t>
      </w:r>
      <w:hyperlink r:id="rId22">
        <w:r w:rsidDel="00000000" w:rsidR="00000000" w:rsidRPr="00000000">
          <w:rPr>
            <w:color w:val="1155cc"/>
            <w:sz w:val="23"/>
            <w:szCs w:val="23"/>
            <w:u w:val="single"/>
            <w:rtl w:val="0"/>
          </w:rPr>
          <w:t xml:space="preserve">https://pubmed.ncbi.nlm.nih.gov/20059347/</w:t>
        </w:r>
      </w:hyperlink>
      <w:r w:rsidDel="00000000" w:rsidR="00000000" w:rsidRPr="00000000">
        <w:rPr>
          <w:sz w:val="23"/>
          <w:szCs w:val="23"/>
          <w:rtl w:val="0"/>
        </w:rPr>
        <w:t xml:space="preserve">.</w:t>
      </w:r>
    </w:p>
    <w:p w:rsidR="00000000" w:rsidDel="00000000" w:rsidP="00000000" w:rsidRDefault="00000000" w:rsidRPr="00000000" w14:paraId="0000003C">
      <w:pPr>
        <w:numPr>
          <w:ilvl w:val="0"/>
          <w:numId w:val="2"/>
        </w:numPr>
        <w:spacing w:after="240" w:before="240" w:lineRule="auto"/>
        <w:ind w:left="720" w:hanging="360"/>
        <w:jc w:val="left"/>
        <w:rPr>
          <w:sz w:val="23"/>
          <w:szCs w:val="23"/>
        </w:rPr>
      </w:pPr>
      <w:r w:rsidDel="00000000" w:rsidR="00000000" w:rsidRPr="00000000">
        <w:rPr>
          <w:sz w:val="23"/>
          <w:szCs w:val="23"/>
          <w:rtl w:val="0"/>
        </w:rPr>
        <w:t xml:space="preserve">Weischenfeldt, Joachim, et al. “Phenotypic Impact of Genomic Structural Variation: Insights from and for Human Disease.” </w:t>
      </w:r>
      <w:r w:rsidDel="00000000" w:rsidR="00000000" w:rsidRPr="00000000">
        <w:rPr>
          <w:i w:val="1"/>
          <w:sz w:val="23"/>
          <w:szCs w:val="23"/>
          <w:rtl w:val="0"/>
        </w:rPr>
        <w:t xml:space="preserve">Nature News</w:t>
      </w:r>
      <w:r w:rsidDel="00000000" w:rsidR="00000000" w:rsidRPr="00000000">
        <w:rPr>
          <w:sz w:val="23"/>
          <w:szCs w:val="23"/>
          <w:rtl w:val="0"/>
        </w:rPr>
        <w:t xml:space="preserve">, Nature Publishing Group, 18 Jan. 2013, https://www.nature.com/articles/nrg3373. </w:t>
      </w:r>
      <w:r w:rsidDel="00000000" w:rsidR="00000000" w:rsidRPr="00000000">
        <w:rPr>
          <w:rtl w:val="0"/>
        </w:rPr>
      </w:r>
    </w:p>
    <w:sectPr>
      <w:headerReference r:id="rId23" w:type="even"/>
      <w:type w:val="continuous"/>
      <w:pgSz w:h="15840" w:w="12240" w:orient="portrait"/>
      <w:pgMar w:bottom="1474" w:top="1378" w:left="810" w:right="810" w:header="703" w:footer="834"/>
      <w:cols w:equalWidth="0" w:num="2">
        <w:col w:space="720" w:w="4950"/>
        <w:col w:space="0" w:w="4950"/>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tabs>
        <w:tab w:val="center" w:pos="4320"/>
        <w:tab w:val="right" w:pos="8640"/>
      </w:tabs>
      <w:rPr>
        <w:rFonts w:ascii="Times New Roman" w:cs="Times New Roman" w:eastAsia="Times New Roman" w:hAnsi="Times New Roman"/>
        <w:sz w:val="18"/>
        <w:szCs w:val="18"/>
        <w:vertAlign w:val="superscript"/>
      </w:rPr>
    </w:pPr>
    <w:r w:rsidDel="00000000" w:rsidR="00000000" w:rsidRPr="00000000">
      <w:rPr>
        <w:rFonts w:ascii="Times New Roman" w:cs="Times New Roman" w:eastAsia="Times New Roman" w:hAnsi="Times New Roman"/>
        <w:sz w:val="30"/>
        <w:szCs w:val="30"/>
        <w:vertAlign w:val="superscript"/>
        <w:rtl w:val="0"/>
      </w:rPr>
      <w:t xml:space="preserve">3</w:t>
    </w:r>
    <w:r w:rsidDel="00000000" w:rsidR="00000000" w:rsidRPr="00000000">
      <w:rPr>
        <w:rFonts w:ascii="Times New Roman" w:cs="Times New Roman" w:eastAsia="Times New Roman" w:hAnsi="Times New Roman"/>
        <w:sz w:val="18"/>
        <w:szCs w:val="18"/>
        <w:vertAlign w:val="superscript"/>
        <w:rtl w:val="0"/>
      </w:rPr>
      <w:t xml:space="preserve">Weischenfeldt, Joachim, et al. “Phenotypic Impact of Genomic Structural Variation: Insights from and for Human Disease.” </w:t>
    </w:r>
    <w:r w:rsidDel="00000000" w:rsidR="00000000" w:rsidRPr="00000000">
      <w:rPr>
        <w:rFonts w:ascii="Times New Roman" w:cs="Times New Roman" w:eastAsia="Times New Roman" w:hAnsi="Times New Roman"/>
        <w:i w:val="1"/>
        <w:sz w:val="18"/>
        <w:szCs w:val="18"/>
        <w:vertAlign w:val="superscript"/>
        <w:rtl w:val="0"/>
      </w:rPr>
      <w:t xml:space="preserve">Nature News</w:t>
    </w:r>
    <w:r w:rsidDel="00000000" w:rsidR="00000000" w:rsidRPr="00000000">
      <w:rPr>
        <w:rFonts w:ascii="Times New Roman" w:cs="Times New Roman" w:eastAsia="Times New Roman" w:hAnsi="Times New Roman"/>
        <w:sz w:val="18"/>
        <w:szCs w:val="18"/>
        <w:vertAlign w:val="superscript"/>
        <w:rtl w:val="0"/>
      </w:rPr>
      <w:t xml:space="preserve">, Nature Publishing Group, 18 Jan. 2013, https://www.nature.com/articles/nrg3373. </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9347200</wp:posOffset>
              </wp:positionV>
              <wp:extent cx="0" cy="12700"/>
              <wp:effectExtent b="0" l="0" r="0" t="0"/>
              <wp:wrapNone/>
              <wp:docPr id="11" name=""/>
              <a:graphic>
                <a:graphicData uri="http://schemas.microsoft.com/office/word/2010/wordprocessingShape">
                  <wps:wsp>
                    <wps:cNvCnPr/>
                    <wps:spPr>
                      <a:xfrm>
                        <a:off x="2145600" y="3780000"/>
                        <a:ext cx="6400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9347200</wp:posOffset>
              </wp:positionV>
              <wp:extent cx="0" cy="12700"/>
              <wp:effectExtent b="0" l="0" r="0" t="0"/>
              <wp:wrapNone/>
              <wp:docPr id="1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49">
    <w:pPr>
      <w:tabs>
        <w:tab w:val="center" w:pos="4320"/>
        <w:tab w:val="right" w:pos="8640"/>
      </w:tabs>
      <w:rPr>
        <w:rFonts w:ascii="Times New Roman" w:cs="Times New Roman" w:eastAsia="Times New Roman" w:hAnsi="Times New Roman"/>
        <w:sz w:val="16"/>
        <w:szCs w:val="16"/>
        <w:vertAlign w:val="superscript"/>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tabs>
        <w:tab w:val="right" w:pos="10080"/>
      </w:tabs>
      <w:spacing w:after="240" w:before="240" w:line="240" w:lineRule="auto"/>
      <w:rPr>
        <w:rFonts w:ascii="Times New Roman" w:cs="Times New Roman" w:eastAsia="Times New Roman" w:hAnsi="Times New Roman"/>
        <w:sz w:val="18"/>
        <w:szCs w:val="18"/>
        <w:vertAlign w:val="superscript"/>
      </w:rPr>
    </w:pPr>
    <w:r w:rsidDel="00000000" w:rsidR="00000000" w:rsidRPr="00000000">
      <w:rPr>
        <w:rFonts w:ascii="Times New Roman" w:cs="Times New Roman" w:eastAsia="Times New Roman" w:hAnsi="Times New Roman"/>
        <w:sz w:val="40"/>
        <w:szCs w:val="40"/>
        <w:highlight w:val="white"/>
        <w:vertAlign w:val="superscript"/>
        <w:rtl w:val="0"/>
      </w:rPr>
      <w:t xml:space="preserve">¹</w:t>
    </w:r>
    <w:r w:rsidDel="00000000" w:rsidR="00000000" w:rsidRPr="00000000">
      <w:rPr>
        <w:rFonts w:ascii="Times New Roman" w:cs="Times New Roman" w:eastAsia="Times New Roman" w:hAnsi="Times New Roman"/>
        <w:sz w:val="22"/>
        <w:szCs w:val="22"/>
        <w:vertAlign w:val="superscript"/>
        <w:rtl w:val="0"/>
      </w:rPr>
      <w:t xml:space="preserve">“</w:t>
    </w:r>
    <w:r w:rsidDel="00000000" w:rsidR="00000000" w:rsidRPr="00000000">
      <w:rPr>
        <w:rFonts w:ascii="Times New Roman" w:cs="Times New Roman" w:eastAsia="Times New Roman" w:hAnsi="Times New Roman"/>
        <w:sz w:val="18"/>
        <w:szCs w:val="18"/>
        <w:vertAlign w:val="superscript"/>
        <w:rtl w:val="0"/>
      </w:rPr>
      <w:t xml:space="preserve">Overview of Structural Variation.” </w:t>
    </w:r>
    <w:r w:rsidDel="00000000" w:rsidR="00000000" w:rsidRPr="00000000">
      <w:rPr>
        <w:rFonts w:ascii="Times New Roman" w:cs="Times New Roman" w:eastAsia="Times New Roman" w:hAnsi="Times New Roman"/>
        <w:i w:val="1"/>
        <w:sz w:val="18"/>
        <w:szCs w:val="18"/>
        <w:vertAlign w:val="superscript"/>
        <w:rtl w:val="0"/>
      </w:rPr>
      <w:t xml:space="preserve">National Center for Biotechnology Information</w:t>
    </w:r>
    <w:r w:rsidDel="00000000" w:rsidR="00000000" w:rsidRPr="00000000">
      <w:rPr>
        <w:rFonts w:ascii="Times New Roman" w:cs="Times New Roman" w:eastAsia="Times New Roman" w:hAnsi="Times New Roman"/>
        <w:sz w:val="18"/>
        <w:szCs w:val="18"/>
        <w:vertAlign w:val="superscript"/>
        <w:rtl w:val="0"/>
      </w:rPr>
      <w:t xml:space="preserve">, U.S. National Library of Medicine, https://www.ncbi.nlm.nih.gov/dbvar/content/overview/. </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9359900</wp:posOffset>
              </wp:positionV>
              <wp:extent cx="0" cy="12700"/>
              <wp:effectExtent b="0" l="0" r="0" t="0"/>
              <wp:wrapNone/>
              <wp:docPr id="12" name=""/>
              <a:graphic>
                <a:graphicData uri="http://schemas.microsoft.com/office/word/2010/wordprocessingShape">
                  <wps:wsp>
                    <wps:cNvCnPr/>
                    <wps:spPr>
                      <a:xfrm>
                        <a:off x="2145600" y="3780000"/>
                        <a:ext cx="6400800" cy="0"/>
                      </a:xfrm>
                      <a:prstGeom prst="straightConnector1">
                        <a:avLst/>
                      </a:prstGeom>
                      <a:noFill/>
                      <a:ln cap="flat" cmpd="sng" w="1270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9359900</wp:posOffset>
              </wp:positionV>
              <wp:extent cx="0" cy="12700"/>
              <wp:effectExtent b="0" l="0" r="0" t="0"/>
              <wp:wrapNone/>
              <wp:docPr id="12"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4C">
    <w:pPr>
      <w:spacing w:after="240" w:before="240" w:line="240" w:lineRule="auto"/>
      <w:ind w:left="0" w:firstLine="0"/>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sz w:val="10"/>
        <w:szCs w:val="10"/>
        <w:rtl w:val="0"/>
      </w:rPr>
      <w:t xml:space="preserve">Stankiewicz, Paweł, and James R Lupski. “Structural Variation in the Human Genome and Its Role in Disease.” </w:t>
    </w:r>
    <w:r w:rsidDel="00000000" w:rsidR="00000000" w:rsidRPr="00000000">
      <w:rPr>
        <w:rFonts w:ascii="Times New Roman" w:cs="Times New Roman" w:eastAsia="Times New Roman" w:hAnsi="Times New Roman"/>
        <w:i w:val="1"/>
        <w:sz w:val="10"/>
        <w:szCs w:val="10"/>
        <w:rtl w:val="0"/>
      </w:rPr>
      <w:t xml:space="preserve">Annual Review of Medicine</w:t>
    </w:r>
    <w:r w:rsidDel="00000000" w:rsidR="00000000" w:rsidRPr="00000000">
      <w:rPr>
        <w:rFonts w:ascii="Times New Roman" w:cs="Times New Roman" w:eastAsia="Times New Roman" w:hAnsi="Times New Roman"/>
        <w:sz w:val="10"/>
        <w:szCs w:val="10"/>
        <w:rtl w:val="0"/>
      </w:rPr>
      <w:t xml:space="preserve">, U.S. National Library of Medicine, https://pubmed.ncbi.nlm.nih.gov/20059347/.</w:t>
    </w:r>
  </w:p>
  <w:p w:rsidR="00000000" w:rsidDel="00000000" w:rsidP="00000000" w:rsidRDefault="00000000" w:rsidRPr="00000000" w14:paraId="0000004D">
    <w:pPr>
      <w:tabs>
        <w:tab w:val="right" w:pos="10080"/>
      </w:tabs>
      <w:spacing w:after="240" w:before="240" w:line="200" w:lineRule="auto"/>
      <w:rPr>
        <w:rFonts w:ascii="Times New Roman" w:cs="Times New Roman" w:eastAsia="Times New Roman" w:hAnsi="Times New Roman"/>
        <w:sz w:val="22"/>
        <w:szCs w:val="22"/>
        <w:vertAlign w:val="superscript"/>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80"/>
      </w:tabs>
      <w:spacing w:after="0" w:before="0" w:line="200" w:lineRule="auto"/>
      <w:ind w:left="0" w:right="0" w:firstLine="0"/>
      <w:jc w:val="both"/>
      <w:rPr>
        <w:rFonts w:ascii="Helvetica Neue" w:cs="Helvetica Neue" w:eastAsia="Helvetica Neue" w:hAnsi="Helvetica Neue"/>
        <w:b w:val="0"/>
        <w:i w:val="0"/>
        <w:smallCaps w:val="0"/>
        <w:strike w:val="0"/>
        <w:color w:val="00000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4"/>
        <w:szCs w:val="14"/>
        <w:u w:val="none"/>
        <w:shd w:fill="auto" w:val="clear"/>
        <w:vertAlign w:val="baseline"/>
        <w:rtl w:val="0"/>
      </w:rPr>
      <w:tab/>
    </w:r>
    <w:r w:rsidDel="00000000" w:rsidR="00000000" w:rsidRPr="00000000">
      <w:rPr>
        <w:rFonts w:ascii="Helvetica Neue" w:cs="Helvetica Neue" w:eastAsia="Helvetica Neue" w:hAnsi="Helvetica Neue"/>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9347200</wp:posOffset>
              </wp:positionV>
              <wp:extent cx="0" cy="12700"/>
              <wp:effectExtent b="0" l="0" r="0" t="0"/>
              <wp:wrapNone/>
              <wp:docPr id="9" name=""/>
              <a:graphic>
                <a:graphicData uri="http://schemas.microsoft.com/office/word/2010/wordprocessingShape">
                  <wps:wsp>
                    <wps:cNvCnPr/>
                    <wps:spPr>
                      <a:xfrm>
                        <a:off x="2145600" y="3780000"/>
                        <a:ext cx="6400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9347200</wp:posOffset>
              </wp:positionV>
              <wp:extent cx="0" cy="12700"/>
              <wp:effectExtent b="0" l="0" r="0" t="0"/>
              <wp:wrapNone/>
              <wp:docPr id="9"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520" w:before="0" w:line="160" w:lineRule="auto"/>
      <w:ind w:left="0" w:right="200" w:firstLine="0"/>
      <w:jc w:val="right"/>
      <w:rPr>
        <w:rFonts w:ascii="Helvetica Neue" w:cs="Helvetica Neue" w:eastAsia="Helvetica Neue" w:hAnsi="Helvetica Neue"/>
        <w:b w:val="1"/>
        <w:i w:val="1"/>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1"/>
        <w:i w:val="1"/>
        <w:smallCaps w:val="0"/>
        <w:strike w:val="0"/>
        <w:color w:val="000000"/>
        <w:sz w:val="16"/>
        <w:szCs w:val="16"/>
        <w:u w:val="none"/>
        <w:shd w:fill="auto" w:val="clear"/>
        <w:vertAlign w:val="baseline"/>
        <w:rtl w:val="0"/>
      </w:rPr>
      <w:t xml:space="preserve"> </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647700</wp:posOffset>
              </wp:positionV>
              <wp:extent cx="0" cy="12700"/>
              <wp:effectExtent b="0" l="0" r="0" t="0"/>
              <wp:wrapNone/>
              <wp:docPr id="8" name=""/>
              <a:graphic>
                <a:graphicData uri="http://schemas.microsoft.com/office/word/2010/wordprocessingShape">
                  <wps:wsp>
                    <wps:cNvCnPr/>
                    <wps:spPr>
                      <a:xfrm>
                        <a:off x="2145600" y="3780000"/>
                        <a:ext cx="6400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647700</wp:posOffset>
              </wp:positionV>
              <wp:extent cx="0" cy="12700"/>
              <wp:effectExtent b="0" l="0" r="0" t="0"/>
              <wp:wrapNone/>
              <wp:docPr id="8"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520" w:before="0" w:line="160" w:lineRule="auto"/>
      <w:ind w:left="0" w:right="0" w:firstLine="0"/>
      <w:jc w:val="both"/>
      <w:rPr>
        <w:rFonts w:ascii="Helvetica Neue" w:cs="Helvetica Neue" w:eastAsia="Helvetica Neue" w:hAnsi="Helvetica Neue"/>
        <w:b w:val="1"/>
        <w:i w:val="1"/>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1"/>
        <w:i w:val="1"/>
        <w:smallCaps w:val="0"/>
        <w:strike w:val="0"/>
        <w:color w:val="000000"/>
        <w:sz w:val="16"/>
        <w:szCs w:val="16"/>
        <w:u w:val="none"/>
        <w:shd w:fill="auto" w:val="clear"/>
        <w:vertAlign w:val="baseline"/>
        <w:rtl w:val="0"/>
      </w:rPr>
      <w:t xml:space="preserve">K.Takahashi et al.</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647700</wp:posOffset>
              </wp:positionV>
              <wp:extent cx="0" cy="12700"/>
              <wp:effectExtent b="0" l="0" r="0" t="0"/>
              <wp:wrapNone/>
              <wp:docPr id="10" name=""/>
              <a:graphic>
                <a:graphicData uri="http://schemas.microsoft.com/office/word/2010/wordprocessingShape">
                  <wps:wsp>
                    <wps:cNvCnPr/>
                    <wps:spPr>
                      <a:xfrm>
                        <a:off x="2145600" y="3780000"/>
                        <a:ext cx="6400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647700</wp:posOffset>
              </wp:positionV>
              <wp:extent cx="0" cy="12700"/>
              <wp:effectExtent b="0" l="0" r="0" t="0"/>
              <wp:wrapNone/>
              <wp:docPr id="10"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520" w:before="0" w:line="160" w:lineRule="auto"/>
      <w:ind w:left="0" w:right="0" w:firstLine="0"/>
      <w:jc w:val="both"/>
      <w:rPr>
        <w:rFonts w:ascii="Helvetica Neue" w:cs="Helvetica Neue" w:eastAsia="Helvetica Neue" w:hAnsi="Helvetica Neue"/>
        <w:b w:val="1"/>
        <w:i w:val="1"/>
        <w:smallCaps w:val="0"/>
        <w:strike w:val="0"/>
        <w:color w:val="999999"/>
        <w:sz w:val="14"/>
        <w:szCs w:val="14"/>
        <w:u w:val="none"/>
        <w:shd w:fill="auto" w:val="clear"/>
        <w:vertAlign w:val="baseline"/>
      </w:rPr>
    </w:pPr>
    <w:r w:rsidDel="00000000" w:rsidR="00000000" w:rsidRPr="00000000">
      <w:rPr>
        <w:rFonts w:ascii="Helvetica Neue" w:cs="Helvetica Neue" w:eastAsia="Helvetica Neue" w:hAnsi="Helvetica Neue"/>
        <w:b w:val="1"/>
        <w:i w:val="1"/>
        <w:smallCaps w:val="0"/>
        <w:strike w:val="0"/>
        <w:color w:val="999999"/>
        <w:sz w:val="14"/>
        <w:szCs w:val="14"/>
        <w:u w:val="none"/>
        <w:shd w:fill="auto" w:val="clear"/>
        <w:vertAlign w:val="baseline"/>
        <w:rtl w:val="0"/>
      </w:rPr>
      <w:t xml:space="preserve">Application Paper</w:t>
    </w:r>
  </w:p>
  <w:p w:rsidR="00000000" w:rsidDel="00000000" w:rsidP="00000000" w:rsidRDefault="00000000" w:rsidRPr="00000000" w14:paraId="00000040">
    <w:pPr>
      <w:tabs>
        <w:tab w:val="center" w:pos="4320"/>
        <w:tab w:val="right" w:pos="8640"/>
      </w:tabs>
      <w:spacing w:before="60" w:line="240" w:lineRule="auto"/>
      <w:rPr>
        <w:rFonts w:ascii="Arial" w:cs="Arial" w:eastAsia="Arial" w:hAnsi="Arial"/>
        <w:b w:val="1"/>
        <w:i w:val="1"/>
        <w:sz w:val="50"/>
        <w:szCs w:val="50"/>
        <w:vertAlign w:val="superscript"/>
      </w:rPr>
    </w:pPr>
    <w:r w:rsidDel="00000000" w:rsidR="00000000" w:rsidRPr="00000000">
      <w:rPr>
        <w:rFonts w:ascii="Arial" w:cs="Arial" w:eastAsia="Arial" w:hAnsi="Arial"/>
        <w:b w:val="1"/>
        <w:i w:val="1"/>
        <w:sz w:val="28"/>
        <w:szCs w:val="28"/>
        <w:rtl w:val="0"/>
      </w:rPr>
      <w:t xml:space="preserve">Webpage for Phenotype Exploration</w:t>
    </w:r>
    <w:r w:rsidDel="00000000" w:rsidR="00000000" w:rsidRPr="00000000">
      <w:rPr>
        <w:rtl w:val="0"/>
      </w:rPr>
    </w:r>
  </w:p>
  <w:p w:rsidR="00000000" w:rsidDel="00000000" w:rsidP="00000000" w:rsidRDefault="00000000" w:rsidRPr="00000000" w14:paraId="00000041">
    <w:pPr>
      <w:tabs>
        <w:tab w:val="center" w:pos="4320"/>
        <w:tab w:val="right" w:pos="8640"/>
      </w:tabs>
      <w:spacing w:before="60" w:line="240" w:lineRule="auto"/>
      <w:rPr>
        <w:rFonts w:ascii="Arial" w:cs="Arial" w:eastAsia="Arial" w:hAnsi="Arial"/>
        <w:b w:val="1"/>
        <w:i w:val="1"/>
        <w:sz w:val="22"/>
        <w:szCs w:val="22"/>
        <w:vertAlign w:val="superscript"/>
      </w:rPr>
    </w:pPr>
    <w:r w:rsidDel="00000000" w:rsidR="00000000" w:rsidRPr="00000000">
      <w:rPr>
        <w:rFonts w:ascii="Arial" w:cs="Arial" w:eastAsia="Arial" w:hAnsi="Arial"/>
        <w:b w:val="1"/>
        <w:i w:val="1"/>
        <w:sz w:val="26"/>
        <w:szCs w:val="26"/>
        <w:vertAlign w:val="superscript"/>
        <w:rtl w:val="0"/>
      </w:rPr>
      <w:t xml:space="preserve"> </w:t>
    </w:r>
    <w:r w:rsidDel="00000000" w:rsidR="00000000" w:rsidRPr="00000000">
      <w:rPr>
        <w:rFonts w:ascii="Arial" w:cs="Arial" w:eastAsia="Arial" w:hAnsi="Arial"/>
        <w:b w:val="1"/>
        <w:i w:val="1"/>
        <w:sz w:val="22"/>
        <w:szCs w:val="22"/>
        <w:rtl w:val="0"/>
      </w:rPr>
      <w:t xml:space="preserve">Monica Jesteen</w:t>
    </w:r>
    <w:r w:rsidDel="00000000" w:rsidR="00000000" w:rsidRPr="00000000">
      <w:rPr>
        <w:rFonts w:ascii="Arial" w:cs="Arial" w:eastAsia="Arial" w:hAnsi="Arial"/>
        <w:b w:val="1"/>
        <w:i w:val="1"/>
        <w:sz w:val="22"/>
        <w:szCs w:val="22"/>
        <w:vertAlign w:val="superscript"/>
        <w:rtl w:val="0"/>
      </w:rPr>
      <w:t xml:space="preserve"> 1</w:t>
    </w:r>
    <w:r w:rsidDel="00000000" w:rsidR="00000000" w:rsidRPr="00000000">
      <w:rPr>
        <w:rFonts w:ascii="Arial" w:cs="Arial" w:eastAsia="Arial" w:hAnsi="Arial"/>
        <w:b w:val="1"/>
        <w:i w:val="1"/>
        <w:sz w:val="22"/>
        <w:szCs w:val="22"/>
        <w:rtl w:val="0"/>
      </w:rPr>
      <w:t xml:space="preserve">, Balsam Mohammad</w:t>
    </w:r>
    <w:r w:rsidDel="00000000" w:rsidR="00000000" w:rsidRPr="00000000">
      <w:rPr>
        <w:rFonts w:ascii="Arial" w:cs="Arial" w:eastAsia="Arial" w:hAnsi="Arial"/>
        <w:b w:val="1"/>
        <w:i w:val="1"/>
        <w:sz w:val="22"/>
        <w:szCs w:val="22"/>
        <w:vertAlign w:val="superscript"/>
        <w:rtl w:val="0"/>
      </w:rPr>
      <w:t xml:space="preserve"> 1</w:t>
    </w:r>
    <w:r w:rsidDel="00000000" w:rsidR="00000000" w:rsidRPr="00000000">
      <w:rPr>
        <w:rFonts w:ascii="Arial" w:cs="Arial" w:eastAsia="Arial" w:hAnsi="Arial"/>
        <w:b w:val="1"/>
        <w:i w:val="1"/>
        <w:sz w:val="22"/>
        <w:szCs w:val="22"/>
        <w:rtl w:val="0"/>
      </w:rPr>
      <w:t xml:space="preserve"> , Jon Perdomo</w:t>
    </w:r>
    <w:r w:rsidDel="00000000" w:rsidR="00000000" w:rsidRPr="00000000">
      <w:rPr>
        <w:rFonts w:ascii="Arial" w:cs="Arial" w:eastAsia="Arial" w:hAnsi="Arial"/>
        <w:b w:val="1"/>
        <w:i w:val="1"/>
        <w:sz w:val="22"/>
        <w:szCs w:val="22"/>
        <w:vertAlign w:val="superscript"/>
        <w:rtl w:val="0"/>
      </w:rPr>
      <w:t xml:space="preserve">1</w:t>
    </w:r>
  </w:p>
  <w:p w:rsidR="00000000" w:rsidDel="00000000" w:rsidP="00000000" w:rsidRDefault="00000000" w:rsidRPr="00000000" w14:paraId="00000042">
    <w:pPr>
      <w:tabs>
        <w:tab w:val="center" w:pos="4320"/>
        <w:tab w:val="right" w:pos="8640"/>
      </w:tabs>
      <w:spacing w:after="60" w:before="40" w:line="240" w:lineRule="auto"/>
      <w:rPr>
        <w:rFonts w:ascii="Arial" w:cs="Arial" w:eastAsia="Arial" w:hAnsi="Arial"/>
        <w:b w:val="1"/>
        <w:i w:val="1"/>
        <w:sz w:val="16"/>
        <w:szCs w:val="16"/>
      </w:rPr>
    </w:pPr>
    <w:r w:rsidDel="00000000" w:rsidR="00000000" w:rsidRPr="00000000">
      <w:rPr>
        <w:rFonts w:ascii="Arial" w:cs="Arial" w:eastAsia="Arial" w:hAnsi="Arial"/>
        <w:b w:val="1"/>
        <w:i w:val="1"/>
        <w:sz w:val="16"/>
        <w:szCs w:val="16"/>
        <w:vertAlign w:val="superscript"/>
        <w:rtl w:val="0"/>
      </w:rPr>
      <w:t xml:space="preserve">1 </w:t>
    </w:r>
    <w:r w:rsidDel="00000000" w:rsidR="00000000" w:rsidRPr="00000000">
      <w:rPr>
        <w:rFonts w:ascii="Arial" w:cs="Arial" w:eastAsia="Arial" w:hAnsi="Arial"/>
        <w:b w:val="1"/>
        <w:i w:val="1"/>
        <w:sz w:val="16"/>
        <w:szCs w:val="16"/>
        <w:rtl w:val="0"/>
      </w:rPr>
      <w:t xml:space="preserve">School of Biomedical Engineering, Drexel University, USA</w:t>
    </w:r>
  </w:p>
  <w:p w:rsidR="00000000" w:rsidDel="00000000" w:rsidP="00000000" w:rsidRDefault="00000000" w:rsidRPr="00000000" w14:paraId="00000043">
    <w:pPr>
      <w:tabs>
        <w:tab w:val="center" w:pos="4320"/>
        <w:tab w:val="right" w:pos="8640"/>
      </w:tabs>
      <w:spacing w:after="60" w:before="40" w:line="261.8181818181818" w:lineRule="auto"/>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 </w:t>
    </w:r>
  </w:p>
  <w:p w:rsidR="00000000" w:rsidDel="00000000" w:rsidP="00000000" w:rsidRDefault="00000000" w:rsidRPr="00000000" w14:paraId="00000044">
    <w:pPr>
      <w:tabs>
        <w:tab w:val="center" w:pos="4320"/>
        <w:tab w:val="right" w:pos="8640"/>
      </w:tabs>
      <w:spacing w:after="60" w:before="40" w:line="240" w:lineRule="auto"/>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Course     : Bmes550</w:t>
    </w:r>
  </w:p>
  <w:p w:rsidR="00000000" w:rsidDel="00000000" w:rsidP="00000000" w:rsidRDefault="00000000" w:rsidRPr="00000000" w14:paraId="00000045">
    <w:pPr>
      <w:tabs>
        <w:tab w:val="center" w:pos="4320"/>
        <w:tab w:val="right" w:pos="8640"/>
      </w:tabs>
      <w:spacing w:after="60" w:before="40" w:line="240" w:lineRule="auto"/>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Instructor: Ahmet Sacan</w:t>
    </w:r>
  </w:p>
  <w:p w:rsidR="00000000" w:rsidDel="00000000" w:rsidP="00000000" w:rsidRDefault="00000000" w:rsidRPr="00000000" w14:paraId="00000046">
    <w:pPr>
      <w:tabs>
        <w:tab w:val="center" w:pos="4320"/>
        <w:tab w:val="right" w:pos="8640"/>
      </w:tabs>
      <w:spacing w:after="0" w:line="240" w:lineRule="auto"/>
      <w:jc w:val="left"/>
      <w:rPr>
        <w:rFonts w:ascii="Helvetica Neue" w:cs="Helvetica Neue" w:eastAsia="Helvetica Neue" w:hAnsi="Helvetica Neue"/>
        <w:b w:val="1"/>
        <w:i w:val="1"/>
        <w:sz w:val="16"/>
        <w:szCs w:val="16"/>
      </w:rPr>
    </w:pPr>
    <w:r w:rsidDel="00000000" w:rsidR="00000000" w:rsidRPr="00000000">
      <w:rPr>
        <w:rFonts w:ascii="Times New Roman" w:cs="Times New Roman" w:eastAsia="Times New Roman" w:hAnsi="Times New Roman"/>
        <w:b w:val="1"/>
        <w:i w:val="1"/>
        <w:sz w:val="18"/>
        <w:szCs w:val="18"/>
        <w:rtl w:val="0"/>
      </w:rPr>
      <w:t xml:space="preserve">Date:  2022-12-05</w:t>
    </w:r>
    <w:r w:rsidDel="00000000" w:rsidR="00000000" w:rsidRPr="00000000">
      <w:pict>
        <v:rect style="width:0.0pt;height:1.5pt" o:hr="t" o:hrstd="t" o:hralign="center" fillcolor="#A0A0A0" stroked="f"/>
      </w:pict>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160" w:lineRule="auto"/>
      <w:ind w:left="0" w:right="0" w:firstLine="0"/>
      <w:jc w:val="both"/>
      <w:rPr>
        <w:rFonts w:ascii="Helvetica Neue" w:cs="Helvetica Neue" w:eastAsia="Helvetica Neue" w:hAnsi="Helvetica Neue"/>
        <w:b w:val="1"/>
        <w:i w:val="1"/>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647700</wp:posOffset>
              </wp:positionV>
              <wp:extent cx="0" cy="12700"/>
              <wp:effectExtent b="0" l="0" r="0" t="0"/>
              <wp:wrapNone/>
              <wp:docPr id="13" name=""/>
              <a:graphic>
                <a:graphicData uri="http://schemas.microsoft.com/office/word/2010/wordprocessingShape">
                  <wps:wsp>
                    <wps:cNvCnPr/>
                    <wps:spPr>
                      <a:xfrm>
                        <a:off x="2145600" y="3780000"/>
                        <a:ext cx="6400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647700</wp:posOffset>
              </wp:positionV>
              <wp:extent cx="0" cy="12700"/>
              <wp:effectExtent b="0" l="0" r="0" t="0"/>
              <wp:wrapNone/>
              <wp:docPr id="13"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aramond" w:cs="Garamond" w:eastAsia="Garamond" w:hAnsi="Garamond"/>
        <w:sz w:val="24"/>
        <w:szCs w:val="24"/>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226" w:line="240" w:lineRule="auto"/>
      <w:ind w:left="360" w:right="0" w:hanging="360"/>
      <w:jc w:val="left"/>
    </w:pPr>
    <w:rPr>
      <w:rFonts w:ascii="Garamond" w:cs="Garamond" w:eastAsia="Garamond" w:hAnsi="Garamond"/>
      <w:b w:val="1"/>
      <w:i w:val="0"/>
      <w:smallCaps w:val="1"/>
      <w:strike w:val="0"/>
      <w:color w:val="000000"/>
      <w:sz w:val="24"/>
      <w:szCs w:val="24"/>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52" w:before="110" w:line="240" w:lineRule="auto"/>
      <w:ind w:left="544" w:right="0" w:hanging="544"/>
      <w:jc w:val="left"/>
    </w:pPr>
    <w:rPr>
      <w:rFonts w:ascii="Garamond" w:cs="Garamond" w:eastAsia="Garamond" w:hAnsi="Garamond"/>
      <w:b w:val="1"/>
      <w:i w:val="0"/>
      <w:smallCaps w:val="0"/>
      <w:strike w:val="0"/>
      <w:color w:val="000000"/>
      <w:sz w:val="22"/>
      <w:szCs w:val="22"/>
      <w:u w:val="none"/>
      <w:shd w:fill="auto" w:val="clear"/>
      <w:vertAlign w:val="baseline"/>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spacing w:after="60" w:before="240" w:lineRule="auto"/>
    </w:pPr>
    <w:rPr>
      <w:rFonts w:ascii="Times New Roman" w:cs="Times New Roman" w:eastAsia="Times New Roman" w:hAnsi="Times New Roman"/>
      <w:b w:val="1"/>
      <w:sz w:val="28"/>
      <w:szCs w:val="28"/>
    </w:rPr>
  </w:style>
  <w:style w:type="paragraph" w:styleId="Heading5">
    <w:name w:val="heading 5"/>
    <w:basedOn w:val="Normal"/>
    <w:next w:val="Normal"/>
    <w:pPr>
      <w:spacing w:after="60" w:before="240" w:lineRule="auto"/>
    </w:pPr>
    <w:rPr>
      <w:b w:val="1"/>
      <w:i w:val="1"/>
      <w:sz w:val="26"/>
      <w:szCs w:val="26"/>
    </w:rPr>
  </w:style>
  <w:style w:type="paragraph" w:styleId="Heading6">
    <w:name w:val="heading 6"/>
    <w:basedOn w:val="Normal"/>
    <w:next w:val="Normal"/>
    <w:pPr>
      <w:spacing w:after="60" w:before="240" w:lineRule="auto"/>
    </w:pPr>
    <w:rPr>
      <w:rFonts w:ascii="Times New Roman" w:cs="Times New Roman" w:eastAsia="Times New Roman" w:hAnsi="Times New Roman"/>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212CB"/>
    <w:pPr>
      <w:spacing w:line="240" w:lineRule="exact"/>
      <w:jc w:val="both"/>
    </w:pPr>
    <w:rPr>
      <w:rFonts w:ascii="Garamond" w:hAnsi="Garamond"/>
      <w:sz w:val="24"/>
      <w:szCs w:val="24"/>
      <w:lang w:eastAsia="en-US"/>
    </w:rPr>
  </w:style>
  <w:style w:type="paragraph" w:styleId="Heading1">
    <w:name w:val="heading 1"/>
    <w:next w:val="Normal"/>
    <w:qFormat w:val="1"/>
    <w:rsid w:val="00A16EE8"/>
    <w:pPr>
      <w:numPr>
        <w:numId w:val="6"/>
      </w:numPr>
      <w:spacing w:after="50" w:before="226" w:line="240" w:lineRule="exact"/>
      <w:outlineLvl w:val="0"/>
    </w:pPr>
    <w:rPr>
      <w:rFonts w:ascii="Garamond" w:hAnsi="Garamond"/>
      <w:b w:val="1"/>
      <w:caps w:val="1"/>
      <w:sz w:val="24"/>
      <w:lang w:eastAsia="en-US"/>
    </w:rPr>
  </w:style>
  <w:style w:type="paragraph" w:styleId="Heading2">
    <w:name w:val="heading 2"/>
    <w:next w:val="Normal"/>
    <w:qFormat w:val="1"/>
    <w:rsid w:val="008B3BD2"/>
    <w:pPr>
      <w:numPr>
        <w:ilvl w:val="1"/>
        <w:numId w:val="6"/>
      </w:numPr>
      <w:spacing w:after="52" w:before="110" w:line="240" w:lineRule="exact"/>
      <w:outlineLvl w:val="1"/>
    </w:pPr>
    <w:rPr>
      <w:rFonts w:ascii="Garamond" w:hAnsi="Garamond"/>
      <w:b w:val="1"/>
      <w:bCs w:val="1"/>
      <w:sz w:val="22"/>
      <w:lang w:eastAsia="en-US"/>
    </w:rPr>
  </w:style>
  <w:style w:type="paragraph" w:styleId="Heading3">
    <w:name w:val="heading 3"/>
    <w:basedOn w:val="Normal"/>
    <w:next w:val="Normal"/>
    <w:qFormat w:val="1"/>
    <w:pPr>
      <w:keepNext w:val="1"/>
      <w:spacing w:after="60" w:before="240"/>
      <w:outlineLvl w:val="2"/>
    </w:pPr>
    <w:rPr>
      <w:rFonts w:ascii="Arial" w:cs="Arial" w:hAnsi="Arial"/>
      <w:b w:val="1"/>
      <w:bCs w:val="1"/>
      <w:sz w:val="26"/>
      <w:szCs w:val="26"/>
    </w:rPr>
  </w:style>
  <w:style w:type="paragraph" w:styleId="Heading4">
    <w:name w:val="heading 4"/>
    <w:basedOn w:val="Normal"/>
    <w:next w:val="Normal"/>
    <w:qFormat w:val="1"/>
    <w:pPr>
      <w:keepNext w:val="1"/>
      <w:spacing w:after="60" w:before="240"/>
      <w:outlineLvl w:val="3"/>
    </w:pPr>
    <w:rPr>
      <w:rFonts w:ascii="Times New Roman" w:hAnsi="Times New Roman"/>
      <w:b w:val="1"/>
      <w:bCs w:val="1"/>
      <w:sz w:val="28"/>
      <w:szCs w:val="28"/>
    </w:rPr>
  </w:style>
  <w:style w:type="paragraph" w:styleId="Heading5">
    <w:name w:val="heading 5"/>
    <w:basedOn w:val="Normal"/>
    <w:next w:val="Normal"/>
    <w:qFormat w:val="1"/>
    <w:pPr>
      <w:spacing w:after="60" w:before="240"/>
      <w:outlineLvl w:val="4"/>
    </w:pPr>
    <w:rPr>
      <w:b w:val="1"/>
      <w:bCs w:val="1"/>
      <w:i w:val="1"/>
      <w:iCs w:val="1"/>
      <w:sz w:val="26"/>
      <w:szCs w:val="26"/>
    </w:rPr>
  </w:style>
  <w:style w:type="paragraph" w:styleId="Heading6">
    <w:name w:val="heading 6"/>
    <w:basedOn w:val="Normal"/>
    <w:next w:val="Normal"/>
    <w:qFormat w:val="1"/>
    <w:pPr>
      <w:spacing w:after="60" w:before="240"/>
      <w:outlineLvl w:val="5"/>
    </w:pPr>
    <w:rPr>
      <w:rFonts w:ascii="Times New Roman" w:hAnsi="Times New Roman"/>
      <w:b w:val="1"/>
      <w:bCs w:val="1"/>
      <w:sz w:val="22"/>
      <w:szCs w:val="22"/>
    </w:rPr>
  </w:style>
  <w:style w:type="paragraph" w:styleId="Heading7">
    <w:name w:val="heading 7"/>
    <w:basedOn w:val="Normal"/>
    <w:next w:val="Normal"/>
    <w:qFormat w:val="1"/>
    <w:pPr>
      <w:spacing w:after="60" w:before="240"/>
      <w:outlineLvl w:val="6"/>
    </w:pPr>
    <w:rPr>
      <w:rFonts w:ascii="Times New Roman" w:hAnsi="Times New Roman"/>
    </w:rPr>
  </w:style>
  <w:style w:type="paragraph" w:styleId="Heading8">
    <w:name w:val="heading 8"/>
    <w:basedOn w:val="Normal"/>
    <w:next w:val="Normal"/>
    <w:qFormat w:val="1"/>
    <w:pPr>
      <w:spacing w:after="60" w:before="240"/>
      <w:outlineLvl w:val="7"/>
    </w:pPr>
    <w:rPr>
      <w:rFonts w:ascii="Times New Roman" w:hAnsi="Times New Roman"/>
      <w:i w:val="1"/>
      <w:iCs w:val="1"/>
    </w:rPr>
  </w:style>
  <w:style w:type="paragraph" w:styleId="Heading9">
    <w:name w:val="heading 9"/>
    <w:basedOn w:val="Normal"/>
    <w:next w:val="Normal"/>
    <w:qFormat w:val="1"/>
    <w:pPr>
      <w:spacing w:after="60" w:before="240"/>
      <w:outlineLvl w:val="8"/>
    </w:pPr>
    <w:rPr>
      <w:rFonts w:ascii="Arial" w:cs="Arial" w:hAnsi="Arial"/>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pPr>
      <w:tabs>
        <w:tab w:val="center" w:pos="4320"/>
        <w:tab w:val="right" w:pos="8640"/>
      </w:tabs>
      <w:spacing w:after="520" w:line="160" w:lineRule="exact"/>
    </w:pPr>
    <w:rPr>
      <w:rFonts w:ascii="Helvetica" w:hAnsi="Helvetica"/>
      <w:b w:val="1"/>
      <w:i w:val="1"/>
      <w:sz w:val="16"/>
    </w:rPr>
  </w:style>
  <w:style w:type="character" w:styleId="LineNumber">
    <w:name w:val="line number"/>
    <w:basedOn w:val="DefaultParagraphFont"/>
  </w:style>
  <w:style w:type="paragraph" w:styleId="Footer">
    <w:name w:val="footer"/>
    <w:basedOn w:val="Normal"/>
    <w:pPr>
      <w:tabs>
        <w:tab w:val="center" w:pos="4320"/>
        <w:tab w:val="right" w:pos="8640"/>
      </w:tabs>
    </w:pPr>
  </w:style>
  <w:style w:type="paragraph" w:styleId="FootnoteText">
    <w:name w:val="footnote text"/>
    <w:basedOn w:val="Normal"/>
    <w:semiHidden w:val="1"/>
    <w:pPr>
      <w:spacing w:before="20" w:line="200" w:lineRule="exact"/>
    </w:pPr>
    <w:rPr>
      <w:rFonts w:ascii="Times New Roman" w:hAnsi="Times New Roman"/>
      <w:sz w:val="16"/>
      <w:szCs w:val="20"/>
    </w:rPr>
  </w:style>
  <w:style w:type="paragraph" w:styleId="Catchline" w:customStyle="1">
    <w:name w:val="Catchline"/>
    <w:pPr>
      <w:spacing w:before="140" w:line="160" w:lineRule="exact"/>
      <w:jc w:val="right"/>
    </w:pPr>
    <w:rPr>
      <w:rFonts w:ascii="Helvetica" w:hAnsi="Helvetica"/>
      <w:i w:val="1"/>
      <w:sz w:val="16"/>
      <w:lang w:eastAsia="en-US"/>
    </w:rPr>
  </w:style>
  <w:style w:type="paragraph" w:styleId="DOILine" w:customStyle="1">
    <w:name w:val="DOI Line"/>
    <w:basedOn w:val="Catchline"/>
    <w:pPr>
      <w:spacing w:before="44"/>
    </w:pPr>
  </w:style>
  <w:style w:type="paragraph" w:styleId="Articletitle" w:customStyle="1">
    <w:name w:val="Article title"/>
    <w:pPr>
      <w:spacing w:before="92" w:line="420" w:lineRule="exact"/>
    </w:pPr>
    <w:rPr>
      <w:rFonts w:ascii="Helvetica" w:hAnsi="Helvetica"/>
      <w:b w:val="1"/>
      <w:sz w:val="32"/>
      <w:lang w:eastAsia="en-US"/>
    </w:rPr>
  </w:style>
  <w:style w:type="paragraph" w:styleId="Authorname" w:customStyle="1">
    <w:name w:val="Author name"/>
    <w:pPr>
      <w:spacing w:before="70" w:line="300" w:lineRule="exact"/>
    </w:pPr>
    <w:rPr>
      <w:rFonts w:ascii="Helvetica-Light" w:hAnsi="Helvetica-Light"/>
      <w:iCs w:val="1"/>
      <w:sz w:val="26"/>
      <w:lang w:eastAsia="en-US"/>
    </w:rPr>
  </w:style>
  <w:style w:type="paragraph" w:styleId="Affilation" w:customStyle="1">
    <w:name w:val="Affilation"/>
    <w:basedOn w:val="Authorname"/>
    <w:pPr>
      <w:spacing w:after="52" w:before="40" w:line="240" w:lineRule="exact"/>
    </w:pPr>
    <w:rPr>
      <w:sz w:val="20"/>
    </w:rPr>
  </w:style>
  <w:style w:type="paragraph" w:styleId="Received" w:customStyle="1">
    <w:name w:val="Received"/>
    <w:basedOn w:val="Affilation"/>
    <w:pPr>
      <w:spacing w:after="294" w:before="0"/>
    </w:pPr>
    <w:rPr>
      <w:sz w:val="16"/>
    </w:rPr>
  </w:style>
  <w:style w:type="paragraph" w:styleId="AbstractHead" w:customStyle="1">
    <w:name w:val="Abstract Head"/>
    <w:pPr>
      <w:spacing w:after="10" w:before="210" w:line="220" w:lineRule="exact"/>
      <w:jc w:val="both"/>
    </w:pPr>
    <w:rPr>
      <w:rFonts w:ascii="Helvetica" w:hAnsi="Helvetica"/>
      <w:b w:val="1"/>
      <w:caps w:val="1"/>
      <w:sz w:val="16"/>
      <w:lang w:eastAsia="en-US"/>
    </w:rPr>
  </w:style>
  <w:style w:type="paragraph" w:styleId="AbstractText" w:customStyle="1">
    <w:name w:val="Abstract Text"/>
    <w:pPr>
      <w:spacing w:line="220" w:lineRule="exact"/>
      <w:jc w:val="both"/>
    </w:pPr>
    <w:rPr>
      <w:rFonts w:ascii="Helvetica" w:hAnsi="Helvetica"/>
      <w:sz w:val="16"/>
      <w:lang w:eastAsia="en-US"/>
    </w:rPr>
  </w:style>
  <w:style w:type="paragraph" w:styleId="Para" w:customStyle="1">
    <w:name w:val="Para"/>
    <w:link w:val="ParaChar"/>
    <w:pPr>
      <w:spacing w:line="220" w:lineRule="exact"/>
      <w:ind w:firstLine="170"/>
      <w:jc w:val="both"/>
    </w:pPr>
    <w:rPr>
      <w:sz w:val="18"/>
      <w:lang w:eastAsia="en-US"/>
    </w:rPr>
  </w:style>
  <w:style w:type="paragraph" w:styleId="ParaNoInd" w:customStyle="1">
    <w:name w:val="ParaNoInd"/>
    <w:basedOn w:val="Para"/>
    <w:pPr>
      <w:ind w:firstLine="0"/>
    </w:pPr>
  </w:style>
  <w:style w:type="character" w:styleId="FootnoteReference">
    <w:name w:val="footnote reference"/>
    <w:basedOn w:val="DefaultParagraphFont"/>
    <w:semiHidden w:val="1"/>
    <w:rPr>
      <w:vertAlign w:val="superscript"/>
    </w:rPr>
  </w:style>
  <w:style w:type="character" w:styleId="PageNumber">
    <w:name w:val="page number"/>
    <w:basedOn w:val="DefaultParagraphFont"/>
    <w:rPr>
      <w:rFonts w:ascii="Helvetica" w:hAnsi="Helvetica"/>
      <w:b w:val="1"/>
      <w:sz w:val="18"/>
    </w:rPr>
  </w:style>
  <w:style w:type="paragraph" w:styleId="Ahead" w:customStyle="1">
    <w:name w:val="A head"/>
    <w:basedOn w:val="Heading1"/>
    <w:pPr>
      <w:numPr>
        <w:numId w:val="0"/>
      </w:numPr>
    </w:pPr>
  </w:style>
  <w:style w:type="paragraph" w:styleId="BlockText">
    <w:name w:val="Block Text"/>
    <w:basedOn w:val="Normal"/>
    <w:pPr>
      <w:spacing w:after="120"/>
      <w:ind w:left="1440" w:right="1440"/>
    </w:pPr>
  </w:style>
  <w:style w:type="character" w:styleId="Chead" w:customStyle="1">
    <w:name w:val="C head"/>
    <w:basedOn w:val="DefaultParagraphFont"/>
    <w:rPr>
      <w:rFonts w:ascii="Times New Roman" w:hAnsi="Times New Roman"/>
      <w:i w:val="1"/>
      <w:sz w:val="18"/>
    </w:rPr>
  </w:style>
  <w:style w:type="paragraph" w:styleId="ParawithChead" w:customStyle="1">
    <w:name w:val="Para with C head"/>
    <w:basedOn w:val="ParaNoInd"/>
    <w:pPr>
      <w:spacing w:before="126"/>
    </w:pPr>
  </w:style>
  <w:style w:type="paragraph" w:styleId="NumberedList" w:customStyle="1">
    <w:name w:val="Numbered List"/>
    <w:basedOn w:val="ParaNoInd"/>
    <w:qFormat w:val="1"/>
    <w:pPr>
      <w:numPr>
        <w:numId w:val="1"/>
      </w:numPr>
      <w:tabs>
        <w:tab w:val="clear" w:pos="720"/>
        <w:tab w:val="left" w:pos="560"/>
      </w:tabs>
      <w:spacing w:before="60"/>
      <w:ind w:left="560" w:hanging="390"/>
    </w:pPr>
  </w:style>
  <w:style w:type="paragraph" w:styleId="NumberedListfirst" w:customStyle="1">
    <w:name w:val="Numbered List first"/>
    <w:basedOn w:val="NumberedList"/>
    <w:pPr>
      <w:spacing w:before="120"/>
    </w:pPr>
  </w:style>
  <w:style w:type="paragraph" w:styleId="NumberedListlast" w:customStyle="1">
    <w:name w:val="Numbered List last"/>
    <w:basedOn w:val="NumberedList"/>
    <w:pPr>
      <w:spacing w:after="120"/>
    </w:pPr>
  </w:style>
  <w:style w:type="paragraph" w:styleId="BulletedList" w:customStyle="1">
    <w:name w:val="Bulleted List"/>
    <w:basedOn w:val="ParaNoInd"/>
    <w:pPr>
      <w:numPr>
        <w:numId w:val="2"/>
      </w:numPr>
      <w:tabs>
        <w:tab w:val="clear" w:pos="560"/>
        <w:tab w:val="left" w:pos="374"/>
      </w:tabs>
      <w:spacing w:before="60"/>
      <w:ind w:left="374" w:hanging="204"/>
    </w:pPr>
  </w:style>
  <w:style w:type="paragraph" w:styleId="BulletedListfirst" w:customStyle="1">
    <w:name w:val="Bulleted List first"/>
    <w:basedOn w:val="BulletedList"/>
    <w:pPr>
      <w:spacing w:before="120"/>
    </w:pPr>
  </w:style>
  <w:style w:type="paragraph" w:styleId="BulletedListlast" w:customStyle="1">
    <w:name w:val="Bulleted List last"/>
    <w:basedOn w:val="BulletedList"/>
    <w:pPr>
      <w:spacing w:after="120"/>
    </w:pPr>
  </w:style>
  <w:style w:type="paragraph" w:styleId="MTDisplayEquation" w:customStyle="1">
    <w:name w:val="MTDisplayEquation"/>
    <w:basedOn w:val="ParaNoInd"/>
    <w:next w:val="Normal"/>
    <w:pPr>
      <w:tabs>
        <w:tab w:val="center" w:pos="2440"/>
        <w:tab w:val="right" w:pos="4860"/>
      </w:tabs>
    </w:pPr>
  </w:style>
  <w:style w:type="paragraph" w:styleId="CopyrightLine" w:customStyle="1">
    <w:name w:val="CopyrightLine"/>
    <w:basedOn w:val="Footer"/>
    <w:pPr>
      <w:tabs>
        <w:tab w:val="clear" w:pos="4320"/>
        <w:tab w:val="clear" w:pos="8640"/>
        <w:tab w:val="right" w:pos="10080"/>
      </w:tabs>
      <w:spacing w:line="200" w:lineRule="exact"/>
    </w:pPr>
    <w:rPr>
      <w:rFonts w:ascii="Helvetica" w:hAnsi="Helvetica"/>
      <w:sz w:val="14"/>
    </w:rPr>
  </w:style>
  <w:style w:type="paragraph" w:styleId="UnnumberedList" w:customStyle="1">
    <w:name w:val="Unnumbered List"/>
    <w:basedOn w:val="ParaNoInd"/>
    <w:pPr>
      <w:ind w:left="400" w:hanging="400"/>
    </w:pPr>
  </w:style>
  <w:style w:type="paragraph" w:styleId="UnnumberedListfirst" w:customStyle="1">
    <w:name w:val="Unnumbered List first"/>
    <w:basedOn w:val="UnnumberedList"/>
    <w:pPr>
      <w:spacing w:before="120"/>
    </w:pPr>
  </w:style>
  <w:style w:type="paragraph" w:styleId="UnnumberedListlast" w:customStyle="1">
    <w:name w:val="Unnumbered List last"/>
    <w:basedOn w:val="UnnumberedList"/>
    <w:pPr>
      <w:spacing w:after="120"/>
    </w:pPr>
  </w:style>
  <w:style w:type="paragraph" w:styleId="BalloonText">
    <w:name w:val="Balloon Text"/>
    <w:basedOn w:val="Normal"/>
    <w:link w:val="BalloonTextChar"/>
    <w:rsid w:val="003B6FA8"/>
    <w:pPr>
      <w:spacing w:line="240" w:lineRule="auto"/>
    </w:pPr>
    <w:rPr>
      <w:rFonts w:ascii="Tahoma" w:cs="Tahoma" w:hAnsi="Tahoma"/>
      <w:sz w:val="16"/>
      <w:szCs w:val="16"/>
    </w:rPr>
  </w:style>
  <w:style w:type="paragraph" w:styleId="EquationDisplay" w:customStyle="1">
    <w:name w:val="Equation Display"/>
    <w:basedOn w:val="MTDisplayEquation"/>
    <w:pPr>
      <w:spacing w:after="120" w:before="120" w:line="240" w:lineRule="auto"/>
    </w:pPr>
  </w:style>
  <w:style w:type="paragraph" w:styleId="FigureCaption" w:customStyle="1">
    <w:name w:val="Figure Caption"/>
    <w:pPr>
      <w:spacing w:after="240" w:before="290" w:line="200" w:lineRule="exact"/>
      <w:jc w:val="both"/>
    </w:pPr>
    <w:rPr>
      <w:sz w:val="16"/>
      <w:lang w:eastAsia="en-US"/>
    </w:rPr>
  </w:style>
  <w:style w:type="paragraph" w:styleId="Tablecaption" w:customStyle="1">
    <w:name w:val="Table caption"/>
    <w:pPr>
      <w:spacing w:after="260" w:before="240" w:line="200" w:lineRule="exact"/>
    </w:pPr>
    <w:rPr>
      <w:sz w:val="16"/>
      <w:lang w:eastAsia="en-US"/>
    </w:rPr>
  </w:style>
  <w:style w:type="paragraph" w:styleId="Tablebody" w:customStyle="1">
    <w:name w:val="Table body"/>
    <w:pPr>
      <w:spacing w:line="200" w:lineRule="exact"/>
      <w:ind w:left="160" w:hanging="160"/>
    </w:pPr>
    <w:rPr>
      <w:sz w:val="16"/>
      <w:lang w:eastAsia="en-US"/>
    </w:rPr>
  </w:style>
  <w:style w:type="paragraph" w:styleId="TableColumnhead" w:customStyle="1">
    <w:name w:val="Table Column head"/>
    <w:basedOn w:val="Tablebody"/>
    <w:pPr>
      <w:spacing w:after="140" w:before="80"/>
    </w:pPr>
  </w:style>
  <w:style w:type="paragraph" w:styleId="Tablebodyfirst" w:customStyle="1">
    <w:name w:val="Table body first"/>
    <w:basedOn w:val="Tablebody"/>
    <w:pPr>
      <w:spacing w:before="90"/>
    </w:pPr>
  </w:style>
  <w:style w:type="paragraph" w:styleId="Tablebodylast" w:customStyle="1">
    <w:name w:val="Table body last"/>
    <w:basedOn w:val="Tablebody"/>
    <w:pPr>
      <w:spacing w:after="134"/>
    </w:pPr>
  </w:style>
  <w:style w:type="paragraph" w:styleId="Tablefootnote" w:customStyle="1">
    <w:name w:val="Table footnote"/>
    <w:pPr>
      <w:spacing w:before="80" w:line="180" w:lineRule="exact"/>
      <w:jc w:val="both"/>
    </w:pPr>
    <w:rPr>
      <w:sz w:val="14"/>
      <w:lang w:eastAsia="en-US"/>
    </w:rPr>
  </w:style>
  <w:style w:type="paragraph" w:styleId="AckHead" w:customStyle="1">
    <w:name w:val="Ack Head"/>
    <w:basedOn w:val="Ahead"/>
  </w:style>
  <w:style w:type="paragraph" w:styleId="AckText" w:customStyle="1">
    <w:name w:val="Ack Text"/>
    <w:basedOn w:val="ParaNoInd"/>
  </w:style>
  <w:style w:type="paragraph" w:styleId="RefHead" w:customStyle="1">
    <w:name w:val="Ref Head"/>
    <w:basedOn w:val="Ahead"/>
  </w:style>
  <w:style w:type="paragraph" w:styleId="RefText" w:customStyle="1">
    <w:name w:val="Ref Text"/>
    <w:pPr>
      <w:spacing w:line="180" w:lineRule="exact"/>
      <w:ind w:left="227" w:hanging="227"/>
      <w:jc w:val="both"/>
    </w:pPr>
    <w:rPr>
      <w:sz w:val="14"/>
      <w:lang w:eastAsia="en-US"/>
    </w:rPr>
  </w:style>
  <w:style w:type="paragraph" w:styleId="BHead" w:customStyle="1">
    <w:name w:val="B Head"/>
    <w:pPr>
      <w:numPr>
        <w:ilvl w:val="1"/>
        <w:numId w:val="8"/>
      </w:numPr>
      <w:spacing w:after="60" w:before="100" w:line="260" w:lineRule="exact"/>
      <w:outlineLvl w:val="1"/>
    </w:pPr>
    <w:rPr>
      <w:rFonts w:ascii="Helvetica" w:hAnsi="Helvetica"/>
      <w:b w:val="1"/>
      <w:lang w:eastAsia="en-US"/>
    </w:rPr>
  </w:style>
  <w:style w:type="paragraph" w:styleId="HTMLAddress">
    <w:name w:val="HTML Address"/>
    <w:basedOn w:val="Normal"/>
    <w:rPr>
      <w:i w:val="1"/>
      <w:iCs w:val="1"/>
    </w:rPr>
  </w:style>
  <w:style w:type="paragraph" w:styleId="ArticleType" w:customStyle="1">
    <w:name w:val="Article Type"/>
    <w:pPr>
      <w:spacing w:before="160"/>
    </w:pPr>
    <w:rPr>
      <w:rFonts w:ascii="Helvetica" w:hAnsi="Helvetica"/>
      <w:i w:val="1"/>
      <w:sz w:val="24"/>
      <w:lang w:eastAsia="en-US"/>
    </w:rPr>
  </w:style>
  <w:style w:type="paragraph" w:styleId="Para0" w:customStyle="1">
    <w:name w:val="&lt;Para&gt;"/>
    <w:basedOn w:val="Para"/>
    <w:link w:val="ParaChar0"/>
    <w:pPr>
      <w:spacing w:line="200" w:lineRule="exact"/>
    </w:pPr>
    <w:rPr>
      <w:sz w:val="16"/>
    </w:rPr>
  </w:style>
  <w:style w:type="paragraph" w:styleId="ParaNoInd0" w:customStyle="1">
    <w:name w:val="&lt;ParaNoInd&gt;"/>
    <w:basedOn w:val="ParaNoInd"/>
    <w:pPr>
      <w:spacing w:line="200" w:lineRule="exact"/>
    </w:pPr>
    <w:rPr>
      <w:sz w:val="16"/>
    </w:rPr>
  </w:style>
  <w:style w:type="paragraph" w:styleId="ParawithChead0" w:customStyle="1">
    <w:name w:val="&lt;Para with C head&gt;"/>
    <w:basedOn w:val="ParawithChead"/>
    <w:pPr>
      <w:spacing w:line="200" w:lineRule="exact"/>
    </w:pPr>
    <w:rPr>
      <w:sz w:val="16"/>
    </w:rPr>
  </w:style>
  <w:style w:type="paragraph" w:styleId="EquationDisplay0" w:customStyle="1">
    <w:name w:val="&lt;Equation Display&gt;"/>
    <w:basedOn w:val="EquationDisplay"/>
    <w:rPr>
      <w:sz w:val="16"/>
    </w:rPr>
  </w:style>
  <w:style w:type="paragraph" w:styleId="FigureCaption0" w:customStyle="1">
    <w:name w:val="&lt;Figure Caption&gt;"/>
    <w:basedOn w:val="FigureCaption"/>
    <w:pPr>
      <w:spacing w:line="180" w:lineRule="exact"/>
    </w:pPr>
    <w:rPr>
      <w:sz w:val="14"/>
    </w:rPr>
  </w:style>
  <w:style w:type="paragraph" w:styleId="Tablebody0" w:customStyle="1">
    <w:name w:val="&lt;Table body&gt;"/>
    <w:basedOn w:val="Tablebody"/>
    <w:pPr>
      <w:spacing w:line="180" w:lineRule="exact"/>
      <w:ind w:left="159" w:hanging="159"/>
    </w:pPr>
    <w:rPr>
      <w:sz w:val="14"/>
    </w:rPr>
  </w:style>
  <w:style w:type="paragraph" w:styleId="Tablebodyfirst0" w:customStyle="1">
    <w:name w:val="&lt;Table body first&gt;"/>
    <w:basedOn w:val="Tablebodyfirst"/>
    <w:pPr>
      <w:spacing w:line="180" w:lineRule="exact"/>
      <w:ind w:left="159" w:hanging="159"/>
    </w:pPr>
    <w:rPr>
      <w:sz w:val="14"/>
    </w:rPr>
  </w:style>
  <w:style w:type="paragraph" w:styleId="Tablebodylast0" w:customStyle="1">
    <w:name w:val="&lt;Table body last&gt;"/>
    <w:basedOn w:val="Tablebodylast"/>
    <w:pPr>
      <w:spacing w:line="180" w:lineRule="exact"/>
      <w:ind w:left="159" w:hanging="159"/>
    </w:pPr>
  </w:style>
  <w:style w:type="paragraph" w:styleId="Tablecaption0" w:customStyle="1">
    <w:name w:val="&lt;Table caption&gt;"/>
    <w:basedOn w:val="Tablecaption"/>
    <w:pPr>
      <w:spacing w:line="180" w:lineRule="exact"/>
    </w:pPr>
  </w:style>
  <w:style w:type="paragraph" w:styleId="TableColumnhead0" w:customStyle="1">
    <w:name w:val="&lt;Table Column head&gt;"/>
    <w:basedOn w:val="TableColumnhead"/>
    <w:pPr>
      <w:spacing w:line="180" w:lineRule="exact"/>
      <w:ind w:left="159" w:hanging="159"/>
    </w:pPr>
    <w:rPr>
      <w:sz w:val="14"/>
    </w:rPr>
  </w:style>
  <w:style w:type="paragraph" w:styleId="Tablefootnote0" w:customStyle="1">
    <w:name w:val="&lt;Table footnote&gt;"/>
    <w:basedOn w:val="Tablefootnote"/>
    <w:pPr>
      <w:spacing w:line="160" w:lineRule="exact"/>
    </w:pPr>
    <w:rPr>
      <w:sz w:val="12"/>
    </w:rPr>
  </w:style>
  <w:style w:type="paragraph" w:styleId="NumberedList0" w:customStyle="1">
    <w:name w:val="&lt;Numbered List&gt;"/>
    <w:basedOn w:val="NumberedList"/>
    <w:pPr>
      <w:spacing w:line="200" w:lineRule="exact"/>
      <w:ind w:left="561" w:hanging="391"/>
    </w:pPr>
    <w:rPr>
      <w:sz w:val="16"/>
    </w:rPr>
  </w:style>
  <w:style w:type="paragraph" w:styleId="NumberedListfirst0" w:customStyle="1">
    <w:name w:val="&lt;Numbered List first&gt;"/>
    <w:basedOn w:val="NumberedListfirst"/>
    <w:pPr>
      <w:spacing w:line="200" w:lineRule="exact"/>
      <w:ind w:left="561" w:hanging="391"/>
    </w:pPr>
    <w:rPr>
      <w:sz w:val="16"/>
    </w:rPr>
  </w:style>
  <w:style w:type="paragraph" w:styleId="NumberedListlast0" w:customStyle="1">
    <w:name w:val="&lt;Numbered List last&gt;"/>
    <w:basedOn w:val="NumberedListlast"/>
    <w:pPr>
      <w:spacing w:line="200" w:lineRule="exact"/>
      <w:ind w:left="561" w:hanging="391"/>
    </w:pPr>
    <w:rPr>
      <w:sz w:val="16"/>
    </w:rPr>
  </w:style>
  <w:style w:type="paragraph" w:styleId="BulletedList0" w:customStyle="1">
    <w:name w:val="&lt;Bulleted List&gt;"/>
    <w:basedOn w:val="BulletedList"/>
    <w:pPr>
      <w:spacing w:line="200" w:lineRule="exact"/>
    </w:pPr>
    <w:rPr>
      <w:sz w:val="16"/>
    </w:rPr>
  </w:style>
  <w:style w:type="paragraph" w:styleId="BulletedListfirst0" w:customStyle="1">
    <w:name w:val="&lt;Bulleted List first&gt;"/>
    <w:basedOn w:val="BulletedListfirst"/>
    <w:pPr>
      <w:spacing w:line="200" w:lineRule="exact"/>
    </w:pPr>
    <w:rPr>
      <w:sz w:val="16"/>
    </w:rPr>
  </w:style>
  <w:style w:type="paragraph" w:styleId="BulletedListlast0" w:customStyle="1">
    <w:name w:val="&lt;Bulleted List last&gt;"/>
    <w:basedOn w:val="BulletedListlast"/>
    <w:pPr>
      <w:spacing w:line="200" w:lineRule="exact"/>
    </w:pPr>
    <w:rPr>
      <w:sz w:val="16"/>
    </w:rPr>
  </w:style>
  <w:style w:type="paragraph" w:styleId="UnnumberedList0" w:customStyle="1">
    <w:name w:val="&lt;Unnumbered List&gt;"/>
    <w:basedOn w:val="UnnumberedList"/>
    <w:pPr>
      <w:spacing w:line="200" w:lineRule="exact"/>
      <w:ind w:left="403" w:hanging="403"/>
    </w:pPr>
    <w:rPr>
      <w:sz w:val="16"/>
    </w:rPr>
  </w:style>
  <w:style w:type="paragraph" w:styleId="UnnumberedListfirst0" w:customStyle="1">
    <w:name w:val="&lt;Unnumbered List first&gt;"/>
    <w:basedOn w:val="UnnumberedListfirst"/>
    <w:pPr>
      <w:spacing w:line="200" w:lineRule="exact"/>
      <w:ind w:left="403" w:hanging="403"/>
    </w:pPr>
    <w:rPr>
      <w:sz w:val="16"/>
    </w:rPr>
  </w:style>
  <w:style w:type="paragraph" w:styleId="UnnumberedListlast0" w:customStyle="1">
    <w:name w:val="&lt;Unnumbered List last&gt;"/>
    <w:basedOn w:val="UnnumberedListlast"/>
    <w:pPr>
      <w:spacing w:line="200" w:lineRule="exact"/>
      <w:ind w:left="403" w:hanging="403"/>
    </w:pPr>
    <w:rPr>
      <w:sz w:val="16"/>
    </w:rPr>
  </w:style>
  <w:style w:type="character" w:styleId="BalloonTextChar" w:customStyle="1">
    <w:name w:val="Balloon Text Char"/>
    <w:basedOn w:val="DefaultParagraphFont"/>
    <w:link w:val="BalloonText"/>
    <w:rsid w:val="003B6FA8"/>
    <w:rPr>
      <w:rFonts w:ascii="Tahoma" w:cs="Tahoma" w:hAnsi="Tahoma"/>
      <w:sz w:val="16"/>
      <w:szCs w:val="16"/>
      <w:lang w:eastAsia="en-US"/>
    </w:rPr>
  </w:style>
  <w:style w:type="character" w:styleId="Hyperlink">
    <w:name w:val="Hyperlink"/>
    <w:basedOn w:val="DefaultParagraphFont"/>
    <w:uiPriority w:val="99"/>
    <w:unhideWhenUsed w:val="1"/>
    <w:rsid w:val="00B13A8D"/>
    <w:rPr>
      <w:color w:val="0000ff" w:themeColor="hyperlink"/>
      <w:u w:val="single"/>
    </w:rPr>
  </w:style>
  <w:style w:type="character" w:styleId="CommentReference">
    <w:name w:val="annotation reference"/>
    <w:basedOn w:val="DefaultParagraphFont"/>
    <w:unhideWhenUsed w:val="1"/>
    <w:qFormat w:val="1"/>
    <w:rsid w:val="00E02A0A"/>
    <w:rPr>
      <w:sz w:val="16"/>
      <w:szCs w:val="16"/>
    </w:rPr>
  </w:style>
  <w:style w:type="paragraph" w:styleId="CommentText">
    <w:name w:val="annotation text"/>
    <w:basedOn w:val="Normal"/>
    <w:link w:val="CommentTextChar"/>
    <w:unhideWhenUsed w:val="1"/>
    <w:qFormat w:val="1"/>
    <w:rsid w:val="00E02A0A"/>
    <w:pPr>
      <w:spacing w:line="240" w:lineRule="auto"/>
    </w:pPr>
    <w:rPr>
      <w:szCs w:val="20"/>
    </w:rPr>
  </w:style>
  <w:style w:type="character" w:styleId="CommentTextChar" w:customStyle="1">
    <w:name w:val="Comment Text Char"/>
    <w:basedOn w:val="DefaultParagraphFont"/>
    <w:link w:val="CommentText"/>
    <w:semiHidden w:val="1"/>
    <w:qFormat w:val="1"/>
    <w:rsid w:val="00E02A0A"/>
    <w:rPr>
      <w:rFonts w:ascii="Times" w:hAnsi="Times"/>
      <w:lang w:eastAsia="en-US"/>
    </w:rPr>
  </w:style>
  <w:style w:type="paragraph" w:styleId="CommentSubject">
    <w:name w:val="annotation subject"/>
    <w:basedOn w:val="CommentText"/>
    <w:next w:val="CommentText"/>
    <w:link w:val="CommentSubjectChar"/>
    <w:semiHidden w:val="1"/>
    <w:unhideWhenUsed w:val="1"/>
    <w:rsid w:val="00E02A0A"/>
    <w:rPr>
      <w:b w:val="1"/>
      <w:bCs w:val="1"/>
    </w:rPr>
  </w:style>
  <w:style w:type="character" w:styleId="CommentSubjectChar" w:customStyle="1">
    <w:name w:val="Comment Subject Char"/>
    <w:basedOn w:val="CommentTextChar"/>
    <w:link w:val="CommentSubject"/>
    <w:semiHidden w:val="1"/>
    <w:rsid w:val="00E02A0A"/>
    <w:rPr>
      <w:rFonts w:ascii="Times" w:hAnsi="Times"/>
      <w:b w:val="1"/>
      <w:bCs w:val="1"/>
      <w:lang w:eastAsia="en-US"/>
    </w:rPr>
  </w:style>
  <w:style w:type="character" w:styleId="apple-converted-space" w:customStyle="1">
    <w:name w:val="apple-converted-space"/>
    <w:basedOn w:val="DefaultParagraphFont"/>
    <w:rsid w:val="00665708"/>
  </w:style>
  <w:style w:type="paragraph" w:styleId="NormalWeb">
    <w:name w:val="Normal (Web)"/>
    <w:basedOn w:val="Normal"/>
    <w:uiPriority w:val="99"/>
    <w:semiHidden w:val="1"/>
    <w:unhideWhenUsed w:val="1"/>
    <w:rsid w:val="00915665"/>
    <w:pPr>
      <w:spacing w:after="100" w:afterAutospacing="1" w:before="100" w:beforeAutospacing="1" w:line="240" w:lineRule="auto"/>
    </w:pPr>
    <w:rPr>
      <w:rFonts w:ascii="Times New Roman" w:eastAsia="Times New Roman" w:hAnsi="Times New Roman"/>
    </w:rPr>
  </w:style>
  <w:style w:type="paragraph" w:styleId="Caption">
    <w:name w:val="caption"/>
    <w:basedOn w:val="Normal"/>
    <w:next w:val="Normal"/>
    <w:uiPriority w:val="35"/>
    <w:unhideWhenUsed w:val="1"/>
    <w:qFormat w:val="1"/>
    <w:rsid w:val="00045625"/>
    <w:pPr>
      <w:spacing w:after="200" w:before="120" w:line="240" w:lineRule="auto"/>
    </w:pPr>
    <w:rPr>
      <w:rFonts w:ascii="Times New Roman" w:hAnsi="Times New Roman"/>
      <w:iCs w:val="1"/>
      <w:sz w:val="20"/>
      <w:szCs w:val="18"/>
    </w:rPr>
  </w:style>
  <w:style w:type="paragraph" w:styleId="EndNoteBibliographyTitle" w:customStyle="1">
    <w:name w:val="EndNote Bibliography Title"/>
    <w:basedOn w:val="Normal"/>
    <w:link w:val="EndNoteBibliographyTitleChar"/>
    <w:rsid w:val="006048E9"/>
    <w:pPr>
      <w:jc w:val="center"/>
    </w:pPr>
    <w:rPr>
      <w:rFonts w:ascii="Times New Roman" w:hAnsi="Times New Roman"/>
      <w:noProof w:val="1"/>
      <w:sz w:val="18"/>
    </w:rPr>
  </w:style>
  <w:style w:type="character" w:styleId="ParaChar" w:customStyle="1">
    <w:name w:val="Para Char"/>
    <w:basedOn w:val="DefaultParagraphFont"/>
    <w:link w:val="Para"/>
    <w:rsid w:val="006048E9"/>
    <w:rPr>
      <w:sz w:val="18"/>
      <w:lang w:eastAsia="en-US"/>
    </w:rPr>
  </w:style>
  <w:style w:type="character" w:styleId="ParaChar0" w:customStyle="1">
    <w:name w:val="&lt;Para&gt; Char"/>
    <w:basedOn w:val="ParaChar"/>
    <w:link w:val="Para0"/>
    <w:rsid w:val="006048E9"/>
    <w:rPr>
      <w:sz w:val="16"/>
      <w:lang w:eastAsia="en-US"/>
    </w:rPr>
  </w:style>
  <w:style w:type="character" w:styleId="EndNoteBibliographyTitleChar" w:customStyle="1">
    <w:name w:val="EndNote Bibliography Title Char"/>
    <w:basedOn w:val="ParaChar0"/>
    <w:link w:val="EndNoteBibliographyTitle"/>
    <w:rsid w:val="006048E9"/>
    <w:rPr>
      <w:noProof w:val="1"/>
      <w:sz w:val="18"/>
      <w:szCs w:val="24"/>
      <w:lang w:eastAsia="en-US"/>
    </w:rPr>
  </w:style>
  <w:style w:type="paragraph" w:styleId="EndNoteBibliography" w:customStyle="1">
    <w:name w:val="EndNote Bibliography"/>
    <w:basedOn w:val="Normal"/>
    <w:link w:val="EndNoteBibliographyChar"/>
    <w:rsid w:val="006048E9"/>
    <w:rPr>
      <w:rFonts w:ascii="Times New Roman" w:hAnsi="Times New Roman"/>
      <w:noProof w:val="1"/>
      <w:sz w:val="18"/>
    </w:rPr>
  </w:style>
  <w:style w:type="character" w:styleId="EndNoteBibliographyChar" w:customStyle="1">
    <w:name w:val="EndNote Bibliography Char"/>
    <w:basedOn w:val="ParaChar0"/>
    <w:link w:val="EndNoteBibliography"/>
    <w:rsid w:val="006048E9"/>
    <w:rPr>
      <w:noProof w:val="1"/>
      <w:sz w:val="18"/>
      <w:szCs w:val="24"/>
      <w:lang w:eastAsia="en-US"/>
    </w:rPr>
  </w:style>
  <w:style w:type="paragraph" w:styleId="TableofFigures">
    <w:name w:val="table of figures"/>
    <w:basedOn w:val="Normal"/>
    <w:next w:val="Normal"/>
    <w:uiPriority w:val="99"/>
    <w:unhideWhenUsed w:val="1"/>
    <w:rsid w:val="007A1F76"/>
  </w:style>
  <w:style w:type="paragraph" w:styleId="Revision">
    <w:name w:val="Revision"/>
    <w:hidden w:val="1"/>
    <w:uiPriority w:val="99"/>
    <w:semiHidden w:val="1"/>
    <w:rsid w:val="00BF10BC"/>
    <w:rPr>
      <w:rFonts w:ascii="Times" w:hAnsi="Times"/>
      <w:szCs w:val="24"/>
      <w:lang w:eastAsia="en-US"/>
    </w:rPr>
  </w:style>
  <w:style w:type="paragraph" w:styleId="TOCHeading">
    <w:name w:val="TOC Heading"/>
    <w:basedOn w:val="Heading1"/>
    <w:next w:val="Normal"/>
    <w:uiPriority w:val="39"/>
    <w:unhideWhenUsed w:val="1"/>
    <w:qFormat w:val="1"/>
    <w:rsid w:val="002F5EB4"/>
    <w:pPr>
      <w:keepNext w:val="1"/>
      <w:keepLines w:val="1"/>
      <w:numPr>
        <w:numId w:val="0"/>
      </w:numPr>
      <w:spacing w:after="0" w:before="240" w:line="259" w:lineRule="auto"/>
      <w:outlineLvl w:val="9"/>
    </w:pPr>
    <w:rPr>
      <w:rFonts w:asciiTheme="majorHAnsi" w:cstheme="majorBidi" w:eastAsiaTheme="majorEastAsia" w:hAnsiTheme="majorHAnsi"/>
      <w:b w:val="0"/>
      <w:caps w:val="0"/>
      <w:color w:val="365f91" w:themeColor="accent1" w:themeShade="0000BF"/>
      <w:sz w:val="32"/>
      <w:szCs w:val="32"/>
    </w:rPr>
  </w:style>
  <w:style w:type="paragraph" w:styleId="EndnoteText">
    <w:name w:val="endnote text"/>
    <w:basedOn w:val="Normal"/>
    <w:link w:val="EndnoteTextChar"/>
    <w:semiHidden w:val="1"/>
    <w:unhideWhenUsed w:val="1"/>
    <w:rsid w:val="00C55A97"/>
    <w:pPr>
      <w:spacing w:line="240" w:lineRule="auto"/>
    </w:pPr>
    <w:rPr>
      <w:szCs w:val="20"/>
    </w:rPr>
  </w:style>
  <w:style w:type="character" w:styleId="EndnoteTextChar" w:customStyle="1">
    <w:name w:val="Endnote Text Char"/>
    <w:basedOn w:val="DefaultParagraphFont"/>
    <w:link w:val="EndnoteText"/>
    <w:semiHidden w:val="1"/>
    <w:rsid w:val="00C55A97"/>
    <w:rPr>
      <w:rFonts w:ascii="Times" w:hAnsi="Times"/>
      <w:lang w:eastAsia="en-US"/>
    </w:rPr>
  </w:style>
  <w:style w:type="character" w:styleId="EndnoteReference">
    <w:name w:val="endnote reference"/>
    <w:basedOn w:val="DefaultParagraphFont"/>
    <w:semiHidden w:val="1"/>
    <w:unhideWhenUsed w:val="1"/>
    <w:rsid w:val="00C55A97"/>
    <w:rPr>
      <w:vertAlign w:val="superscript"/>
    </w:rPr>
  </w:style>
  <w:style w:type="table" w:styleId="TableGrid">
    <w:name w:val="Table Grid"/>
    <w:basedOn w:val="TableNormal"/>
    <w:rsid w:val="00CA563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Default" w:customStyle="1">
    <w:name w:val="Default"/>
    <w:rsid w:val="00C533F8"/>
    <w:pPr>
      <w:autoSpaceDE w:val="0"/>
      <w:autoSpaceDN w:val="0"/>
      <w:adjustRightInd w:val="0"/>
    </w:pPr>
    <w:rPr>
      <w:color w:val="000000"/>
      <w:sz w:val="24"/>
      <w:szCs w:val="24"/>
    </w:rPr>
  </w:style>
  <w:style w:type="paragraph" w:styleId="ListParagraph">
    <w:name w:val="List Paragraph"/>
    <w:basedOn w:val="Normal"/>
    <w:uiPriority w:val="34"/>
    <w:qFormat w:val="1"/>
    <w:rsid w:val="008B3BD2"/>
    <w:pPr>
      <w:ind w:left="720"/>
      <w:contextualSpacing w:val="1"/>
    </w:pPr>
  </w:style>
  <w:style w:type="paragraph" w:styleId="StyleCaptionTimesNewRoman8ptNotItalicAuto" w:customStyle="1">
    <w:name w:val="Style Caption + Times New Roman 8 pt Not Italic Auto"/>
    <w:basedOn w:val="Caption"/>
    <w:rsid w:val="00017328"/>
    <w:rPr>
      <w:rFonts w:cstheme="minorBidi"/>
      <w:i w:val="1"/>
      <w:iCs w:val="0"/>
      <w:color w:val="000000" w:themeColor="text1"/>
      <w:sz w:val="16"/>
      <w:lang w:eastAsia="zh-CN"/>
    </w:rPr>
  </w:style>
  <w:style w:type="character" w:styleId="PlaceholderText">
    <w:name w:val="Placeholder Text"/>
    <w:basedOn w:val="DefaultParagraphFont"/>
    <w:uiPriority w:val="99"/>
    <w:semiHidden w:val="1"/>
    <w:rsid w:val="00045625"/>
    <w:rPr>
      <w:color w:val="80808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ncbi.nlm.nih.gov/dbvar/" TargetMode="External"/><Relationship Id="rId11" Type="http://schemas.openxmlformats.org/officeDocument/2006/relationships/footer" Target="footer2.xml"/><Relationship Id="rId22" Type="http://schemas.openxmlformats.org/officeDocument/2006/relationships/hyperlink" Target="https://pubmed.ncbi.nlm.nih.gov/20059347/" TargetMode="External"/><Relationship Id="rId10" Type="http://schemas.openxmlformats.org/officeDocument/2006/relationships/footer" Target="footer3.xml"/><Relationship Id="rId21" Type="http://schemas.openxmlformats.org/officeDocument/2006/relationships/hyperlink" Target="https://annovar.openbioinformatics.org/en/latest/user-guide/startup/" TargetMode="External"/><Relationship Id="rId13" Type="http://schemas.openxmlformats.org/officeDocument/2006/relationships/hyperlink" Target="https://www.ncbi.nlm.nih.gov/dbvar/" TargetMode="External"/><Relationship Id="rId12" Type="http://schemas.openxmlformats.org/officeDocument/2006/relationships/footer" Target="footer1.xml"/><Relationship Id="rId23" Type="http://schemas.openxmlformats.org/officeDocument/2006/relationships/header" Target="header4.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hyperlink" Target="https://ftp.ncbi.nlm.nih.gov/pub/dbVar/data/Homo_sapiens/by_assembly/GRCh38/vcf/" TargetMode="External"/><Relationship Id="rId14" Type="http://schemas.openxmlformats.org/officeDocument/2006/relationships/hyperlink" Target="https://www.ncbi.nlm.nih.gov/dbvar/" TargetMode="External"/><Relationship Id="rId17" Type="http://schemas.openxmlformats.org/officeDocument/2006/relationships/image" Target="media/image1.png"/><Relationship Id="rId16" Type="http://schemas.openxmlformats.org/officeDocument/2006/relationships/hyperlink" Target="https://ftp.ncbi.nlm.nih.gov/pub/dbVar/data/Homo_sapiens/by_assembly/GRCh38/vcf/" TargetMode="External"/><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customXml" Target="../customXML/item1.xml"/><Relationship Id="rId18" Type="http://schemas.openxmlformats.org/officeDocument/2006/relationships/image" Target="media/image8.png"/><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0QmJR5Iogd9+stcU0hFlLVCvDBA==">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2015-07-04T01:19:00Z</dcterms:created>
  <dc:creator>Heng Yang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y fmtid="{D5CDD505-2E9C-101B-9397-08002B2CF9AE}" pid="4" name="_AdHocReviewCycleID">
    <vt:i4>-278729539</vt:i4>
  </property>
  <property fmtid="{D5CDD505-2E9C-101B-9397-08002B2CF9AE}" pid="5" name="_EmailSubject">
    <vt:lpwstr>MS Word Template query</vt:lpwstr>
  </property>
  <property fmtid="{D5CDD505-2E9C-101B-9397-08002B2CF9AE}" pid="6" name="_AuthorEmail">
    <vt:lpwstr>Bioinformatics@editorialoffice.co.uk</vt:lpwstr>
  </property>
  <property fmtid="{D5CDD505-2E9C-101B-9397-08002B2CF9AE}" pid="7" name="_AuthorEmailDisplayName">
    <vt:lpwstr>Bioinformatics Editorial Office</vt:lpwstr>
  </property>
  <property fmtid="{D5CDD505-2E9C-101B-9397-08002B2CF9AE}" pid="8" name="_ReviewingToolsShownOnce">
    <vt:lpwstr/>
  </property>
</Properties>
</file>