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CCB4" w14:textId="77777777" w:rsidR="00225957" w:rsidRDefault="00000000">
      <w:pPr>
        <w:pStyle w:val="Heading1"/>
      </w:pPr>
      <w:r>
        <w:rPr>
          <w:color w:val="1F3864"/>
        </w:rPr>
        <w:t xml:space="preserve">Literature Survey </w:t>
      </w:r>
      <w:r>
        <w:rPr>
          <w:color w:val="1F3864"/>
          <w:spacing w:val="-2"/>
        </w:rPr>
        <w:t>Table</w:t>
      </w:r>
    </w:p>
    <w:p w14:paraId="6AE0D993" w14:textId="117439D5" w:rsidR="00225957" w:rsidRDefault="00000000">
      <w:pPr>
        <w:pStyle w:val="BodyText"/>
        <w:spacing w:line="285" w:lineRule="auto"/>
        <w:ind w:left="2638" w:right="2351"/>
        <w:jc w:val="center"/>
      </w:pPr>
      <w:r>
        <w:rPr>
          <w:color w:val="444444"/>
        </w:rPr>
        <w:t>Intelligent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Microservice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Dependency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Analysis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Framework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for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Online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Shopping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Platforms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using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Knowledge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Graphs BCSE355L – Cloud Architecture Design</w:t>
      </w:r>
      <w:r>
        <w:rPr>
          <w:color w:val="444444"/>
          <w:spacing w:val="40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40"/>
        </w:rPr>
        <w:t xml:space="preserve"> </w:t>
      </w:r>
      <w:r>
        <w:rPr>
          <w:color w:val="444444"/>
        </w:rPr>
        <w:t>Instructor: Dr. Priya V</w:t>
      </w:r>
      <w:r>
        <w:rPr>
          <w:color w:val="444444"/>
          <w:spacing w:val="40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40"/>
        </w:rPr>
        <w:t xml:space="preserve"> </w:t>
      </w:r>
    </w:p>
    <w:p w14:paraId="4F07C17B" w14:textId="73E2234A" w:rsidR="002259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D390A16" wp14:editId="7044CBA6">
                <wp:simplePos x="0" y="0"/>
                <wp:positionH relativeFrom="page">
                  <wp:posOffset>436200</wp:posOffset>
                </wp:positionH>
                <wp:positionV relativeFrom="paragraph">
                  <wp:posOffset>310416</wp:posOffset>
                </wp:positionV>
                <wp:extent cx="981964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9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9640">
                              <a:moveTo>
                                <a:pt x="0" y="0"/>
                              </a:moveTo>
                              <a:lnTo>
                                <a:pt x="9819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9BA3B" id="Graphic 1" o:spid="_x0000_s1026" style="position:absolute;margin-left:34.35pt;margin-top:24.45pt;width:773.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19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" path="m,l9819600,e" filled="f" strokecolor="#1f3864" strokeweight="1pt">
                <v:path arrowok="t"/>
                <w10:wrap anchorx="page"/>
              </v:shape>
            </w:pict>
          </mc:Fallback>
        </mc:AlternateContent>
      </w:r>
      <w:r>
        <w:rPr>
          <w:color w:val="1F3864"/>
        </w:rPr>
        <w:t>Papers 1-</w:t>
      </w:r>
      <w:r>
        <w:rPr>
          <w:color w:val="1F3864"/>
          <w:spacing w:val="-10"/>
        </w:rPr>
        <w:t>5</w:t>
      </w:r>
    </w:p>
    <w:p w14:paraId="779666DE" w14:textId="77777777" w:rsidR="00225957" w:rsidRDefault="00225957">
      <w:pPr>
        <w:pStyle w:val="BodyText"/>
        <w:spacing w:before="131"/>
        <w:rPr>
          <w:rFonts w:ascii="Arial"/>
          <w:b/>
          <w:sz w:val="20"/>
        </w:rPr>
      </w:pPr>
    </w:p>
    <w:tbl>
      <w:tblPr>
        <w:tblW w:w="0" w:type="auto"/>
        <w:tblInd w:w="37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3515"/>
        <w:gridCol w:w="2154"/>
        <w:gridCol w:w="1814"/>
        <w:gridCol w:w="2268"/>
        <w:gridCol w:w="2268"/>
        <w:gridCol w:w="2268"/>
      </w:tblGrid>
      <w:tr w:rsidR="00225957" w14:paraId="4567D60F" w14:textId="77777777">
        <w:trPr>
          <w:trHeight w:val="360"/>
        </w:trPr>
        <w:tc>
          <w:tcPr>
            <w:tcW w:w="680" w:type="dxa"/>
            <w:shd w:val="clear" w:color="auto" w:fill="1F3864"/>
          </w:tcPr>
          <w:p w14:paraId="5FF55506" w14:textId="77777777" w:rsidR="00225957" w:rsidRDefault="00000000">
            <w:pPr>
              <w:pStyle w:val="TableParagraph"/>
              <w:spacing w:before="87"/>
              <w:ind w:left="119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7"/>
              </w:rPr>
              <w:t>S.No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7"/>
              </w:rPr>
              <w:t>.</w:t>
            </w:r>
          </w:p>
        </w:tc>
        <w:tc>
          <w:tcPr>
            <w:tcW w:w="3515" w:type="dxa"/>
            <w:shd w:val="clear" w:color="auto" w:fill="1F3864"/>
          </w:tcPr>
          <w:p w14:paraId="61CBA31D" w14:textId="77777777" w:rsidR="00225957" w:rsidRDefault="00000000">
            <w:pPr>
              <w:pStyle w:val="TableParagraph"/>
              <w:spacing w:before="87"/>
              <w:ind w:lef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Paper</w:t>
            </w:r>
          </w:p>
        </w:tc>
        <w:tc>
          <w:tcPr>
            <w:tcW w:w="2154" w:type="dxa"/>
            <w:shd w:val="clear" w:color="auto" w:fill="1F3864"/>
          </w:tcPr>
          <w:p w14:paraId="5C3D8ADE" w14:textId="77777777" w:rsidR="00225957" w:rsidRDefault="00000000">
            <w:pPr>
              <w:pStyle w:val="TableParagraph"/>
              <w:spacing w:before="87"/>
              <w:ind w:lef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Method</w:t>
            </w:r>
          </w:p>
        </w:tc>
        <w:tc>
          <w:tcPr>
            <w:tcW w:w="1814" w:type="dxa"/>
            <w:shd w:val="clear" w:color="auto" w:fill="1F3864"/>
          </w:tcPr>
          <w:p w14:paraId="40053FBD" w14:textId="77777777" w:rsidR="00225957" w:rsidRDefault="00000000">
            <w:pPr>
              <w:pStyle w:val="TableParagraph"/>
              <w:spacing w:before="87"/>
              <w:ind w:left="5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Dataset</w:t>
            </w:r>
          </w:p>
        </w:tc>
        <w:tc>
          <w:tcPr>
            <w:tcW w:w="2268" w:type="dxa"/>
            <w:shd w:val="clear" w:color="auto" w:fill="1F3864"/>
          </w:tcPr>
          <w:p w14:paraId="246B0E61" w14:textId="77777777" w:rsidR="00225957" w:rsidRDefault="00000000">
            <w:pPr>
              <w:pStyle w:val="TableParagraph"/>
              <w:spacing w:before="87"/>
              <w:ind w:left="64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Advantages</w:t>
            </w:r>
          </w:p>
        </w:tc>
        <w:tc>
          <w:tcPr>
            <w:tcW w:w="2268" w:type="dxa"/>
            <w:shd w:val="clear" w:color="auto" w:fill="1F3864"/>
          </w:tcPr>
          <w:p w14:paraId="3A13551D" w14:textId="77777777" w:rsidR="00225957" w:rsidRDefault="00000000">
            <w:pPr>
              <w:pStyle w:val="TableParagraph"/>
              <w:spacing w:before="87"/>
              <w:ind w:left="67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Limitations</w:t>
            </w:r>
          </w:p>
        </w:tc>
        <w:tc>
          <w:tcPr>
            <w:tcW w:w="2268" w:type="dxa"/>
            <w:shd w:val="clear" w:color="auto" w:fill="1F3864"/>
          </w:tcPr>
          <w:p w14:paraId="12B50404" w14:textId="77777777" w:rsidR="00225957" w:rsidRDefault="00000000">
            <w:pPr>
              <w:pStyle w:val="TableParagraph"/>
              <w:spacing w:before="87"/>
              <w:ind w:left="55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Research</w:t>
            </w:r>
            <w:r>
              <w:rPr>
                <w:rFonts w:ascii="Arial"/>
                <w:b/>
                <w:color w:val="FFFFFF"/>
                <w:spacing w:val="7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Gap</w:t>
            </w:r>
          </w:p>
        </w:tc>
      </w:tr>
      <w:tr w:rsidR="00225957" w14:paraId="245CE27F" w14:textId="77777777">
        <w:trPr>
          <w:trHeight w:val="870"/>
        </w:trPr>
        <w:tc>
          <w:tcPr>
            <w:tcW w:w="680" w:type="dxa"/>
          </w:tcPr>
          <w:p w14:paraId="3B8BD7AA" w14:textId="77777777" w:rsidR="00225957" w:rsidRDefault="00000000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515" w:type="dxa"/>
          </w:tcPr>
          <w:p w14:paraId="7EDD62E8" w14:textId="77777777" w:rsidR="00225957" w:rsidRDefault="00000000">
            <w:pPr>
              <w:pStyle w:val="TableParagraph"/>
              <w:spacing w:line="266" w:lineRule="auto"/>
              <w:ind w:right="138"/>
              <w:rPr>
                <w:sz w:val="13"/>
              </w:rPr>
            </w:pPr>
            <w:r>
              <w:rPr>
                <w:rFonts w:ascii="Arial"/>
                <w:b/>
                <w:sz w:val="15"/>
              </w:rPr>
              <w:t xml:space="preserve">Causal Graph-Enhanced LLMs for Automated Fault Diagnosis in Distributed Systems </w:t>
            </w:r>
            <w:hyperlink r:id="rId4">
              <w:r>
                <w:rPr>
                  <w:color w:val="2D5EA3"/>
                  <w:spacing w:val="-2"/>
                  <w:sz w:val="13"/>
                </w:rPr>
                <w:t>https://www.mdpi.com/2079-9292/15/11/2359</w:t>
              </w:r>
            </w:hyperlink>
          </w:p>
          <w:p w14:paraId="0E28496F" w14:textId="77777777" w:rsidR="00225957" w:rsidRDefault="00000000">
            <w:pPr>
              <w:pStyle w:val="TableParagraph"/>
              <w:spacing w:before="2"/>
              <w:rPr>
                <w:sz w:val="13"/>
              </w:rPr>
            </w:pPr>
            <w:r>
              <w:rPr>
                <w:color w:val="545454"/>
                <w:w w:val="105"/>
                <w:sz w:val="13"/>
              </w:rPr>
              <w:t>MDPI</w:t>
            </w:r>
            <w:r>
              <w:rPr>
                <w:color w:val="545454"/>
                <w:spacing w:val="-5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(2024)</w:t>
            </w:r>
            <w:r>
              <w:rPr>
                <w:color w:val="545454"/>
                <w:spacing w:val="-5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ID:</w:t>
            </w:r>
            <w:r>
              <w:rPr>
                <w:color w:val="545454"/>
                <w:spacing w:val="-5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2079-</w:t>
            </w:r>
            <w:r>
              <w:rPr>
                <w:color w:val="545454"/>
                <w:spacing w:val="-2"/>
                <w:w w:val="105"/>
                <w:sz w:val="13"/>
              </w:rPr>
              <w:t>9292/15/11/2359</w:t>
            </w:r>
          </w:p>
        </w:tc>
        <w:tc>
          <w:tcPr>
            <w:tcW w:w="2154" w:type="dxa"/>
          </w:tcPr>
          <w:p w14:paraId="3A95D136" w14:textId="77777777" w:rsidR="00225957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Unified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Causal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Graph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(UCG)</w:t>
            </w:r>
          </w:p>
          <w:p w14:paraId="2087CCB3" w14:textId="77777777" w:rsidR="00225957" w:rsidRDefault="00000000">
            <w:pPr>
              <w:pStyle w:val="TableParagraph"/>
              <w:spacing w:before="20"/>
              <w:rPr>
                <w:sz w:val="15"/>
              </w:rPr>
            </w:pPr>
            <w:r>
              <w:rPr>
                <w:sz w:val="15"/>
              </w:rPr>
              <w:t xml:space="preserve">+ </w:t>
            </w:r>
            <w:r>
              <w:rPr>
                <w:spacing w:val="-5"/>
                <w:sz w:val="15"/>
              </w:rPr>
              <w:t>LLM</w:t>
            </w:r>
          </w:p>
        </w:tc>
        <w:tc>
          <w:tcPr>
            <w:tcW w:w="1814" w:type="dxa"/>
          </w:tcPr>
          <w:p w14:paraId="14C4BED4" w14:textId="77777777" w:rsidR="00225957" w:rsidRDefault="00000000">
            <w:pPr>
              <w:pStyle w:val="TableParagraph"/>
              <w:spacing w:line="266" w:lineRule="auto"/>
              <w:ind w:right="60"/>
              <w:rPr>
                <w:sz w:val="15"/>
              </w:rPr>
            </w:pPr>
            <w:r>
              <w:rPr>
                <w:sz w:val="15"/>
              </w:rPr>
              <w:t>Distributed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HLD &amp; fault tickets</w:t>
            </w:r>
          </w:p>
        </w:tc>
        <w:tc>
          <w:tcPr>
            <w:tcW w:w="2268" w:type="dxa"/>
          </w:tcPr>
          <w:p w14:paraId="5AD98FA6" w14:textId="77777777" w:rsidR="00225957" w:rsidRDefault="00000000">
            <w:pPr>
              <w:pStyle w:val="TableParagraph"/>
              <w:spacing w:line="266" w:lineRule="auto"/>
              <w:rPr>
                <w:sz w:val="15"/>
              </w:rPr>
            </w:pPr>
            <w:r>
              <w:rPr>
                <w:sz w:val="15"/>
              </w:rPr>
              <w:t>Automated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causal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 xml:space="preserve">reasoning </w:t>
            </w:r>
            <w:r>
              <w:rPr>
                <w:spacing w:val="-2"/>
                <w:sz w:val="15"/>
              </w:rPr>
              <w:t>chain</w:t>
            </w:r>
          </w:p>
        </w:tc>
        <w:tc>
          <w:tcPr>
            <w:tcW w:w="2268" w:type="dxa"/>
          </w:tcPr>
          <w:p w14:paraId="6768BBD4" w14:textId="77777777" w:rsidR="00225957" w:rsidRDefault="00000000">
            <w:pPr>
              <w:pStyle w:val="TableParagraph"/>
              <w:spacing w:line="266" w:lineRule="auto"/>
              <w:rPr>
                <w:sz w:val="15"/>
              </w:rPr>
            </w:pPr>
            <w:r>
              <w:rPr>
                <w:sz w:val="15"/>
              </w:rPr>
              <w:t>High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reliance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domain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expert </w:t>
            </w:r>
            <w:r>
              <w:rPr>
                <w:spacing w:val="-2"/>
                <w:sz w:val="15"/>
              </w:rPr>
              <w:t>inputs.</w:t>
            </w:r>
          </w:p>
        </w:tc>
        <w:tc>
          <w:tcPr>
            <w:tcW w:w="2268" w:type="dxa"/>
          </w:tcPr>
          <w:p w14:paraId="37FA9CC4" w14:textId="77777777" w:rsidR="00225957" w:rsidRDefault="00000000">
            <w:pPr>
              <w:pStyle w:val="TableParagraph"/>
              <w:spacing w:line="266" w:lineRule="auto"/>
              <w:ind w:right="181"/>
              <w:rPr>
                <w:sz w:val="15"/>
              </w:rPr>
            </w:pPr>
            <w:r>
              <w:rPr>
                <w:sz w:val="15"/>
              </w:rPr>
              <w:t>Needs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automated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graph schema discovery.</w:t>
            </w:r>
          </w:p>
        </w:tc>
      </w:tr>
      <w:tr w:rsidR="00225957" w14:paraId="01BFF803" w14:textId="77777777">
        <w:trPr>
          <w:trHeight w:val="870"/>
        </w:trPr>
        <w:tc>
          <w:tcPr>
            <w:tcW w:w="680" w:type="dxa"/>
            <w:shd w:val="clear" w:color="auto" w:fill="F2F4F9"/>
          </w:tcPr>
          <w:p w14:paraId="1A69ED11" w14:textId="77777777" w:rsidR="00225957" w:rsidRDefault="00000000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515" w:type="dxa"/>
            <w:shd w:val="clear" w:color="auto" w:fill="F2F4F9"/>
          </w:tcPr>
          <w:p w14:paraId="6CB8713A" w14:textId="77777777" w:rsidR="00225957" w:rsidRDefault="00000000">
            <w:pPr>
              <w:pStyle w:val="TableParagraph"/>
              <w:spacing w:line="266" w:lineRule="auto"/>
              <w:ind w:right="146"/>
              <w:rPr>
                <w:sz w:val="13"/>
              </w:rPr>
            </w:pPr>
            <w:r>
              <w:rPr>
                <w:rFonts w:ascii="Arial"/>
                <w:b/>
                <w:sz w:val="15"/>
              </w:rPr>
              <w:t xml:space="preserve">CPU-Only Spatiotemporal Anomaly Detection in Microservice Systems via Dynamic GNNs </w:t>
            </w:r>
            <w:hyperlink r:id="rId5">
              <w:r>
                <w:rPr>
                  <w:color w:val="2D5EA3"/>
                  <w:spacing w:val="-2"/>
                  <w:sz w:val="13"/>
                </w:rPr>
                <w:t>https://www.mdpi.com/2073-8994/18/1/87</w:t>
              </w:r>
            </w:hyperlink>
          </w:p>
          <w:p w14:paraId="7ADCA5EB" w14:textId="77777777" w:rsidR="00225957" w:rsidRDefault="00000000">
            <w:pPr>
              <w:pStyle w:val="TableParagraph"/>
              <w:spacing w:before="2"/>
              <w:rPr>
                <w:sz w:val="13"/>
              </w:rPr>
            </w:pPr>
            <w:r>
              <w:rPr>
                <w:color w:val="545454"/>
                <w:w w:val="105"/>
                <w:sz w:val="13"/>
              </w:rPr>
              <w:t>MDPI</w:t>
            </w:r>
            <w:r>
              <w:rPr>
                <w:color w:val="545454"/>
                <w:spacing w:val="-5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(2024)</w:t>
            </w:r>
            <w:r>
              <w:rPr>
                <w:color w:val="545454"/>
                <w:spacing w:val="-5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ID:</w:t>
            </w:r>
            <w:r>
              <w:rPr>
                <w:color w:val="545454"/>
                <w:spacing w:val="-5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2073-</w:t>
            </w:r>
            <w:r>
              <w:rPr>
                <w:color w:val="545454"/>
                <w:spacing w:val="-2"/>
                <w:w w:val="105"/>
                <w:sz w:val="13"/>
              </w:rPr>
              <w:t>8994/18/1/87</w:t>
            </w:r>
          </w:p>
        </w:tc>
        <w:tc>
          <w:tcPr>
            <w:tcW w:w="2154" w:type="dxa"/>
            <w:shd w:val="clear" w:color="auto" w:fill="F2F4F9"/>
          </w:tcPr>
          <w:p w14:paraId="7DD61F47" w14:textId="77777777" w:rsidR="00225957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Dynamic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GNN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+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LSTM</w:t>
            </w:r>
          </w:p>
        </w:tc>
        <w:tc>
          <w:tcPr>
            <w:tcW w:w="1814" w:type="dxa"/>
            <w:shd w:val="clear" w:color="auto" w:fill="F2F4F9"/>
          </w:tcPr>
          <w:p w14:paraId="1A7AF130" w14:textId="77777777" w:rsidR="00225957" w:rsidRDefault="00000000">
            <w:pPr>
              <w:pStyle w:val="TableParagraph"/>
              <w:spacing w:line="266" w:lineRule="auto"/>
              <w:rPr>
                <w:sz w:val="15"/>
              </w:rPr>
            </w:pPr>
            <w:r>
              <w:rPr>
                <w:sz w:val="15"/>
              </w:rPr>
              <w:t>Alibaba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Microservice </w:t>
            </w:r>
            <w:r>
              <w:rPr>
                <w:spacing w:val="-2"/>
                <w:sz w:val="15"/>
              </w:rPr>
              <w:t>Trace</w:t>
            </w:r>
          </w:p>
        </w:tc>
        <w:tc>
          <w:tcPr>
            <w:tcW w:w="2268" w:type="dxa"/>
            <w:shd w:val="clear" w:color="auto" w:fill="F2F4F9"/>
          </w:tcPr>
          <w:p w14:paraId="798384CB" w14:textId="77777777" w:rsidR="00225957" w:rsidRDefault="00000000">
            <w:pPr>
              <w:pStyle w:val="TableParagraph"/>
              <w:spacing w:line="266" w:lineRule="auto"/>
              <w:ind w:right="181"/>
              <w:rPr>
                <w:sz w:val="15"/>
              </w:rPr>
            </w:pPr>
            <w:r>
              <w:rPr>
                <w:sz w:val="15"/>
              </w:rPr>
              <w:t>Uses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only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one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metric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(CPU); 98% accuracy</w:t>
            </w:r>
          </w:p>
        </w:tc>
        <w:tc>
          <w:tcPr>
            <w:tcW w:w="2268" w:type="dxa"/>
            <w:shd w:val="clear" w:color="auto" w:fill="F2F4F9"/>
          </w:tcPr>
          <w:p w14:paraId="458A4F17" w14:textId="77777777" w:rsidR="00225957" w:rsidRDefault="00000000">
            <w:pPr>
              <w:pStyle w:val="TableParagraph"/>
              <w:spacing w:line="266" w:lineRule="auto"/>
              <w:ind w:right="181"/>
              <w:rPr>
                <w:sz w:val="15"/>
              </w:rPr>
            </w:pPr>
            <w:r>
              <w:rPr>
                <w:sz w:val="15"/>
              </w:rPr>
              <w:t>Disregards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network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 memory metrics.</w:t>
            </w:r>
          </w:p>
        </w:tc>
        <w:tc>
          <w:tcPr>
            <w:tcW w:w="2268" w:type="dxa"/>
            <w:shd w:val="clear" w:color="auto" w:fill="F2F4F9"/>
          </w:tcPr>
          <w:p w14:paraId="6608FC32" w14:textId="77777777" w:rsidR="00225957" w:rsidRDefault="00000000">
            <w:pPr>
              <w:pStyle w:val="TableParagraph"/>
              <w:spacing w:line="266" w:lineRule="auto"/>
              <w:rPr>
                <w:sz w:val="15"/>
              </w:rPr>
            </w:pPr>
            <w:r>
              <w:rPr>
                <w:sz w:val="15"/>
              </w:rPr>
              <w:t>Lacks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multi-modal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 xml:space="preserve">metric </w:t>
            </w:r>
            <w:r>
              <w:rPr>
                <w:spacing w:val="-2"/>
                <w:sz w:val="15"/>
              </w:rPr>
              <w:t>integration.</w:t>
            </w:r>
          </w:p>
        </w:tc>
      </w:tr>
      <w:tr w:rsidR="00225957" w14:paraId="7E1CF383" w14:textId="77777777">
        <w:trPr>
          <w:trHeight w:val="870"/>
        </w:trPr>
        <w:tc>
          <w:tcPr>
            <w:tcW w:w="680" w:type="dxa"/>
          </w:tcPr>
          <w:p w14:paraId="3C9A4981" w14:textId="77777777" w:rsidR="00225957" w:rsidRDefault="00000000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3515" w:type="dxa"/>
          </w:tcPr>
          <w:p w14:paraId="0602BF79" w14:textId="77777777" w:rsidR="00225957" w:rsidRDefault="00000000">
            <w:pPr>
              <w:pStyle w:val="TableParagraph"/>
              <w:spacing w:line="266" w:lineRule="auto"/>
              <w:ind w:right="138"/>
              <w:rPr>
                <w:sz w:val="13"/>
              </w:rPr>
            </w:pPr>
            <w:proofErr w:type="spellStart"/>
            <w:r>
              <w:rPr>
                <w:rFonts w:ascii="Arial"/>
                <w:b/>
                <w:sz w:val="15"/>
              </w:rPr>
              <w:t>CrossTrace</w:t>
            </w:r>
            <w:proofErr w:type="spellEnd"/>
            <w:r>
              <w:rPr>
                <w:rFonts w:ascii="Arial"/>
                <w:b/>
                <w:sz w:val="15"/>
              </w:rPr>
              <w:t xml:space="preserve">: Efficient Cross-Service Span Correlation in Distributed Tracing </w:t>
            </w:r>
            <w:hyperlink r:id="rId6">
              <w:r>
                <w:rPr>
                  <w:color w:val="2D5EA3"/>
                  <w:spacing w:val="-2"/>
                  <w:sz w:val="13"/>
                </w:rPr>
                <w:t>https://arxiv.org/abs/2508.11342</w:t>
              </w:r>
            </w:hyperlink>
          </w:p>
          <w:p w14:paraId="327834C3" w14:textId="77777777" w:rsidR="00225957" w:rsidRDefault="00000000">
            <w:pPr>
              <w:pStyle w:val="TableParagraph"/>
              <w:spacing w:before="2"/>
              <w:rPr>
                <w:sz w:val="13"/>
              </w:rPr>
            </w:pPr>
            <w:r>
              <w:rPr>
                <w:color w:val="545454"/>
                <w:w w:val="105"/>
                <w:sz w:val="13"/>
              </w:rPr>
              <w:t>IEEE</w:t>
            </w:r>
            <w:r>
              <w:rPr>
                <w:color w:val="545454"/>
                <w:spacing w:val="-4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/</w:t>
            </w:r>
            <w:r>
              <w:rPr>
                <w:color w:val="545454"/>
                <w:spacing w:val="-3"/>
                <w:w w:val="105"/>
                <w:sz w:val="13"/>
              </w:rPr>
              <w:t xml:space="preserve"> </w:t>
            </w:r>
            <w:proofErr w:type="spellStart"/>
            <w:r>
              <w:rPr>
                <w:color w:val="545454"/>
                <w:w w:val="105"/>
                <w:sz w:val="13"/>
              </w:rPr>
              <w:t>arXiv</w:t>
            </w:r>
            <w:proofErr w:type="spellEnd"/>
            <w:r>
              <w:rPr>
                <w:color w:val="545454"/>
                <w:spacing w:val="-3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(2025)</w:t>
            </w:r>
            <w:r>
              <w:rPr>
                <w:color w:val="545454"/>
                <w:spacing w:val="-3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ID:</w:t>
            </w:r>
            <w:r>
              <w:rPr>
                <w:color w:val="545454"/>
                <w:spacing w:val="-3"/>
                <w:w w:val="105"/>
                <w:sz w:val="13"/>
              </w:rPr>
              <w:t xml:space="preserve"> </w:t>
            </w:r>
            <w:r>
              <w:rPr>
                <w:color w:val="545454"/>
                <w:spacing w:val="-2"/>
                <w:w w:val="105"/>
                <w:sz w:val="13"/>
              </w:rPr>
              <w:t>arXiv:2508.11342</w:t>
            </w:r>
          </w:p>
        </w:tc>
        <w:tc>
          <w:tcPr>
            <w:tcW w:w="2154" w:type="dxa"/>
          </w:tcPr>
          <w:p w14:paraId="488CF255" w14:textId="77777777" w:rsidR="00225957" w:rsidRDefault="00000000">
            <w:pPr>
              <w:pStyle w:val="TableParagraph"/>
              <w:spacing w:line="266" w:lineRule="auto"/>
              <w:ind w:right="78"/>
              <w:rPr>
                <w:sz w:val="15"/>
              </w:rPr>
            </w:pPr>
            <w:r>
              <w:rPr>
                <w:sz w:val="15"/>
              </w:rPr>
              <w:t>Zero-code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eBPF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tracing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+ TCP Header embedding</w:t>
            </w:r>
          </w:p>
        </w:tc>
        <w:tc>
          <w:tcPr>
            <w:tcW w:w="1814" w:type="dxa"/>
          </w:tcPr>
          <w:p w14:paraId="62398A62" w14:textId="77777777" w:rsidR="00225957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Custom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Microservices</w:t>
            </w:r>
          </w:p>
        </w:tc>
        <w:tc>
          <w:tcPr>
            <w:tcW w:w="2268" w:type="dxa"/>
          </w:tcPr>
          <w:p w14:paraId="547EB3D5" w14:textId="77777777" w:rsidR="00225957" w:rsidRDefault="00000000">
            <w:pPr>
              <w:pStyle w:val="TableParagraph"/>
              <w:spacing w:line="266" w:lineRule="auto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source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code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 xml:space="preserve">modification </w:t>
            </w:r>
            <w:r>
              <w:rPr>
                <w:spacing w:val="-2"/>
                <w:sz w:val="15"/>
              </w:rPr>
              <w:t>needed</w:t>
            </w:r>
          </w:p>
        </w:tc>
        <w:tc>
          <w:tcPr>
            <w:tcW w:w="2268" w:type="dxa"/>
          </w:tcPr>
          <w:p w14:paraId="1BC5D13E" w14:textId="77777777" w:rsidR="00225957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High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kernel-level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complexity.</w:t>
            </w:r>
          </w:p>
        </w:tc>
        <w:tc>
          <w:tcPr>
            <w:tcW w:w="2268" w:type="dxa"/>
          </w:tcPr>
          <w:p w14:paraId="0EF8E95B" w14:textId="77777777" w:rsidR="00225957" w:rsidRDefault="00000000">
            <w:pPr>
              <w:pStyle w:val="TableParagraph"/>
              <w:spacing w:line="266" w:lineRule="auto"/>
              <w:ind w:right="181"/>
              <w:rPr>
                <w:sz w:val="15"/>
              </w:rPr>
            </w:pPr>
            <w:r>
              <w:rPr>
                <w:sz w:val="15"/>
              </w:rPr>
              <w:t>Does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map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semantic business logic.</w:t>
            </w:r>
          </w:p>
        </w:tc>
      </w:tr>
      <w:tr w:rsidR="00225957" w14:paraId="6347075F" w14:textId="77777777">
        <w:trPr>
          <w:trHeight w:val="1061"/>
        </w:trPr>
        <w:tc>
          <w:tcPr>
            <w:tcW w:w="680" w:type="dxa"/>
            <w:shd w:val="clear" w:color="auto" w:fill="F2F4F9"/>
          </w:tcPr>
          <w:p w14:paraId="37B6F648" w14:textId="77777777" w:rsidR="00225957" w:rsidRDefault="00000000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3515" w:type="dxa"/>
            <w:shd w:val="clear" w:color="auto" w:fill="F2F4F9"/>
          </w:tcPr>
          <w:p w14:paraId="0112EE38" w14:textId="77777777" w:rsidR="00225957" w:rsidRDefault="00000000">
            <w:pPr>
              <w:pStyle w:val="TableParagraph"/>
              <w:spacing w:line="266" w:lineRule="auto"/>
              <w:ind w:right="138"/>
              <w:rPr>
                <w:rFonts w:ascii="Arial"/>
                <w:b/>
                <w:sz w:val="15"/>
              </w:rPr>
            </w:pPr>
            <w:proofErr w:type="spellStart"/>
            <w:r>
              <w:rPr>
                <w:rFonts w:ascii="Arial"/>
                <w:b/>
                <w:sz w:val="15"/>
              </w:rPr>
              <w:t>KGroot</w:t>
            </w:r>
            <w:proofErr w:type="spellEnd"/>
            <w:r>
              <w:rPr>
                <w:rFonts w:ascii="Arial"/>
                <w:b/>
                <w:sz w:val="15"/>
              </w:rPr>
              <w:t xml:space="preserve">: Enhancing RCA through Knowledge Graphs and Graph Convolutional Neural </w:t>
            </w:r>
            <w:r>
              <w:rPr>
                <w:rFonts w:ascii="Arial"/>
                <w:b/>
                <w:spacing w:val="-2"/>
                <w:sz w:val="15"/>
              </w:rPr>
              <w:t>Networks</w:t>
            </w:r>
          </w:p>
          <w:p w14:paraId="4E498773" w14:textId="77777777" w:rsidR="00225957" w:rsidRDefault="00000000">
            <w:pPr>
              <w:pStyle w:val="TableParagraph"/>
              <w:spacing w:before="0"/>
              <w:rPr>
                <w:sz w:val="13"/>
              </w:rPr>
            </w:pPr>
            <w:hyperlink r:id="rId7">
              <w:r>
                <w:rPr>
                  <w:color w:val="2D5EA3"/>
                  <w:spacing w:val="-2"/>
                  <w:sz w:val="13"/>
                </w:rPr>
                <w:t>https://arxiv.org/abs/2402.13264</w:t>
              </w:r>
            </w:hyperlink>
          </w:p>
          <w:p w14:paraId="75DE2DF4" w14:textId="77777777" w:rsidR="00225957" w:rsidRDefault="00000000">
            <w:pPr>
              <w:pStyle w:val="TableParagraph"/>
              <w:spacing w:before="19"/>
              <w:rPr>
                <w:sz w:val="13"/>
              </w:rPr>
            </w:pPr>
            <w:proofErr w:type="spellStart"/>
            <w:r>
              <w:rPr>
                <w:color w:val="545454"/>
                <w:w w:val="105"/>
                <w:sz w:val="13"/>
              </w:rPr>
              <w:t>arXiv</w:t>
            </w:r>
            <w:proofErr w:type="spellEnd"/>
            <w:r>
              <w:rPr>
                <w:color w:val="545454"/>
                <w:spacing w:val="-4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(2024)</w:t>
            </w:r>
            <w:r>
              <w:rPr>
                <w:color w:val="545454"/>
                <w:spacing w:val="-4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ID:</w:t>
            </w:r>
            <w:r>
              <w:rPr>
                <w:color w:val="545454"/>
                <w:spacing w:val="-3"/>
                <w:w w:val="105"/>
                <w:sz w:val="13"/>
              </w:rPr>
              <w:t xml:space="preserve"> </w:t>
            </w:r>
            <w:r>
              <w:rPr>
                <w:color w:val="545454"/>
                <w:spacing w:val="-2"/>
                <w:w w:val="105"/>
                <w:sz w:val="13"/>
              </w:rPr>
              <w:t>arXiv:2402.13264</w:t>
            </w:r>
          </w:p>
        </w:tc>
        <w:tc>
          <w:tcPr>
            <w:tcW w:w="2154" w:type="dxa"/>
            <w:shd w:val="clear" w:color="auto" w:fill="F2F4F9"/>
          </w:tcPr>
          <w:p w14:paraId="6795D383" w14:textId="77777777" w:rsidR="00225957" w:rsidRDefault="00000000">
            <w:pPr>
              <w:pStyle w:val="TableParagraph"/>
              <w:spacing w:line="266" w:lineRule="auto"/>
              <w:ind w:right="78"/>
              <w:rPr>
                <w:sz w:val="15"/>
              </w:rPr>
            </w:pPr>
            <w:r>
              <w:rPr>
                <w:sz w:val="15"/>
              </w:rPr>
              <w:t>Event-driven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Knowledge Graph + GCN</w:t>
            </w:r>
          </w:p>
        </w:tc>
        <w:tc>
          <w:tcPr>
            <w:tcW w:w="1814" w:type="dxa"/>
            <w:shd w:val="clear" w:color="auto" w:fill="F2F4F9"/>
          </w:tcPr>
          <w:p w14:paraId="79E03BC0" w14:textId="77777777" w:rsidR="00225957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Cloud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Native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Fault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Data</w:t>
            </w:r>
          </w:p>
        </w:tc>
        <w:tc>
          <w:tcPr>
            <w:tcW w:w="2268" w:type="dxa"/>
            <w:shd w:val="clear" w:color="auto" w:fill="F2F4F9"/>
          </w:tcPr>
          <w:p w14:paraId="2A613BEC" w14:textId="77777777" w:rsidR="00225957" w:rsidRDefault="00000000">
            <w:pPr>
              <w:pStyle w:val="TableParagraph"/>
              <w:spacing w:line="266" w:lineRule="auto"/>
              <w:ind w:right="181"/>
              <w:rPr>
                <w:sz w:val="15"/>
              </w:rPr>
            </w:pPr>
            <w:r>
              <w:rPr>
                <w:sz w:val="15"/>
              </w:rPr>
              <w:t>Handles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recurring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faults </w:t>
            </w:r>
            <w:r>
              <w:rPr>
                <w:spacing w:val="-2"/>
                <w:sz w:val="15"/>
              </w:rPr>
              <w:t>efficiently</w:t>
            </w:r>
          </w:p>
        </w:tc>
        <w:tc>
          <w:tcPr>
            <w:tcW w:w="2268" w:type="dxa"/>
            <w:shd w:val="clear" w:color="auto" w:fill="F2F4F9"/>
          </w:tcPr>
          <w:p w14:paraId="6F449A48" w14:textId="77777777" w:rsidR="00225957" w:rsidRDefault="00000000">
            <w:pPr>
              <w:pStyle w:val="TableParagraph"/>
              <w:spacing w:line="266" w:lineRule="auto"/>
              <w:ind w:right="181"/>
              <w:rPr>
                <w:sz w:val="15"/>
              </w:rPr>
            </w:pPr>
            <w:r>
              <w:rPr>
                <w:sz w:val="15"/>
              </w:rPr>
              <w:t>Event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graphs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become overly large.</w:t>
            </w:r>
          </w:p>
        </w:tc>
        <w:tc>
          <w:tcPr>
            <w:tcW w:w="2268" w:type="dxa"/>
            <w:shd w:val="clear" w:color="auto" w:fill="F2F4F9"/>
          </w:tcPr>
          <w:p w14:paraId="35DFBC49" w14:textId="77777777" w:rsidR="00225957" w:rsidRDefault="00000000">
            <w:pPr>
              <w:pStyle w:val="TableParagraph"/>
              <w:spacing w:line="266" w:lineRule="auto"/>
              <w:rPr>
                <w:sz w:val="15"/>
              </w:rPr>
            </w:pPr>
            <w:r>
              <w:rPr>
                <w:sz w:val="15"/>
              </w:rPr>
              <w:t>Dynamic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edge-weighting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for latency is missing.</w:t>
            </w:r>
          </w:p>
        </w:tc>
      </w:tr>
      <w:tr w:rsidR="00225957" w14:paraId="7384CBAA" w14:textId="77777777">
        <w:trPr>
          <w:trHeight w:val="870"/>
        </w:trPr>
        <w:tc>
          <w:tcPr>
            <w:tcW w:w="680" w:type="dxa"/>
          </w:tcPr>
          <w:p w14:paraId="36F2B2F6" w14:textId="77777777" w:rsidR="00225957" w:rsidRDefault="00000000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3515" w:type="dxa"/>
          </w:tcPr>
          <w:p w14:paraId="17C84CFA" w14:textId="77777777" w:rsidR="00225957" w:rsidRDefault="00000000">
            <w:pPr>
              <w:pStyle w:val="TableParagraph"/>
              <w:spacing w:line="266" w:lineRule="auto"/>
              <w:ind w:right="138"/>
              <w:rPr>
                <w:sz w:val="13"/>
              </w:rPr>
            </w:pPr>
            <w:r>
              <w:rPr>
                <w:rFonts w:ascii="Arial"/>
                <w:b/>
                <w:sz w:val="15"/>
              </w:rPr>
              <w:t xml:space="preserve">TORAI: Multi-source Root Cause Analysis for Blind Spots in Microservice Call Graph </w:t>
            </w:r>
            <w:hyperlink r:id="rId8">
              <w:r>
                <w:rPr>
                  <w:color w:val="2D5EA3"/>
                  <w:spacing w:val="-2"/>
                  <w:sz w:val="13"/>
                </w:rPr>
                <w:t>https://arxiv.org/abs/2604.13522</w:t>
              </w:r>
            </w:hyperlink>
          </w:p>
          <w:p w14:paraId="7A3DE2D7" w14:textId="77777777" w:rsidR="00225957" w:rsidRDefault="00000000">
            <w:pPr>
              <w:pStyle w:val="TableParagraph"/>
              <w:spacing w:before="2"/>
              <w:rPr>
                <w:sz w:val="13"/>
              </w:rPr>
            </w:pPr>
            <w:r>
              <w:rPr>
                <w:color w:val="545454"/>
                <w:w w:val="105"/>
                <w:sz w:val="13"/>
              </w:rPr>
              <w:t>ACM</w:t>
            </w:r>
            <w:r>
              <w:rPr>
                <w:color w:val="545454"/>
                <w:spacing w:val="-4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/</w:t>
            </w:r>
            <w:r>
              <w:rPr>
                <w:color w:val="545454"/>
                <w:spacing w:val="-3"/>
                <w:w w:val="105"/>
                <w:sz w:val="13"/>
              </w:rPr>
              <w:t xml:space="preserve"> </w:t>
            </w:r>
            <w:proofErr w:type="spellStart"/>
            <w:r>
              <w:rPr>
                <w:color w:val="545454"/>
                <w:w w:val="105"/>
                <w:sz w:val="13"/>
              </w:rPr>
              <w:t>arXiv</w:t>
            </w:r>
            <w:proofErr w:type="spellEnd"/>
            <w:r>
              <w:rPr>
                <w:color w:val="545454"/>
                <w:spacing w:val="-3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(2026)</w:t>
            </w:r>
            <w:r>
              <w:rPr>
                <w:color w:val="545454"/>
                <w:spacing w:val="-3"/>
                <w:w w:val="105"/>
                <w:sz w:val="13"/>
              </w:rPr>
              <w:t xml:space="preserve"> </w:t>
            </w:r>
            <w:r>
              <w:rPr>
                <w:color w:val="545454"/>
                <w:w w:val="105"/>
                <w:sz w:val="13"/>
              </w:rPr>
              <w:t>ID:</w:t>
            </w:r>
            <w:r>
              <w:rPr>
                <w:color w:val="545454"/>
                <w:spacing w:val="-3"/>
                <w:w w:val="105"/>
                <w:sz w:val="13"/>
              </w:rPr>
              <w:t xml:space="preserve"> </w:t>
            </w:r>
            <w:r>
              <w:rPr>
                <w:color w:val="545454"/>
                <w:spacing w:val="-2"/>
                <w:w w:val="105"/>
                <w:sz w:val="13"/>
              </w:rPr>
              <w:t>arXiv:2604.13522</w:t>
            </w:r>
          </w:p>
        </w:tc>
        <w:tc>
          <w:tcPr>
            <w:tcW w:w="2154" w:type="dxa"/>
          </w:tcPr>
          <w:p w14:paraId="33345202" w14:textId="77777777" w:rsidR="00225957" w:rsidRDefault="00000000">
            <w:pPr>
              <w:pStyle w:val="TableParagraph"/>
              <w:spacing w:line="266" w:lineRule="auto"/>
              <w:rPr>
                <w:sz w:val="15"/>
              </w:rPr>
            </w:pPr>
            <w:r>
              <w:rPr>
                <w:sz w:val="15"/>
              </w:rPr>
              <w:t>Unsupervised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clustering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+ Causal analysis</w:t>
            </w:r>
          </w:p>
        </w:tc>
        <w:tc>
          <w:tcPr>
            <w:tcW w:w="1814" w:type="dxa"/>
          </w:tcPr>
          <w:p w14:paraId="793AF2F6" w14:textId="77777777" w:rsidR="00225957" w:rsidRDefault="00000000">
            <w:pPr>
              <w:pStyle w:val="TableParagraph"/>
              <w:spacing w:line="266" w:lineRule="auto"/>
              <w:ind w:right="162"/>
              <w:rPr>
                <w:sz w:val="15"/>
              </w:rPr>
            </w:pPr>
            <w:r>
              <w:rPr>
                <w:spacing w:val="-2"/>
                <w:sz w:val="15"/>
              </w:rPr>
              <w:t>Benchmark</w:t>
            </w:r>
            <w:r>
              <w:rPr>
                <w:sz w:val="15"/>
              </w:rPr>
              <w:t xml:space="preserve"> Microservice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systems</w:t>
            </w:r>
          </w:p>
        </w:tc>
        <w:tc>
          <w:tcPr>
            <w:tcW w:w="2268" w:type="dxa"/>
          </w:tcPr>
          <w:p w14:paraId="6587B835" w14:textId="77777777" w:rsidR="00225957" w:rsidRDefault="00000000">
            <w:pPr>
              <w:pStyle w:val="TableParagraph"/>
              <w:spacing w:line="266" w:lineRule="auto"/>
              <w:ind w:right="181"/>
              <w:rPr>
                <w:sz w:val="15"/>
              </w:rPr>
            </w:pPr>
            <w:r>
              <w:rPr>
                <w:sz w:val="15"/>
              </w:rPr>
              <w:t>Works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without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full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 xml:space="preserve">trace </w:t>
            </w:r>
            <w:r>
              <w:rPr>
                <w:spacing w:val="-2"/>
                <w:sz w:val="15"/>
              </w:rPr>
              <w:t>coverage</w:t>
            </w:r>
          </w:p>
        </w:tc>
        <w:tc>
          <w:tcPr>
            <w:tcW w:w="2268" w:type="dxa"/>
          </w:tcPr>
          <w:p w14:paraId="22B2B860" w14:textId="77777777" w:rsidR="00225957" w:rsidRDefault="00000000">
            <w:pPr>
              <w:pStyle w:val="TableParagraph"/>
              <w:spacing w:line="266" w:lineRule="auto"/>
              <w:rPr>
                <w:sz w:val="15"/>
              </w:rPr>
            </w:pPr>
            <w:r>
              <w:rPr>
                <w:sz w:val="15"/>
              </w:rPr>
              <w:t>Relies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heavily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anomaly severity scores.</w:t>
            </w:r>
          </w:p>
        </w:tc>
        <w:tc>
          <w:tcPr>
            <w:tcW w:w="2268" w:type="dxa"/>
          </w:tcPr>
          <w:p w14:paraId="3D57FCAA" w14:textId="77777777" w:rsidR="00225957" w:rsidRDefault="00000000">
            <w:pPr>
              <w:pStyle w:val="TableParagraph"/>
              <w:spacing w:line="266" w:lineRule="auto"/>
              <w:ind w:right="181"/>
              <w:rPr>
                <w:sz w:val="15"/>
              </w:rPr>
            </w:pPr>
            <w:r>
              <w:rPr>
                <w:sz w:val="15"/>
              </w:rPr>
              <w:t>Lacks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deep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topological </w:t>
            </w:r>
            <w:r>
              <w:rPr>
                <w:spacing w:val="-2"/>
                <w:sz w:val="15"/>
              </w:rPr>
              <w:t>context.</w:t>
            </w:r>
          </w:p>
        </w:tc>
      </w:tr>
    </w:tbl>
    <w:p w14:paraId="488624A8" w14:textId="77777777" w:rsidR="00225957" w:rsidRDefault="00000000">
      <w:pPr>
        <w:spacing w:before="124"/>
        <w:ind w:left="120"/>
        <w:rPr>
          <w:sz w:val="15"/>
        </w:rPr>
      </w:pPr>
      <w:r>
        <w:rPr>
          <w:color w:val="666666"/>
          <w:sz w:val="15"/>
        </w:rPr>
        <w:t xml:space="preserve">Note: Research Gap analysis reflects the individual student's own understanding based on the referenced paper and is not copied verbatim from the </w:t>
      </w:r>
      <w:r>
        <w:rPr>
          <w:color w:val="666666"/>
          <w:spacing w:val="-2"/>
          <w:sz w:val="15"/>
        </w:rPr>
        <w:t>source.</w:t>
      </w:r>
    </w:p>
    <w:sectPr w:rsidR="00225957">
      <w:type w:val="continuous"/>
      <w:pgSz w:w="16840" w:h="11910" w:orient="landscape"/>
      <w:pgMar w:top="74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5957"/>
    <w:rsid w:val="000E1BAA"/>
    <w:rsid w:val="00225957"/>
    <w:rsid w:val="00543E22"/>
    <w:rsid w:val="0078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784E"/>
  <w15:docId w15:val="{57F584FF-71C5-4964-A702-9C4D0DB0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2"/>
      <w:ind w:left="284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2638" w:right="2355"/>
      <w:jc w:val="center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6"/>
      <w:ind w:left="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604.1352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2402.1326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abs/2508.11342" TargetMode="External"/><Relationship Id="rId5" Type="http://schemas.openxmlformats.org/officeDocument/2006/relationships/hyperlink" Target="https://www.mdpi.com/2073-8994/18/1/87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mdpi.com/2079-9292/15/11/235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Literature Survey - Papers 1-5</vt:lpstr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Survey - Papers 1-5</dc:title>
  <dc:subject>(unspecified)</dc:subject>
  <dc:creator>(anonymous)</dc:creator>
  <cp:lastModifiedBy>Kabilesh S.N</cp:lastModifiedBy>
  <cp:revision>2</cp:revision>
  <dcterms:created xsi:type="dcterms:W3CDTF">2026-07-30T15:49:00Z</dcterms:created>
  <dcterms:modified xsi:type="dcterms:W3CDTF">2026-07-30T16:01:00Z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2026-07-30T00:00:00Z</vt:filetime>
  </property>
  <property fmtid="{D5CDD505-2E9C-101B-9397-08002B2CF9AE}" pid="6" name="Producer">
    <vt:lpwstr>ReportLab PDF Library - (opensource)</vt:lpwstr>
  </property>
</Properties>
</file>