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VENDOR SUPPLY AGREEMENT</w:t>
      </w:r>
    </w:p>
    <w:p>
      <w:pPr>
        <w:pBdr>
          <w:bottom w:val="single" w:color="333333" w:sz="6"/>
        </w:pBdr>
      </w:pPr>
    </w:p>
    <w:p/>
    <w:p>
      <w:r>
        <w:t xml:space="preserve">This Vendor Supply Agreement (Agreement) is entered into as of 01 June 2025 (Effective Date) between:</w:t>
      </w:r>
    </w:p>
    <w:p/>
    <w:p>
      <w:r>
        <w:t xml:space="preserve">BUYER: M/s Sharma Traders Pvt. Ltd., a company incorporated under the Companies Act 2013, CIN: U51909UP2018PTC098765, having its registered office at 14, Industrial Area, Kanpur - 208022, Uttar Pradesh, India (Buyer); AND</w:t>
      </w:r>
    </w:p>
    <w:p/>
    <w:p>
      <w:r>
        <w:t xml:space="preserve">SUPPLIER: M/s Gupta Wholesale Enterprises, a proprietorship registered under MSME Act, UDYAM-UP-10-0045678, having its principal place of business at 88, Gandhi Nagar, Lucknow - 226001, Uttar Pradesh, India (Supplier).</w:t>
      </w:r>
    </w:p>
    <w:p/>
    <w:p>
      <w:pPr>
        <w:pStyle w:val="Heading2"/>
      </w:pPr>
      <w:r>
        <w:rPr>
          <w:b/>
          <w:bCs/>
        </w:rPr>
        <w:t xml:space="preserve">1. DEFINITIONS</w:t>
      </w:r>
    </w:p>
    <w:p>
      <w:r>
        <w:t xml:space="preserve">"Goods" means the products listed in Schedule A.</w:t>
      </w:r>
    </w:p>
    <w:p>
      <w:r>
        <w:t xml:space="preserve">"Purchase Order" means a written order issued by Buyer specifying Goods, quantity, and delivery terms.</w:t>
      </w:r>
    </w:p>
    <w:p>
      <w:r>
        <w:t xml:space="preserve">"Defective Goods" means Goods that do not conform to agreed specifications or are damaged upon delivery.</w:t>
      </w:r>
    </w:p>
    <w:p/>
    <w:p>
      <w:pPr>
        <w:pStyle w:val="Heading2"/>
      </w:pPr>
      <w:r>
        <w:rPr>
          <w:b/>
          <w:bCs/>
        </w:rPr>
        <w:t xml:space="preserve">2. SUPPLY OBLIGATIONS</w:t>
      </w:r>
    </w:p>
    <w:p>
      <w:pPr>
        <w:pStyle w:val="ListParagraph"/>
        <w:numPr>
          <w:ilvl w:val="0"/>
          <w:numId w:val="2"/>
        </w:numPr>
      </w:pPr>
      <w:r>
        <w:t xml:space="preserve">Supplier shall supply Goods as per Purchase Orders issued by Buyer from time to time.</w:t>
      </w:r>
    </w:p>
    <w:p>
      <w:pPr>
        <w:pStyle w:val="ListParagraph"/>
        <w:numPr>
          <w:ilvl w:val="0"/>
          <w:numId w:val="2"/>
        </w:numPr>
      </w:pPr>
      <w:r>
        <w:t xml:space="preserve">Supplier warrants that all Goods shall conform to BIS standards applicable under the Bureau of Indian Standards Act, 2016.</w:t>
      </w:r>
    </w:p>
    <w:p>
      <w:pPr>
        <w:pStyle w:val="ListParagraph"/>
        <w:numPr>
          <w:ilvl w:val="0"/>
          <w:numId w:val="2"/>
        </w:numPr>
      </w:pPr>
      <w:r>
        <w:t xml:space="preserve">Supplier shall maintain adequate stock to fulfill orders within 7 business days of Purchase Order receipt.</w:t>
      </w:r>
    </w:p>
    <w:p/>
    <w:p>
      <w:pPr>
        <w:pStyle w:val="Heading2"/>
      </w:pPr>
      <w:r>
        <w:rPr>
          <w:b/>
          <w:bCs/>
        </w:rPr>
        <w:t xml:space="preserve">3. PRICING AND PAYMENT</w:t>
      </w:r>
    </w:p>
    <w:p>
      <w:pPr>
        <w:pStyle w:val="ListParagraph"/>
        <w:numPr>
          <w:ilvl w:val="0"/>
          <w:numId w:val="2"/>
        </w:numPr>
      </w:pPr>
      <w:r>
        <w:t xml:space="preserve">Prices shall be as per Schedule B, inclusive of applicable GST under CGST/SGST/IGST as applicable.</w:t>
      </w:r>
    </w:p>
    <w:p>
      <w:pPr>
        <w:pStyle w:val="ListParagraph"/>
        <w:numPr>
          <w:ilvl w:val="0"/>
          <w:numId w:val="2"/>
        </w:numPr>
      </w:pPr>
      <w:r>
        <w:t xml:space="preserve">Payment terms: Net 30 days from date of Tax Invoice (GST Invoice as per Section 31 of CGST Act, 2017).</w:t>
      </w:r>
    </w:p>
    <w:p>
      <w:pPr>
        <w:pStyle w:val="ListParagraph"/>
        <w:numPr>
          <w:ilvl w:val="0"/>
          <w:numId w:val="2"/>
        </w:numPr>
      </w:pPr>
      <w:r>
        <w:t xml:space="preserve">Late payment shall attract interest at 1.5% per month or part thereof on the outstanding amount.</w:t>
      </w:r>
    </w:p>
    <w:p>
      <w:pPr>
        <w:pStyle w:val="ListParagraph"/>
        <w:numPr>
          <w:ilvl w:val="0"/>
          <w:numId w:val="2"/>
        </w:numPr>
      </w:pPr>
      <w:r>
        <w:t xml:space="preserve">TDS deduction shall be made as per Income Tax Act, 1961 (Section 194C for contractors; 194Q for purchases exceeding threshold).</w:t>
      </w:r>
    </w:p>
    <w:p/>
    <w:p>
      <w:pPr>
        <w:pStyle w:val="Heading2"/>
      </w:pPr>
      <w:r>
        <w:rPr>
          <w:b/>
          <w:bCs/>
        </w:rPr>
        <w:t xml:space="preserve">4. DELIVERY AND RISK</w:t>
      </w:r>
    </w:p>
    <w:p>
      <w:pPr>
        <w:pStyle w:val="ListParagraph"/>
        <w:numPr>
          <w:ilvl w:val="0"/>
          <w:numId w:val="2"/>
        </w:numPr>
      </w:pPr>
      <w:r>
        <w:t xml:space="preserve">Delivery shall be DAP (Delivered at Place) to Buyer's warehouse at Kanpur unless otherwise agreed.</w:t>
      </w:r>
    </w:p>
    <w:p>
      <w:pPr>
        <w:pStyle w:val="ListParagraph"/>
        <w:numPr>
          <w:ilvl w:val="0"/>
          <w:numId w:val="2"/>
        </w:numPr>
      </w:pPr>
      <w:r>
        <w:t xml:space="preserve">Risk and title transfer upon physical delivery and acknowledgment by Buyer's authorized representative.</w:t>
      </w:r>
    </w:p>
    <w:p>
      <w:pPr>
        <w:pStyle w:val="ListParagraph"/>
        <w:numPr>
          <w:ilvl w:val="0"/>
          <w:numId w:val="2"/>
        </w:numPr>
      </w:pPr>
      <w:r>
        <w:t xml:space="preserve">Supplier shall provide E-Way Bill as required under Rule 138 of CGST Rules, 2017 for inter-state movement.</w:t>
      </w:r>
    </w:p>
    <w:p/>
    <w:p>
      <w:pPr>
        <w:pStyle w:val="Heading2"/>
      </w:pPr>
      <w:r>
        <w:rPr>
          <w:b/>
          <w:bCs/>
        </w:rPr>
        <w:t xml:space="preserve">5. QUALITY AND INSPECTION</w:t>
      </w:r>
    </w:p>
    <w:p>
      <w:pPr>
        <w:pStyle w:val="ListParagraph"/>
        <w:numPr>
          <w:ilvl w:val="0"/>
          <w:numId w:val="2"/>
        </w:numPr>
      </w:pPr>
      <w:r>
        <w:t xml:space="preserve">Buyer reserves the right to inspect Goods within 5 days of receipt.</w:t>
      </w:r>
    </w:p>
    <w:p>
      <w:pPr>
        <w:pStyle w:val="ListParagraph"/>
        <w:numPr>
          <w:ilvl w:val="0"/>
          <w:numId w:val="2"/>
        </w:numPr>
      </w:pPr>
      <w:r>
        <w:t xml:space="preserve">Defective Goods shall be returned at Supplier's cost. Supplier shall replace or issue credit note within 15 days.</w:t>
      </w:r>
    </w:p>
    <w:p/>
    <w:p>
      <w:pPr>
        <w:pStyle w:val="Heading2"/>
      </w:pPr>
      <w:r>
        <w:rPr>
          <w:b/>
          <w:bCs/>
        </w:rPr>
        <w:t xml:space="preserve">6. GST COMPLIANCE</w:t>
      </w:r>
    </w:p>
    <w:p>
      <w:pPr>
        <w:pStyle w:val="ListParagraph"/>
        <w:numPr>
          <w:ilvl w:val="0"/>
          <w:numId w:val="2"/>
        </w:numPr>
      </w:pPr>
      <w:r>
        <w:t xml:space="preserve">Supplier's GSTIN: 09AABCG1234A1ZX. Buyer's GSTIN: 09AABCS9876B1ZY.</w:t>
      </w:r>
    </w:p>
    <w:p>
      <w:pPr>
        <w:pStyle w:val="ListParagraph"/>
        <w:numPr>
          <w:ilvl w:val="0"/>
          <w:numId w:val="2"/>
        </w:numPr>
      </w:pPr>
      <w:r>
        <w:t xml:space="preserve">Supplier shall timely file GSTR-1 so input tax credit is reflected in Buyer's GSTR-2B.</w:t>
      </w:r>
    </w:p>
    <w:p>
      <w:pPr>
        <w:pStyle w:val="ListParagraph"/>
        <w:numPr>
          <w:ilvl w:val="0"/>
          <w:numId w:val="2"/>
        </w:numPr>
      </w:pPr>
      <w:r>
        <w:t xml:space="preserve">Any ITC reversal suffered by Buyer due to Supplier's default shall be recovered from Supplier.</w:t>
      </w:r>
    </w:p>
    <w:p/>
    <w:p>
      <w:pPr>
        <w:pStyle w:val="Heading2"/>
      </w:pPr>
      <w:r>
        <w:rPr>
          <w:b/>
          <w:bCs/>
        </w:rPr>
        <w:t xml:space="preserve">7. CONFIDENTIALITY</w:t>
      </w:r>
    </w:p>
    <w:p>
      <w:r>
        <w:t xml:space="preserve">Each party agrees to keep confidential all non-public information of the other party including pricing, business strategies, and customer data. This obligation survives termination for 3 years.</w:t>
      </w:r>
    </w:p>
    <w:p/>
    <w:p>
      <w:pPr>
        <w:pStyle w:val="Heading2"/>
      </w:pPr>
      <w:r>
        <w:rPr>
          <w:b/>
          <w:bCs/>
        </w:rPr>
        <w:t xml:space="preserve">8. TERM AND TERMINATION</w:t>
      </w:r>
    </w:p>
    <w:p>
      <w:pPr>
        <w:pStyle w:val="ListParagraph"/>
        <w:numPr>
          <w:ilvl w:val="0"/>
          <w:numId w:val="2"/>
        </w:numPr>
      </w:pPr>
      <w:r>
        <w:t xml:space="preserve">This Agreement is valid for 1 year from Effective Date and auto-renews unless terminated with 30 days' notice.</w:t>
      </w:r>
    </w:p>
    <w:p>
      <w:pPr>
        <w:pStyle w:val="ListParagraph"/>
        <w:numPr>
          <w:ilvl w:val="0"/>
          <w:numId w:val="2"/>
        </w:numPr>
      </w:pPr>
      <w:r>
        <w:t xml:space="preserve">Either party may terminate immediately on material breach if uncured within 15 days of written notice.</w:t>
      </w:r>
    </w:p>
    <w:p/>
    <w:p>
      <w:pPr>
        <w:pStyle w:val="Heading2"/>
      </w:pPr>
      <w:r>
        <w:rPr>
          <w:b/>
          <w:bCs/>
        </w:rPr>
        <w:t xml:space="preserve">9. DISPUTE RESOLUTION</w:t>
      </w:r>
    </w:p>
    <w:p>
      <w:r>
        <w:t xml:space="preserve">Disputes shall first be resolved through good-faith negotiation. Failing resolution within 30 days, disputes shall be referred to sole arbitration under the Arbitration and Conciliation Act, 1996. Seat of arbitration: Lucknow, Uttar Pradesh. Governing Law: Laws of India.</w:t>
      </w:r>
    </w:p>
    <w:p/>
    <w:p>
      <w:pPr>
        <w:pStyle w:val="Heading2"/>
      </w:pPr>
      <w:r>
        <w:rPr>
          <w:b/>
          <w:bCs/>
        </w:rPr>
        <w:t xml:space="preserve">10. MISCELLANEOUS</w:t>
      </w:r>
    </w:p>
    <w:p>
      <w:pPr>
        <w:pStyle w:val="ListParagraph"/>
        <w:numPr>
          <w:ilvl w:val="0"/>
          <w:numId w:val="2"/>
        </w:numPr>
      </w:pPr>
      <w:r>
        <w:t xml:space="preserve">This Agreement constitutes the entire understanding between the parties.</w:t>
      </w:r>
    </w:p>
    <w:p>
      <w:pPr>
        <w:pStyle w:val="ListParagraph"/>
        <w:numPr>
          <w:ilvl w:val="0"/>
          <w:numId w:val="2"/>
        </w:numPr>
      </w:pPr>
      <w:r>
        <w:t xml:space="preserve">Amendments must be in writing and signed by both parties.</w:t>
      </w:r>
    </w:p>
    <w:p>
      <w:pPr>
        <w:pStyle w:val="ListParagraph"/>
        <w:numPr>
          <w:ilvl w:val="0"/>
          <w:numId w:val="2"/>
        </w:numPr>
      </w:pPr>
      <w:r>
        <w:t xml:space="preserve">Force Majeure: Neither party liable for delays caused by acts of God, pandemic, government orders, or natural disasters.</w:t>
      </w:r>
    </w:p>
    <w:p/>
    <w:p>
      <w:r>
        <w:rPr>
          <w:i/>
          <w:iCs/>
        </w:rPr>
        <w:t xml:space="preserve">IN WITNESS WHEREOF, the parties have executed this Agreement as of the date first written above.</w:t>
      </w:r>
    </w:p>
    <w:p/>
    <w:p>
      <w:r>
        <w:rPr>
          <w:b/>
          <w:bCs/>
        </w:rPr>
        <w:t xml:space="preserve">For M/s Sharma Traders Pvt. Ltd. (BUYER)</w:t>
      </w:r>
    </w:p>
    <w:p>
      <w:r>
        <w:t xml:space="preserve">Signature: _________________________________</w:t>
      </w:r>
    </w:p>
    <w:p>
      <w:r>
        <w:t xml:space="preserve">Name:      _________________________________</w:t>
      </w:r>
    </w:p>
    <w:p>
      <w:r>
        <w:t xml:space="preserve">Title:     _________________________________</w:t>
      </w:r>
    </w:p>
    <w:p>
      <w:r>
        <w:t xml:space="preserve">Date:      _________________________________</w:t>
      </w:r>
    </w:p>
    <w:p/>
    <w:p>
      <w:r>
        <w:rPr>
          <w:b/>
          <w:bCs/>
        </w:rPr>
        <w:t xml:space="preserve">For M/s Gupta Wholesale Enterprises (SUPPLIER)</w:t>
      </w:r>
    </w:p>
    <w:p>
      <w:r>
        <w:t xml:space="preserve">Signature: _________________________________</w:t>
      </w:r>
    </w:p>
    <w:p>
      <w:r>
        <w:t xml:space="preserve">Name:      _________________________________</w:t>
      </w:r>
    </w:p>
    <w:p>
      <w:r>
        <w:t xml:space="preserve">Title:     _________________________________</w:t>
      </w:r>
    </w:p>
    <w:p>
      <w:r>
        <w:t xml:space="preserve">Date:      _________________________________</w:t>
      </w:r>
    </w:p>
    <w:p/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8"/>
        <w:szCs w:val="18"/>
      </w:rPr>
      <w:t xml:space="preserve">Page </w:t>
    </w:r>
    <w:r>
      <w:rPr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777777"/>
        <w:sz w:val="18"/>
        <w:szCs w:val="18"/>
      </w:rPr>
      <w:t xml:space="preserve"> of </w:t>
    </w:r>
    <w:r>
      <w:rPr>
        <w:color w:val="777777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555555"/>
        <w:sz w:val="18"/>
        <w:szCs w:val="18"/>
      </w:rPr>
      <w:t xml:space="preserve">VENDOR SUPPLY AGREEMENT |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2026-06-04T20:47:25.459Z</dcterms:created>
  <dcterms:modified xsi:type="dcterms:W3CDTF">2026-06-04T20:47:25.473Z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