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M/s Patel Enterprises</w:t>
      </w:r>
    </w:p>
    <w:p>
      <w:pPr>
        <w:jc w:val="center"/>
      </w:pPr>
      <w:r>
        <w:rPr>
          <w:b/>
          <w:bCs/>
          <w:color w:val="1F4E79"/>
          <w:sz w:val="28"/>
          <w:szCs w:val="28"/>
        </w:rPr>
        <w:t xml:space="preserve">BALANCE SHEET</w:t>
      </w:r>
    </w:p>
    <w:p>
      <w:pPr>
        <w:jc w:val="center"/>
      </w:pPr>
      <w:r>
        <w:rPr>
          <w:sz w:val="22"/>
          <w:szCs w:val="22"/>
        </w:rPr>
        <w:t xml:space="preserve">As at 31 March 2025 | (Amounts in INR)</w:t>
      </w:r>
    </w:p>
    <w:p>
      <w:pPr>
        <w:pBdr>
          <w:bottom w:val="single" w:color="333333" w:sz="6"/>
        </w:pBdr>
      </w:pP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800"/>
        <w:gridCol w:w="2400"/>
        <w:gridCol w:w="2326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EQUITY &amp; LIABILITIES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31-Mar-2025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31-Mar-2024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I. SHAREHOLDERS' EQUITY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Share Capital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1,00,00,000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1,00,00,000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Reserves &amp; Surplus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72,15,000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45,78,000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Total Equity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1,72,15,000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1,45,78,000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II. NON-CURRENT LIABILITIES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Long-term Borrowings (Term Loan - SBI)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48,50,000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62,30,000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Deferred Tax Liability (net)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3,20,000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2,00,000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Long-term Provisions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4,80,000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3,90,000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Total Non-Current Liabilities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56,50,000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68,20,000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III. CURRENT LIABILITIES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Short-term Borrowings (CC - HDFC Bank)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35,00,000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28,00,000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Trade Payables - MSME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18,40,000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15,60,000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Trade Payables - Others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24,80,000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20,40,000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GST Payable / Other Tax Liabilities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6,20,000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4,80,000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Short-term Provisions &amp; Expenses Payable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12,30,000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9,60,000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Total Current Liabilities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96,70,000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78,40,000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TOTAL (EQUITY + LIABILITIES)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3,25,35,000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2,92,38,000</w:t>
            </w:r>
          </w:p>
        </w:tc>
      </w:tr>
    </w:tbl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800"/>
        <w:gridCol w:w="2400"/>
        <w:gridCol w:w="2326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ASSETS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31-Mar-2025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31-Mar-2024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I. NON-CURRENT ASSETS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Property, Plant &amp; Equipment (net)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1,08,40,000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1,02,60,000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Capital Work-in-Progress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12,00,000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8,00,000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Intangible Assets (Software)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3,20,000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1,80,000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Long-term Investments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18,00,000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15,00,000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Long-term Loans &amp; Advances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4,50,000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3,80,000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Total Non-Current Assets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1,46,10,000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1,31,20,000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II. CURRENT ASSETS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Inventories (Raw Material + WIP + FG)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38,60,000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34,20,000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Trade Receivables (net of provision)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13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72,40,000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65,30,000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Cash and Cash Equivalents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14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18,25,000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12,48,000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Short-term Loans &amp; Advances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15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22,00,000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19,20,000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Other Current Assets (GST Input Credit etc.)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16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28,00,000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30,00,000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Total Current Assets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1,79,25,000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1,61,18,000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TOTAL ASSETS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3,25,35,000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2,92,38,000</w:t>
            </w:r>
          </w:p>
        </w:tc>
      </w:tr>
    </w:tbl>
    <w:p/>
    <w:p>
      <w:r>
        <w:t xml:space="preserve">Significant Accounting Policies &amp; Notes form an integral part of these financial statements.</w:t>
      </w:r>
    </w:p>
    <w:p>
      <w:r>
        <w:t xml:space="preserve">Prepared and certified by: CA Anita Sharma FCA | UDIN: 25123456BAAAAA0002 | Date: 25 May 2025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Page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777777"/>
        <w:sz w:val="18"/>
        <w:szCs w:val="18"/>
      </w:rPr>
      <w:t xml:space="preserve"> of </w:t>
    </w:r>
    <w:r>
      <w:rPr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55555"/>
        <w:sz w:val="18"/>
        <w:szCs w:val="18"/>
      </w:rPr>
      <w:t xml:space="preserve">Balance Sheet | M/s Patel Enterprises | As at 31 March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2026-06-04T20:47:26.097Z</dcterms:created>
  <dcterms:modified xsi:type="dcterms:W3CDTF">2026-06-04T20:47:26.097Z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