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COMMERCIAL LEASE AGREEMENT</w:t>
      </w:r>
    </w:p>
    <w:p>
      <w:pPr>
        <w:pBdr>
          <w:bottom w:val="single" w:color="333333" w:sz="6"/>
        </w:pBdr>
      </w:pPr>
    </w:p>
    <w:p/>
    <w:p>
      <w:r>
        <w:t xml:space="preserve">This Commercial Lease Agreement (Lease) is executed on 01 June 2025 between:</w:t>
      </w:r>
    </w:p>
    <w:p/>
    <w:p>
      <w:r>
        <w:rPr>
          <w:b/>
          <w:bCs/>
        </w:rPr>
        <w:t xml:space="preserve">LESSOR: Mr. Ramesh Chandra Mehta</w:t>
      </w:r>
    </w:p>
    <w:p>
      <w:r>
        <w:t xml:space="preserve">S/o Mr. Dinesh Mehta | PAN: ABCPM5432E | Aadhaar: 1234-5678-9012</w:t>
      </w:r>
    </w:p>
    <w:p>
      <w:r>
        <w:t xml:space="preserve">Address: 45, Civil Lines, Allahabad (Prayagraj) - 211001, Uttar Pradesh</w:t>
      </w:r>
    </w:p>
    <w:p/>
    <w:p>
      <w:r>
        <w:rPr>
          <w:b/>
          <w:bCs/>
        </w:rPr>
        <w:t xml:space="preserve">LESSEE: M/s Blue Horizon Trading Co. Pvt. Ltd.</w:t>
      </w:r>
    </w:p>
    <w:p>
      <w:r>
        <w:t xml:space="preserve">CIN: U51101UP2021PTC178234 | GSTIN: 09AABCB5555C1ZM</w:t>
      </w:r>
    </w:p>
    <w:p>
      <w:r>
        <w:t xml:space="preserve">Registered Office: 88, Hazratganj, Lucknow - 226001, Uttar Pradesh</w:t>
      </w:r>
    </w:p>
    <w:p/>
    <w:p>
      <w:pPr>
        <w:pStyle w:val="Heading2"/>
      </w:pPr>
      <w:r>
        <w:rPr>
          <w:b/>
          <w:bCs/>
        </w:rPr>
        <w:t xml:space="preserve">1. LEASED PREMISES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 Detail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Property Address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 Floor, Shop No. 12, Krishna Commercial Complex, MG Road, Prayagraj - 211001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Carpet Area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Approximately 850 Sq. Ft.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/ Purpose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Office / Retail Trade (not for residential use)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Property registered vide Sale Deed at SR Office, Prayagraj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 LEASE TERM AND 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Particulars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Commencement Date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 July 2025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Lease Period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 months (3 years) to 30 June 2028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Lock-in Period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months from Commencement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Rent (Year 1)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42,000 per month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Rent Escalation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 increase at the start of Year 2 and Year 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Deposit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2,52,000 (6 months' rent - interest free)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Maintenance Charges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3,500 per month (payable to Lessor)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 on Rent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 applicable; Lessor's GSTIN: 09ABCPM5432E1ZP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Due Date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5th of each month via NEFT/RTGS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 RESPONSIBILITIES</w:t>
      </w:r>
    </w:p>
    <w:p>
      <w:r>
        <w:rPr>
          <w:b/>
          <w:bCs/>
        </w:rPr>
        <w:t xml:space="preserve">Lessor shall:</w:t>
      </w:r>
    </w:p>
    <w:p>
      <w:pPr>
        <w:pStyle w:val="ListParagraph"/>
        <w:numPr>
          <w:ilvl w:val="0"/>
          <w:numId w:val="2"/>
        </w:numPr>
      </w:pPr>
      <w:r>
        <w:t xml:space="preserve">Ensure peaceful possession and quiet enjoyment of the premises.</w:t>
      </w:r>
    </w:p>
    <w:p>
      <w:pPr>
        <w:pStyle w:val="ListParagraph"/>
        <w:numPr>
          <w:ilvl w:val="0"/>
          <w:numId w:val="2"/>
        </w:numPr>
      </w:pPr>
      <w:r>
        <w:t xml:space="preserve">Pay property tax, society maintenance (if applicable), and structural repairs.</w:t>
      </w:r>
    </w:p>
    <w:p>
      <w:pPr>
        <w:pStyle w:val="ListParagraph"/>
        <w:numPr>
          <w:ilvl w:val="0"/>
          <w:numId w:val="2"/>
        </w:numPr>
      </w:pPr>
      <w:r>
        <w:t xml:space="preserve">Provide NOC for GST registration address if required.</w:t>
      </w:r>
    </w:p>
    <w:p/>
    <w:p>
      <w:r>
        <w:rPr>
          <w:b/>
          <w:bCs/>
        </w:rPr>
        <w:t xml:space="preserve">Lessee shall:</w:t>
      </w:r>
    </w:p>
    <w:p>
      <w:pPr>
        <w:pStyle w:val="ListParagraph"/>
        <w:numPr>
          <w:ilvl w:val="0"/>
          <w:numId w:val="2"/>
        </w:numPr>
      </w:pPr>
      <w:r>
        <w:t xml:space="preserve">Use premises only for stated commercial purpose.</w:t>
      </w:r>
    </w:p>
    <w:p>
      <w:pPr>
        <w:pStyle w:val="ListParagraph"/>
        <w:numPr>
          <w:ilvl w:val="0"/>
          <w:numId w:val="2"/>
        </w:numPr>
      </w:pPr>
      <w:r>
        <w:t xml:space="preserve">Not sublet, assign, or part with possession without written consent of Lessor.</w:t>
      </w:r>
    </w:p>
    <w:p>
      <w:pPr>
        <w:pStyle w:val="ListParagraph"/>
        <w:numPr>
          <w:ilvl w:val="0"/>
          <w:numId w:val="2"/>
        </w:numPr>
      </w:pPr>
      <w:r>
        <w:t xml:space="preserve">Pay electricity, water, and utility charges directly.</w:t>
      </w:r>
    </w:p>
    <w:p>
      <w:pPr>
        <w:pStyle w:val="ListParagraph"/>
        <w:numPr>
          <w:ilvl w:val="0"/>
          <w:numId w:val="2"/>
        </w:numPr>
      </w:pPr>
      <w:r>
        <w:t xml:space="preserve">Not carry out structural alterations without prior written consent.</w:t>
      </w:r>
    </w:p>
    <w:p>
      <w:pPr>
        <w:pStyle w:val="ListParagraph"/>
        <w:numPr>
          <w:ilvl w:val="0"/>
          <w:numId w:val="2"/>
        </w:numPr>
      </w:pPr>
      <w:r>
        <w:t xml:space="preserve">Deduct TDS u/s 194I of Income Tax Act, 1961 and issue Form 16A.</w:t>
      </w:r>
    </w:p>
    <w:p/>
    <w:p>
      <w:pPr>
        <w:pStyle w:val="Heading2"/>
      </w:pPr>
      <w:r>
        <w:rPr>
          <w:b/>
          <w:bCs/>
        </w:rPr>
        <w:t xml:space="preserve">4. RENEWAL AND TERMINATION</w:t>
      </w:r>
    </w:p>
    <w:p>
      <w:pPr>
        <w:pStyle w:val="ListParagraph"/>
        <w:numPr>
          <w:ilvl w:val="0"/>
          <w:numId w:val="2"/>
        </w:numPr>
      </w:pPr>
      <w:r>
        <w:t xml:space="preserve">Option to renew for 2 further years on mutual consent and revised rent.</w:t>
      </w:r>
    </w:p>
    <w:p>
      <w:pPr>
        <w:pStyle w:val="ListParagraph"/>
        <w:numPr>
          <w:ilvl w:val="0"/>
          <w:numId w:val="2"/>
        </w:numPr>
      </w:pPr>
      <w:r>
        <w:t xml:space="preserve">Either party may terminate after lock-in period with 2 months' written notice.</w:t>
      </w:r>
    </w:p>
    <w:p>
      <w:pPr>
        <w:pStyle w:val="ListParagraph"/>
        <w:numPr>
          <w:ilvl w:val="0"/>
          <w:numId w:val="2"/>
        </w:numPr>
      </w:pPr>
      <w:r>
        <w:t xml:space="preserve">Lessee to restore premises to original condition on vacation.</w:t>
      </w:r>
    </w:p>
    <w:p/>
    <w:p>
      <w:pPr>
        <w:pStyle w:val="Heading2"/>
      </w:pPr>
      <w:r>
        <w:rPr>
          <w:b/>
          <w:bCs/>
        </w:rPr>
        <w:t xml:space="preserve">5. REGISTRATION</w:t>
      </w:r>
    </w:p>
    <w:p>
      <w:r>
        <w:t xml:space="preserve">This Lease shall be registered with the Sub-Registrar under the Registration Act, 1908 if the term exceeds 11 months. Stamp duty and registration charges shall be shared equally.</w:t>
      </w:r>
    </w:p>
    <w:p/>
    <w:p>
      <w:pPr>
        <w:pStyle w:val="Heading2"/>
      </w:pPr>
      <w:r>
        <w:rPr>
          <w:b/>
          <w:bCs/>
        </w:rPr>
        <w:t xml:space="preserve">6. DISPUTE RESOLUTION</w:t>
      </w:r>
    </w:p>
    <w:p>
      <w:r>
        <w:t xml:space="preserve">Disputes shall be resolved through mediation first, and thereafter through courts of competent jurisdiction at Prayagraj, Uttar Pradesh.</w:t>
      </w:r>
    </w:p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Mr. Ramesh Chandra Mehta (LESSOR)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For M/s Blue Horizon Trading Co. Pvt. Ltd. (LESSEE)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COMMERCIAL LEASE AGREEMENT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2026-06-04T20:47:26.317Z</dcterms:created>
  <dcterms:modified xsi:type="dcterms:W3CDTF">2026-06-04T20:47:26.317Z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