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M/s Patel Enterprises</w:t>
      </w:r>
    </w:p>
    <w:p>
      <w:pPr>
        <w:jc w:val="center"/>
      </w:pPr>
      <w:r>
        <w:rPr>
          <w:b/>
          <w:bCs/>
          <w:color w:val="1F4E79"/>
          <w:sz w:val="28"/>
          <w:szCs w:val="28"/>
        </w:rPr>
        <w:t xml:space="preserve">STATEMENT OF CASH FLOWS</w:t>
      </w:r>
    </w:p>
    <w:p>
      <w:pPr>
        <w:jc w:val="center"/>
      </w:pPr>
      <w:r>
        <w:rPr>
          <w:sz w:val="22"/>
          <w:szCs w:val="22"/>
        </w:rPr>
        <w:t xml:space="preserve">For the Year Ended 31 March 2025 | Indirect Method | Amounts in INR</w:t>
      </w:r>
    </w:p>
    <w:p>
      <w:pPr>
        <w:pBdr>
          <w:bottom w:val="single" w:color="333333" w:sz="6"/>
        </w:pBdr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76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Particulars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FY 2024-25 (INR)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FY 2023-24 (INR)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A. CASH FLOW FROM OPERATING ACTIVITIES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Profit Before Tax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36,77,000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23,27,000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Add: Depreciation &amp; Amortisation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6,20,000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5,80,000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Add: Finance Costs (Interest)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4,80,000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5,20,000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Less: Interest Income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(2,15,000)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(1,80,000)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Less: Profit on Sale of Assets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(45,000)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Operating Profit Before Working Capital Changes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45,17,000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32,47,000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(Increase)/Decrease in Trade Receivables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(7,10,000)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(9,30,000)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(Increase)/Decrease in Inventories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(4,40,000)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(3,60,000)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(Increase)/Decrease in Other Current Assets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(4,20,000)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Increase/(Decrease) in Trade Payables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7,20,000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5,40,000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Increase/(Decrease) in Other Liabilities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2,70,000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 Generated from Operations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45,57,000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22,57,000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Less: Income Tax Paid (Net of Refund)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(8,90,000)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(5,50,000)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CASH FROM OPERATING ACTIVITIES (A)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36,67,000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17,07,000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B. CASH FLOW FROM INVESTING ACTIVITIES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Purchase of Property, Plant &amp; Equipment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(18,20,000)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(14,50,000)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Capital Work-in-Progress (net)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(4,00,000)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(3,00,000)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Proceeds from Sale of Fixed Assets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Purchase of Investments (net)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(3,00,000)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(5,00,000)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 Received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2,15,000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1,80,000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CASH USED IN INVESTING ACTIVITIES (B)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(21,25,000)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(20,70,000)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C. CASH FLOW FROM FINANCING ACTIVITIES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Proceeds from Term Loan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20,00,000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Repayment of Term Loan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(13,80,000)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(12,00,000)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Change in Cash Credit / Working Capital Loan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7,00,000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3,00,000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Interest and Finance Charges Paid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(4,80,000)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(5,20,000)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Dividend Paid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(2,05,000)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CASH FROM/(USED IN) FINANCING ACTIVITIES (C)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(13,65,000)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5,80,000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INCREASE/(DECREASE) IN CASH (A+B+C)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1,77,000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2,17,000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Opening Cash and Cash Equivalents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16,48,000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14,31,000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CLOSING CASH AND CASH EQUIVALENTS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18,25,000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16,48,000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Components of Closing Cash: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Cash in Hand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45,000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38,000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Balances with Banks (Current A/c)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14,80,000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12,60,000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FDR (maturity &lt; 3 months)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3,00,000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3,50,000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18,25,000</w:t>
            </w:r>
          </w:p>
        </w:tc>
        <w:tc>
          <w:tcPr>
            <w:tcW w:type="dxa" w:w="227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16,48,000</w:t>
            </w:r>
          </w:p>
        </w:tc>
      </w:tr>
    </w:tbl>
    <w:p/>
    <w:p>
      <w:r>
        <w:t xml:space="preserve">The above Cash Flow Statement has been prepared under the Indirect Method as per Ind AS 7 (Statement of Cash Flows).</w:t>
      </w:r>
    </w:p>
    <w:p>
      <w:r>
        <w:t xml:space="preserve">Certified by: CA Anita Sharma FCA | UDIN: 25123456BAAAAA0003 | Date: 25 May 2025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Cash Flow Statement | M/s Patel Enterprises | FY 2024-25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2026-06-04T20:47:26.520Z</dcterms:created>
  <dcterms:modified xsi:type="dcterms:W3CDTF">2026-06-04T20:47:26.520Z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