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Use-Case Flow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Problem #23: Hyperlocal Courier Dispatch &amp; Tracking Engine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900"/>
        <w:tblGridChange w:id="0">
          <w:tblGrid>
            <w:gridCol w:w="2000"/>
            <w:gridCol w:w="7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Request Delivery  (FR-001 — High priority)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Sender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Secondary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Delivery Rider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Sender Client is logged in; pickup and drop-off addresses are 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Delivery Rider is assigned and notified with the pickup location; Sender Client sees a confirmed booking with the Rider's name and 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Main Success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0"/>
          <w:szCs w:val="20"/>
          <w:rtl w:val="0"/>
        </w:rPr>
        <w:t xml:space="preserve">1.  Sender Client opens the app and selects “New Delivery.”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0"/>
          <w:szCs w:val="20"/>
          <w:rtl w:val="0"/>
        </w:rPr>
        <w:t xml:space="preserve">2.  Sender Client enters the pickup location, drop-off location, and parcel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0"/>
          <w:szCs w:val="20"/>
          <w:rtl w:val="0"/>
        </w:rPr>
        <w:t xml:space="preserve">3.  Sender Client confirms the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0"/>
          <w:szCs w:val="20"/>
          <w:rtl w:val="0"/>
        </w:rPr>
        <w:t xml:space="preserve">4.  System searches for active Delivery Riders within a 3 km radius of the pickup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0"/>
          <w:szCs w:val="20"/>
          <w:rtl w:val="0"/>
        </w:rPr>
        <w:t xml:space="preserve">5.  System identifies the nearest available Delivery Rider.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0"/>
          <w:szCs w:val="20"/>
          <w:rtl w:val="0"/>
        </w:rPr>
        <w:t xml:space="preserve">6.  System assigns the request to that Rider and sends a dispatch notification containing the pickup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0"/>
          <w:szCs w:val="20"/>
          <w:rtl w:val="0"/>
        </w:rPr>
        <w:t xml:space="preserve">7.  System displays a confirmation screen to the Sender Client showing the assigned Rider and 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0"/>
          <w:szCs w:val="20"/>
          <w:rtl w:val="0"/>
        </w:rPr>
        <w:t xml:space="preserve">8.  Delivery Rider accepts the dispatch and begins travelling to the pickup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Alternate Flow A1 — No Rider Available in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Trigger: at Step 5, no active Delivery Rider is found within the 3 km radius.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0"/>
          <w:szCs w:val="20"/>
          <w:rtl w:val="0"/>
        </w:rPr>
        <w:t xml:space="preserve">A1.1.  System displays a “No riders available nearby” message to the Sender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0"/>
          <w:szCs w:val="20"/>
          <w:rtl w:val="0"/>
        </w:rPr>
        <w:t xml:space="preserve">A1.2.  System offers to retry the search automatically every 60 seconds, or lets the Sender Client cancel.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0"/>
          <w:szCs w:val="20"/>
          <w:rtl w:val="0"/>
        </w:rPr>
        <w:t xml:space="preserve">A1.3a.  If a Rider becomes available during the retry window, the flow resumes at Step 5 of the Main Success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0"/>
          <w:szCs w:val="20"/>
          <w:rtl w:val="0"/>
        </w:rPr>
        <w:t xml:space="preserve">A1.3b.  If the Sender Client cancels, the use case ends with no booking made.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