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0"/>
          <w:szCs w:val="40"/>
        </w:rPr>
        <w:t xml:space="preserve">FUNCTIONAL CAPACITY ASSESSMENT</w:t>
      </w:r>
    </w:p>
    <w:p>
      <w:pPr>
        <w:spacing w:after="200"/>
        <w:jc w:val="center"/>
      </w:pPr>
      <w:r>
        <w:rPr>
          <w:rFonts w:ascii="Arial" w:cs="Arial" w:eastAsia="Arial" w:hAnsi="Arial"/>
          <w:color w:val="6B7280"/>
          <w:sz w:val="24"/>
          <w:szCs w:val="24"/>
        </w:rPr>
        <w:t xml:space="preserve">Occupational Therapy Report — National Disability Insurance Scheme</w:t>
      </w:r>
    </w:p>
    <w:p>
      <w:pPr>
        <w:spacing w:after="600"/>
        <w:jc w:val="center"/>
      </w:pPr>
      <w:r>
        <w:rPr>
          <w:rFonts w:ascii="Arial" w:cs="Arial" w:eastAsia="Arial" w:hAnsi="Arial"/>
          <w:b/>
          <w:bCs/>
          <w:color w:val="DC2626"/>
          <w:sz w:val="20"/>
          <w:szCs w:val="20"/>
        </w:rPr>
        <w:t xml:space="preserve">CONFIDENTIAL &amp; PRIVILEGED</w:t>
      </w:r>
    </w:p>
    <w:p>
      <w:pPr>
        <w:spacing w:after="80"/>
      </w:pPr>
    </w:p>
    <w:p>
      <w:pPr>
        <w:pStyle w:val="Heading1"/>
        <w:spacing w:before="360" w:after="200"/>
      </w:pPr>
      <w:r>
        <w:rPr>
          <w:rFonts w:ascii="Arial" w:cs="Arial" w:eastAsia="Arial" w:hAnsi="Arial"/>
          <w:b/>
          <w:bCs/>
          <w:color w:val="1F4E79"/>
          <w:sz w:val="28"/>
          <w:szCs w:val="28"/>
        </w:rPr>
        <w:t xml:space="preserve">Participant &amp; Report Details</w:t>
      </w:r>
    </w:p>
    <w:p>
      <w:pPr>
        <w:pStyle w:val="Heading2"/>
        <w:spacing w:before="280" w:after="160"/>
      </w:pPr>
      <w:r>
        <w:rPr>
          <w:rFonts w:ascii="Arial" w:cs="Arial" w:eastAsia="Arial" w:hAnsi="Arial"/>
          <w:b/>
          <w:bCs/>
          <w:color w:val="1F2937"/>
          <w:sz w:val="24"/>
          <w:szCs w:val="24"/>
        </w:rPr>
        <w:t xml:space="preserve">Participant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Full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of Birth</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Age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NDIS Number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Address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Primary Contact / Guardian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Primary Diagnosis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Secondary Diagnoses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bl>
    <w:p>
      <w:pPr>
        <w:spacing w:after="80"/>
      </w:pPr>
    </w:p>
    <w:p>
      <w:pPr>
        <w:pStyle w:val="Heading2"/>
        <w:spacing w:before="280" w:after="160"/>
      </w:pPr>
      <w:r>
        <w:rPr>
          <w:rFonts w:ascii="Arial" w:cs="Arial" w:eastAsia="Arial" w:hAnsi="Arial"/>
          <w:b/>
          <w:bCs/>
          <w:color w:val="1F2937"/>
          <w:sz w:val="24"/>
          <w:szCs w:val="24"/>
        </w:rPr>
        <w:t xml:space="preserve">Provider / Clinician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Report Author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Qualifications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AHPRA Registration No.</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 / Practice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Phone / Email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of Assessment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of Report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Report Type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Capacity Assessment (FCA)</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OT Services Commenced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bl>
    <w:p>
      <w:pPr>
        <w:spacing w:after="80"/>
      </w:pPr>
    </w:p>
    <w:p>
      <w:pPr>
        <w:pStyle w:val="Heading2"/>
        <w:spacing w:before="280" w:after="160"/>
      </w:pPr>
      <w:r>
        <w:rPr>
          <w:rFonts w:ascii="Arial" w:cs="Arial" w:eastAsia="Arial" w:hAnsi="Arial"/>
          <w:b/>
          <w:bCs/>
          <w:color w:val="1F2937"/>
          <w:sz w:val="24"/>
          <w:szCs w:val="24"/>
        </w:rPr>
        <w:t xml:space="preserve">Persons Present at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Present at assessment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[Participant, relationship of others present]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Assessment setting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[Home / Clinic / Telehealth / Community]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i/>
                <w:iCs/>
                <w:color w:val="1F4E79"/>
                <w:sz w:val="18"/>
                <w:szCs w:val="18"/>
              </w:rPr>
              <w:t xml:space="preserve">AI Disclosure: This report was prepared with the assistance of AI writing technology. All clinical observations, assessments, judgements, and recommendations are those of the assessing Occupational Therapist. The AI was used solely to structure and format clinical content. The report author has reviewed all content and confirms it meets NDIS reporting standards and the AHPRA Code of Conduct.</w:t>
            </w:r>
          </w:p>
        </w:tc>
      </w:tr>
    </w:tbl>
    <w:p>
      <w:r>
        <w:br w:type="page"/>
      </w:r>
    </w:p>
    <w:p>
      <w:pPr>
        <w:pStyle w:val="Heading1"/>
        <w:spacing w:before="360" w:after="200"/>
      </w:pPr>
      <w:r>
        <w:rPr>
          <w:rFonts w:ascii="Arial" w:cs="Arial" w:eastAsia="Arial" w:hAnsi="Arial"/>
          <w:b/>
          <w:bCs/>
          <w:color w:val="1F4E79"/>
          <w:sz w:val="28"/>
          <w:szCs w:val="28"/>
        </w:rPr>
        <w:t xml:space="preserve">Intervention Team &amp; Current Supports</w:t>
      </w:r>
    </w:p>
    <w:p>
      <w:pPr>
        <w:spacing w:after="120"/>
      </w:pPr>
      <w:r>
        <w:rPr>
          <w:rFonts w:ascii="Arial" w:cs="Arial" w:eastAsia="Arial" w:hAnsi="Arial"/>
          <w:b w:val="false"/>
          <w:bCs w:val="false"/>
          <w:i w:val="false"/>
          <w:iCs w:val="false"/>
          <w:color w:val="1F2937"/>
          <w:sz w:val="20"/>
          <w:szCs w:val="20"/>
        </w:rPr>
        <w:t xml:space="preserve">The following table summarises the participant’s current formal and informal support network at the time of this assessment.</w:t>
      </w:r>
    </w:p>
    <w:p>
      <w:pPr>
        <w:pStyle w:val="Heading2"/>
        <w:spacing w:before="280" w:after="160"/>
      </w:pPr>
      <w:r>
        <w:rPr>
          <w:rFonts w:ascii="Arial" w:cs="Arial" w:eastAsia="Arial" w:hAnsi="Arial"/>
          <w:b/>
          <w:bCs/>
          <w:color w:val="1F2937"/>
          <w:sz w:val="24"/>
          <w:szCs w:val="24"/>
        </w:rPr>
        <w:t xml:space="preserve">Formal Supports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 OT]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[Organisation]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Type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Occupational Therapy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Hours / 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Fortnightly sessions]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 SC]</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[Organisation]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Type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Coordination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Hours / 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X hrs/week]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 SW]</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[Organisation]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Type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Worker</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Hours / 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X hrs/day, 5 days/week]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 GP]</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[Organisation]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Type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General Practitioner</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Hours / 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Weekly]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Add additional formal support entries as needed.</w:t>
            </w:r>
          </w:p>
        </w:tc>
      </w:tr>
    </w:tbl>
    <w:p>
      <w:pPr>
        <w:spacing w:after="80"/>
      </w:pPr>
    </w:p>
    <w:p>
      <w:pPr>
        <w:pStyle w:val="Heading2"/>
        <w:spacing w:before="280" w:after="160"/>
      </w:pPr>
      <w:r>
        <w:rPr>
          <w:rFonts w:ascii="Arial" w:cs="Arial" w:eastAsia="Arial" w:hAnsi="Arial"/>
          <w:b/>
          <w:bCs/>
          <w:color w:val="1F2937"/>
          <w:sz w:val="24"/>
          <w:szCs w:val="24"/>
        </w:rPr>
        <w:t xml:space="preserve">Informal Supports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Relationship]</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Setting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Family home]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Nature of Support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[Nature of support provided]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Daily / as needed / FIFO arrangement]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Role / Name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Relationship or Nil]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Setting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Nature of Support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Frequency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Note on informal support sustainability: Document any concerns about carer capacity or sustainability here. If informal supports are at capacity or at risk, this is critical context for the recommendations section.</w:t>
            </w:r>
          </w:p>
        </w:tc>
      </w:tr>
    </w:tbl>
    <w:p>
      <w:r>
        <w:br w:type="page"/>
      </w:r>
    </w:p>
    <w:p>
      <w:pPr>
        <w:pStyle w:val="Heading1"/>
        <w:spacing w:before="360" w:after="200"/>
      </w:pPr>
      <w:r>
        <w:rPr>
          <w:rFonts w:ascii="Arial" w:cs="Arial" w:eastAsia="Arial" w:hAnsi="Arial"/>
          <w:b/>
          <w:bCs/>
          <w:color w:val="1F4E79"/>
          <w:sz w:val="28"/>
          <w:szCs w:val="28"/>
        </w:rPr>
        <w:t xml:space="preserve">1. Reason for Referral</w:t>
      </w:r>
    </w:p>
    <w:p>
      <w:pPr>
        <w:pStyle w:val="Heading2"/>
        <w:spacing w:before="280" w:after="160"/>
      </w:pPr>
      <w:r>
        <w:rPr>
          <w:rFonts w:ascii="Arial" w:cs="Arial" w:eastAsia="Arial" w:hAnsi="Arial"/>
          <w:b/>
          <w:bCs/>
          <w:color w:val="1F2937"/>
          <w:sz w:val="24"/>
          <w:szCs w:val="24"/>
        </w:rPr>
        <w:t xml:space="preserve">Referral Source</w:t>
      </w:r>
    </w:p>
    <w:p>
      <w:pPr>
        <w:pStyle w:val="ListParagraph"/>
        <w:numPr>
          <w:ilvl w:val="0"/>
          <w:numId w:val="2"/>
        </w:numPr>
        <w:spacing w:after="80"/>
      </w:pPr>
      <w:r>
        <w:rPr>
          <w:rFonts w:ascii="Arial" w:cs="Arial" w:eastAsia="Arial" w:hAnsi="Arial"/>
          <w:i/>
          <w:iCs/>
          <w:color w:val="1F2937"/>
          <w:sz w:val="20"/>
          <w:szCs w:val="20"/>
        </w:rPr>
        <w:t xml:space="preserve">[Requested by — name, role, organisation]</w:t>
      </w:r>
    </w:p>
    <w:p>
      <w:pPr>
        <w:pStyle w:val="ListParagraph"/>
        <w:numPr>
          <w:ilvl w:val="0"/>
          <w:numId w:val="2"/>
        </w:numPr>
        <w:spacing w:after="80"/>
      </w:pPr>
      <w:r>
        <w:rPr>
          <w:rFonts w:ascii="Arial" w:cs="Arial" w:eastAsia="Arial" w:hAnsi="Arial"/>
          <w:i/>
          <w:iCs/>
          <w:color w:val="1F2937"/>
          <w:sz w:val="20"/>
          <w:szCs w:val="20"/>
        </w:rPr>
        <w:t xml:space="preserve">[Date of referral: DD/MM/YYYY]</w:t>
      </w:r>
    </w:p>
    <w:p>
      <w:pPr>
        <w:pStyle w:val="Heading2"/>
        <w:spacing w:before="280" w:after="160"/>
      </w:pPr>
      <w:r>
        <w:rPr>
          <w:rFonts w:ascii="Arial" w:cs="Arial" w:eastAsia="Arial" w:hAnsi="Arial"/>
          <w:b/>
          <w:bCs/>
          <w:color w:val="1F2937"/>
          <w:sz w:val="24"/>
          <w:szCs w:val="24"/>
        </w:rPr>
        <w:t xml:space="preserve">Purpose of Assessment</w:t>
      </w:r>
    </w:p>
    <w:p>
      <w:pPr>
        <w:spacing w:after="120"/>
      </w:pPr>
      <w:r>
        <w:rPr>
          <w:rFonts w:ascii="Arial" w:cs="Arial" w:eastAsia="Arial" w:hAnsi="Arial"/>
          <w:b w:val="false"/>
          <w:bCs w:val="false"/>
          <w:i/>
          <w:iCs/>
          <w:color w:val="9CA3AF"/>
          <w:sz w:val="20"/>
          <w:szCs w:val="20"/>
        </w:rPr>
        <w:t xml:space="preserve">[State the specific purpose of this assessment — e.g. to assess functional capacity to inform NDIS plan review / new plan application / SIL assessment / support increase request]</w:t>
      </w:r>
    </w:p>
    <w:p>
      <w:pPr>
        <w:pStyle w:val="Heading2"/>
        <w:spacing w:before="280" w:after="160"/>
      </w:pPr>
      <w:r>
        <w:rPr>
          <w:rFonts w:ascii="Arial" w:cs="Arial" w:eastAsia="Arial" w:hAnsi="Arial"/>
          <w:b/>
          <w:bCs/>
          <w:color w:val="1F2937"/>
          <w:sz w:val="24"/>
          <w:szCs w:val="24"/>
        </w:rPr>
        <w:t xml:space="preserve">Funding Context</w:t>
      </w:r>
    </w:p>
    <w:p>
      <w:pPr>
        <w:pStyle w:val="ListParagraph"/>
        <w:numPr>
          <w:ilvl w:val="0"/>
          <w:numId w:val="2"/>
        </w:numPr>
        <w:spacing w:after="80"/>
      </w:pPr>
      <w:r>
        <w:rPr>
          <w:rFonts w:ascii="Arial" w:cs="Arial" w:eastAsia="Arial" w:hAnsi="Arial"/>
          <w:i/>
          <w:iCs/>
          <w:color w:val="1F2937"/>
          <w:sz w:val="20"/>
          <w:szCs w:val="20"/>
        </w:rPr>
        <w:t xml:space="preserve">[NDIS Plan status: active / new application / plan review]</w:t>
      </w:r>
    </w:p>
    <w:p>
      <w:pPr>
        <w:pStyle w:val="ListParagraph"/>
        <w:numPr>
          <w:ilvl w:val="0"/>
          <w:numId w:val="2"/>
        </w:numPr>
        <w:spacing w:after="80"/>
      </w:pPr>
      <w:r>
        <w:rPr>
          <w:rFonts w:ascii="Arial" w:cs="Arial" w:eastAsia="Arial" w:hAnsi="Arial"/>
          <w:i/>
          <w:iCs/>
          <w:color w:val="1F2937"/>
          <w:sz w:val="20"/>
          <w:szCs w:val="20"/>
        </w:rPr>
        <w:t xml:space="preserve">[Current supports in place: yes/no — detail]</w:t>
      </w:r>
    </w:p>
    <w:p>
      <w:pPr>
        <w:pStyle w:val="ListParagraph"/>
        <w:numPr>
          <w:ilvl w:val="0"/>
          <w:numId w:val="2"/>
        </w:numPr>
        <w:spacing w:after="80"/>
      </w:pPr>
      <w:r>
        <w:rPr>
          <w:rFonts w:ascii="Arial" w:cs="Arial" w:eastAsia="Arial" w:hAnsi="Arial"/>
          <w:i/>
          <w:iCs/>
          <w:color w:val="1F2937"/>
          <w:sz w:val="20"/>
          <w:szCs w:val="20"/>
        </w:rPr>
        <w:t xml:space="preserve">[Supports being requested: list]</w:t>
      </w:r>
    </w:p>
    <w:p>
      <w:pPr>
        <w:pStyle w:val="Heading1"/>
        <w:spacing w:before="360" w:after="200"/>
      </w:pPr>
      <w:r>
        <w:rPr>
          <w:rFonts w:ascii="Arial" w:cs="Arial" w:eastAsia="Arial" w:hAnsi="Arial"/>
          <w:b/>
          <w:bCs/>
          <w:color w:val="1F4E79"/>
          <w:sz w:val="28"/>
          <w:szCs w:val="28"/>
        </w:rPr>
        <w:t xml:space="preserve">2. Background Information</w:t>
      </w:r>
    </w:p>
    <w:p>
      <w:pPr>
        <w:pStyle w:val="Heading2"/>
        <w:spacing w:before="280" w:after="160"/>
      </w:pPr>
      <w:r>
        <w:rPr>
          <w:rFonts w:ascii="Arial" w:cs="Arial" w:eastAsia="Arial" w:hAnsi="Arial"/>
          <w:b/>
          <w:bCs/>
          <w:color w:val="1F2937"/>
          <w:sz w:val="24"/>
          <w:szCs w:val="24"/>
        </w:rPr>
        <w:t xml:space="preserve">Participant Overview</w:t>
      </w:r>
    </w:p>
    <w:p>
      <w:pPr>
        <w:spacing w:after="120"/>
      </w:pPr>
      <w:r>
        <w:rPr>
          <w:rFonts w:ascii="Arial" w:cs="Arial" w:eastAsia="Arial" w:hAnsi="Arial"/>
          <w:b w:val="false"/>
          <w:bCs w:val="false"/>
          <w:i/>
          <w:iCs/>
          <w:color w:val="9CA3AF"/>
          <w:sz w:val="20"/>
          <w:szCs w:val="20"/>
        </w:rPr>
        <w:t xml:space="preserve">[Brief 2-3 sentence overview of the participant — age, diagnosis, living situation, and current functional context.]</w:t>
      </w:r>
    </w:p>
    <w:p>
      <w:pPr>
        <w:pStyle w:val="Heading2"/>
        <w:spacing w:before="280" w:after="160"/>
      </w:pPr>
      <w:r>
        <w:rPr>
          <w:rFonts w:ascii="Arial" w:cs="Arial" w:eastAsia="Arial" w:hAnsi="Arial"/>
          <w:b/>
          <w:bCs/>
          <w:color w:val="1F2937"/>
          <w:sz w:val="24"/>
          <w:szCs w:val="24"/>
        </w:rPr>
        <w:t xml:space="preserve">Living Situation</w:t>
      </w:r>
    </w:p>
    <w:p>
      <w:pPr>
        <w:pStyle w:val="ListParagraph"/>
        <w:numPr>
          <w:ilvl w:val="0"/>
          <w:numId w:val="2"/>
        </w:numPr>
        <w:spacing w:after="80"/>
      </w:pPr>
      <w:r>
        <w:rPr>
          <w:rFonts w:ascii="Arial" w:cs="Arial" w:eastAsia="Arial" w:hAnsi="Arial"/>
          <w:i/>
          <w:iCs/>
          <w:color w:val="1F2937"/>
          <w:sz w:val="20"/>
          <w:szCs w:val="20"/>
        </w:rPr>
        <w:t xml:space="preserve">[Lives alone / with family / in SIL/SDA / with housemates]</w:t>
      </w:r>
    </w:p>
    <w:p>
      <w:pPr>
        <w:pStyle w:val="ListParagraph"/>
        <w:numPr>
          <w:ilvl w:val="0"/>
          <w:numId w:val="2"/>
        </w:numPr>
        <w:spacing w:after="80"/>
      </w:pPr>
      <w:r>
        <w:rPr>
          <w:rFonts w:ascii="Arial" w:cs="Arial" w:eastAsia="Arial" w:hAnsi="Arial"/>
          <w:i/>
          <w:iCs/>
          <w:color w:val="1F2937"/>
          <w:sz w:val="20"/>
          <w:szCs w:val="20"/>
        </w:rPr>
        <w:t xml:space="preserve">[Housing type: private rental / owned / social housing]</w:t>
      </w:r>
    </w:p>
    <w:p>
      <w:pPr>
        <w:pStyle w:val="ListParagraph"/>
        <w:numPr>
          <w:ilvl w:val="0"/>
          <w:numId w:val="2"/>
        </w:numPr>
        <w:spacing w:after="80"/>
      </w:pPr>
      <w:r>
        <w:rPr>
          <w:rFonts w:ascii="Arial" w:cs="Arial" w:eastAsia="Arial" w:hAnsi="Arial"/>
          <w:i/>
          <w:iCs/>
          <w:color w:val="1F2937"/>
          <w:sz w:val="20"/>
          <w:szCs w:val="20"/>
        </w:rPr>
        <w:t xml:space="preserve">[Geographic context: metro / regional / rural / remote]</w:t>
      </w:r>
    </w:p>
    <w:p>
      <w:pPr>
        <w:pStyle w:val="Heading2"/>
        <w:spacing w:before="280" w:after="160"/>
      </w:pPr>
      <w:r>
        <w:rPr>
          <w:rFonts w:ascii="Arial" w:cs="Arial" w:eastAsia="Arial" w:hAnsi="Arial"/>
          <w:b/>
          <w:bCs/>
          <w:color w:val="1F2937"/>
          <w:sz w:val="24"/>
          <w:szCs w:val="24"/>
        </w:rPr>
        <w:t xml:space="preserve">Education &amp; Work History</w:t>
      </w:r>
    </w:p>
    <w:p>
      <w:pPr>
        <w:pStyle w:val="ListParagraph"/>
        <w:numPr>
          <w:ilvl w:val="0"/>
          <w:numId w:val="2"/>
        </w:numPr>
        <w:spacing w:after="80"/>
      </w:pPr>
      <w:r>
        <w:rPr>
          <w:rFonts w:ascii="Arial" w:cs="Arial" w:eastAsia="Arial" w:hAnsi="Arial"/>
          <w:i/>
          <w:iCs/>
          <w:color w:val="1F2937"/>
          <w:sz w:val="20"/>
          <w:szCs w:val="20"/>
        </w:rPr>
        <w:t xml:space="preserve">[Highest level of education]</w:t>
      </w:r>
    </w:p>
    <w:p>
      <w:pPr>
        <w:pStyle w:val="ListParagraph"/>
        <w:numPr>
          <w:ilvl w:val="0"/>
          <w:numId w:val="2"/>
        </w:numPr>
        <w:spacing w:after="80"/>
      </w:pPr>
      <w:r>
        <w:rPr>
          <w:rFonts w:ascii="Arial" w:cs="Arial" w:eastAsia="Arial" w:hAnsi="Arial"/>
          <w:i/>
          <w:iCs/>
          <w:color w:val="1F2937"/>
          <w:sz w:val="20"/>
          <w:szCs w:val="20"/>
        </w:rPr>
        <w:t xml:space="preserve">[Current employment status]</w:t>
      </w:r>
    </w:p>
    <w:p>
      <w:pPr>
        <w:pStyle w:val="ListParagraph"/>
        <w:numPr>
          <w:ilvl w:val="0"/>
          <w:numId w:val="2"/>
        </w:numPr>
        <w:spacing w:after="80"/>
      </w:pPr>
      <w:r>
        <w:rPr>
          <w:rFonts w:ascii="Arial" w:cs="Arial" w:eastAsia="Arial" w:hAnsi="Arial"/>
          <w:i/>
          <w:iCs/>
          <w:color w:val="1F2937"/>
          <w:sz w:val="20"/>
          <w:szCs w:val="20"/>
        </w:rPr>
        <w:t xml:space="preserve">[Relevant occupational history if applicable]</w:t>
      </w:r>
    </w:p>
    <w:p>
      <w:pPr>
        <w:pStyle w:val="Heading2"/>
        <w:spacing w:before="280" w:after="160"/>
      </w:pPr>
      <w:r>
        <w:rPr>
          <w:rFonts w:ascii="Arial" w:cs="Arial" w:eastAsia="Arial" w:hAnsi="Arial"/>
          <w:b/>
          <w:bCs/>
          <w:color w:val="1F2937"/>
          <w:sz w:val="24"/>
          <w:szCs w:val="24"/>
        </w:rPr>
        <w:t xml:space="preserve">Relevant Psychosocial History</w:t>
      </w:r>
    </w:p>
    <w:p>
      <w:pPr>
        <w:spacing w:after="120"/>
      </w:pPr>
      <w:r>
        <w:rPr>
          <w:rFonts w:ascii="Arial" w:cs="Arial" w:eastAsia="Arial" w:hAnsi="Arial"/>
          <w:b w:val="false"/>
          <w:bCs w:val="false"/>
          <w:i/>
          <w:iCs/>
          <w:color w:val="9CA3AF"/>
          <w:sz w:val="20"/>
          <w:szCs w:val="20"/>
        </w:rPr>
        <w:t xml:space="preserve">[Document significant psychosocial history relevant to current functional presentation — significant life events, mental health history, trauma history, previous inpatient admissions, self-harm history, suicidal ideation. Be factual and clinically precise.]</w:t>
      </w:r>
    </w:p>
    <w:p>
      <w:pPr>
        <w:pStyle w:val="Heading2"/>
        <w:spacing w:before="280" w:after="160"/>
      </w:pPr>
      <w:r>
        <w:rPr>
          <w:rFonts w:ascii="Arial" w:cs="Arial" w:eastAsia="Arial" w:hAnsi="Arial"/>
          <w:b/>
          <w:bCs/>
          <w:color w:val="1F2937"/>
          <w:sz w:val="24"/>
          <w:szCs w:val="24"/>
        </w:rPr>
        <w:t xml:space="preserve">Medical History Summary</w:t>
      </w:r>
    </w:p>
    <w:p>
      <w:pPr>
        <w:pStyle w:val="ListParagraph"/>
        <w:numPr>
          <w:ilvl w:val="0"/>
          <w:numId w:val="2"/>
        </w:numPr>
        <w:spacing w:after="80"/>
      </w:pPr>
      <w:r>
        <w:rPr>
          <w:rFonts w:ascii="Arial" w:cs="Arial" w:eastAsia="Arial" w:hAnsi="Arial"/>
          <w:i/>
          <w:iCs/>
          <w:color w:val="1F2937"/>
          <w:sz w:val="20"/>
          <w:szCs w:val="20"/>
        </w:rPr>
        <w:t xml:space="preserve">[Relevant medical history and conditions]</w:t>
      </w:r>
    </w:p>
    <w:p>
      <w:pPr>
        <w:pStyle w:val="ListParagraph"/>
        <w:numPr>
          <w:ilvl w:val="0"/>
          <w:numId w:val="2"/>
        </w:numPr>
        <w:spacing w:after="80"/>
      </w:pPr>
      <w:r>
        <w:rPr>
          <w:rFonts w:ascii="Arial" w:cs="Arial" w:eastAsia="Arial" w:hAnsi="Arial"/>
          <w:i/>
          <w:iCs/>
          <w:color w:val="1F2937"/>
          <w:sz w:val="20"/>
          <w:szCs w:val="20"/>
        </w:rPr>
        <w:t xml:space="preserve">[Hospitalisations relevant to current function]</w:t>
      </w:r>
    </w:p>
    <w:p>
      <w:pPr>
        <w:pStyle w:val="ListParagraph"/>
        <w:numPr>
          <w:ilvl w:val="0"/>
          <w:numId w:val="2"/>
        </w:numPr>
        <w:spacing w:after="80"/>
      </w:pPr>
      <w:r>
        <w:rPr>
          <w:rFonts w:ascii="Arial" w:cs="Arial" w:eastAsia="Arial" w:hAnsi="Arial"/>
          <w:i/>
          <w:iCs/>
          <w:color w:val="1F2937"/>
          <w:sz w:val="20"/>
          <w:szCs w:val="20"/>
        </w:rPr>
        <w:t xml:space="preserve">[Current treating team: GP, specialists, allied health]</w:t>
      </w:r>
    </w:p>
    <w:p>
      <w:pPr>
        <w:pStyle w:val="ListParagraph"/>
        <w:numPr>
          <w:ilvl w:val="0"/>
          <w:numId w:val="2"/>
        </w:numPr>
        <w:spacing w:after="80"/>
      </w:pPr>
      <w:r>
        <w:rPr>
          <w:rFonts w:ascii="Arial" w:cs="Arial" w:eastAsia="Arial" w:hAnsi="Arial"/>
          <w:i/>
          <w:iCs/>
          <w:color w:val="1F2937"/>
          <w:sz w:val="20"/>
          <w:szCs w:val="20"/>
        </w:rPr>
        <w:t xml:space="preserve">[Current medications if relevant to function]</w:t>
      </w:r>
    </w:p>
    <w:p>
      <w:r>
        <w:br w:type="page"/>
      </w:r>
    </w:p>
    <w:p>
      <w:pPr>
        <w:pStyle w:val="Heading1"/>
        <w:spacing w:before="360" w:after="200"/>
      </w:pPr>
      <w:r>
        <w:rPr>
          <w:rFonts w:ascii="Arial" w:cs="Arial" w:eastAsia="Arial" w:hAnsi="Arial"/>
          <w:b/>
          <w:bCs/>
          <w:color w:val="1F4E79"/>
          <w:sz w:val="28"/>
          <w:szCs w:val="28"/>
        </w:rPr>
        <w:t xml:space="preserve">3. Participant Goals</w:t>
      </w:r>
    </w:p>
    <w:p>
      <w:pPr>
        <w:pStyle w:val="Heading2"/>
        <w:spacing w:before="280" w:after="160"/>
      </w:pPr>
      <w:r>
        <w:rPr>
          <w:rFonts w:ascii="Arial" w:cs="Arial" w:eastAsia="Arial" w:hAnsi="Arial"/>
          <w:b/>
          <w:bCs/>
          <w:color w:val="1F2937"/>
          <w:sz w:val="24"/>
          <w:szCs w:val="24"/>
        </w:rPr>
        <w:t xml:space="preserve">NDIS Goals (Participant’s Own Words)</w:t>
      </w:r>
    </w:p>
    <w:p>
      <w:pPr>
        <w:spacing w:after="120"/>
      </w:pPr>
      <w:r>
        <w:rPr>
          <w:rFonts w:ascii="Arial" w:cs="Arial" w:eastAsia="Arial" w:hAnsi="Arial"/>
          <w:b w:val="false"/>
          <w:bCs w:val="false"/>
          <w:i w:val="false"/>
          <w:iCs w:val="false"/>
          <w:color w:val="1F2937"/>
          <w:sz w:val="20"/>
          <w:szCs w:val="20"/>
        </w:rPr>
        <w:t xml:space="preserve">The following goals were identified by the participant during the assessment process:</w:t>
      </w:r>
    </w:p>
    <w:p>
      <w:pPr>
        <w:pStyle w:val="ListParagraph"/>
        <w:numPr>
          <w:ilvl w:val="0"/>
          <w:numId w:val="2"/>
        </w:numPr>
        <w:spacing w:after="80"/>
      </w:pPr>
      <w:r>
        <w:rPr>
          <w:rFonts w:ascii="Arial" w:cs="Arial" w:eastAsia="Arial" w:hAnsi="Arial"/>
          <w:i/>
          <w:iCs/>
          <w:color w:val="1F2937"/>
          <w:sz w:val="20"/>
          <w:szCs w:val="20"/>
        </w:rPr>
        <w:t xml:space="preserve">[Goal 1 — in participant’s own words, first person]</w:t>
      </w:r>
    </w:p>
    <w:p>
      <w:pPr>
        <w:pStyle w:val="ListParagraph"/>
        <w:numPr>
          <w:ilvl w:val="0"/>
          <w:numId w:val="2"/>
        </w:numPr>
        <w:spacing w:after="80"/>
      </w:pPr>
      <w:r>
        <w:rPr>
          <w:rFonts w:ascii="Arial" w:cs="Arial" w:eastAsia="Arial" w:hAnsi="Arial"/>
          <w:i/>
          <w:iCs/>
          <w:color w:val="1F2937"/>
          <w:sz w:val="20"/>
          <w:szCs w:val="20"/>
        </w:rPr>
        <w:t xml:space="preserve">[Goal 2]</w:t>
      </w:r>
    </w:p>
    <w:p>
      <w:pPr>
        <w:pStyle w:val="ListParagraph"/>
        <w:numPr>
          <w:ilvl w:val="0"/>
          <w:numId w:val="2"/>
        </w:numPr>
        <w:spacing w:after="80"/>
      </w:pPr>
      <w:r>
        <w:rPr>
          <w:rFonts w:ascii="Arial" w:cs="Arial" w:eastAsia="Arial" w:hAnsi="Arial"/>
          <w:i/>
          <w:iCs/>
          <w:color w:val="1F2937"/>
          <w:sz w:val="20"/>
          <w:szCs w:val="20"/>
        </w:rPr>
        <w:t xml:space="preserve">[Goal 3]</w:t>
      </w:r>
    </w:p>
    <w:p>
      <w:pPr>
        <w:pStyle w:val="Heading2"/>
        <w:spacing w:before="280" w:after="160"/>
      </w:pPr>
      <w:r>
        <w:rPr>
          <w:rFonts w:ascii="Arial" w:cs="Arial" w:eastAsia="Arial" w:hAnsi="Arial"/>
          <w:b/>
          <w:bCs/>
          <w:color w:val="1F2937"/>
          <w:sz w:val="24"/>
          <w:szCs w:val="24"/>
        </w:rPr>
        <w:t xml:space="preserve">Occupational Therapy Goals</w:t>
      </w:r>
    </w:p>
    <w:p>
      <w:pPr>
        <w:spacing w:after="120"/>
      </w:pPr>
      <w:r>
        <w:rPr>
          <w:rFonts w:ascii="Arial" w:cs="Arial" w:eastAsia="Arial" w:hAnsi="Arial"/>
          <w:b w:val="false"/>
          <w:bCs w:val="false"/>
          <w:i w:val="false"/>
          <w:iCs w:val="false"/>
          <w:color w:val="1F2937"/>
          <w:sz w:val="20"/>
          <w:szCs w:val="20"/>
        </w:rPr>
        <w:t xml:space="preserve">The following OT therapeutic goals were identified to support the participant’s NDIS goals:</w:t>
      </w:r>
    </w:p>
    <w:p>
      <w:pPr>
        <w:pStyle w:val="ListParagraph"/>
        <w:numPr>
          <w:ilvl w:val="0"/>
          <w:numId w:val="2"/>
        </w:numPr>
        <w:spacing w:after="80"/>
      </w:pPr>
      <w:r>
        <w:rPr>
          <w:rFonts w:ascii="Arial" w:cs="Arial" w:eastAsia="Arial" w:hAnsi="Arial"/>
          <w:i/>
          <w:iCs/>
          <w:color w:val="1F2937"/>
          <w:sz w:val="20"/>
          <w:szCs w:val="20"/>
        </w:rPr>
        <w:t xml:space="preserve">[To support [name] to increase independence with personal and instrumental activities of daily living]</w:t>
      </w:r>
    </w:p>
    <w:p>
      <w:pPr>
        <w:pStyle w:val="ListParagraph"/>
        <w:numPr>
          <w:ilvl w:val="0"/>
          <w:numId w:val="2"/>
        </w:numPr>
        <w:spacing w:after="80"/>
      </w:pPr>
      <w:r>
        <w:rPr>
          <w:rFonts w:ascii="Arial" w:cs="Arial" w:eastAsia="Arial" w:hAnsi="Arial"/>
          <w:i/>
          <w:iCs/>
          <w:color w:val="1F2937"/>
          <w:sz w:val="20"/>
          <w:szCs w:val="20"/>
        </w:rPr>
        <w:t xml:space="preserve">[To assess and reduce falls risk and improve safety during mobility and transfers]</w:t>
      </w:r>
    </w:p>
    <w:p>
      <w:pPr>
        <w:pStyle w:val="ListParagraph"/>
        <w:numPr>
          <w:ilvl w:val="0"/>
          <w:numId w:val="2"/>
        </w:numPr>
        <w:spacing w:after="80"/>
      </w:pPr>
      <w:r>
        <w:rPr>
          <w:rFonts w:ascii="Arial" w:cs="Arial" w:eastAsia="Arial" w:hAnsi="Arial"/>
          <w:i/>
          <w:iCs/>
          <w:color w:val="1F2937"/>
          <w:sz w:val="20"/>
          <w:szCs w:val="20"/>
        </w:rPr>
        <w:t xml:space="preserve">[To build capacity in [specific domain] to reduce reliance on formal supports over time]</w:t>
      </w:r>
    </w:p>
    <w:p>
      <w:pPr>
        <w:pStyle w:val="ListParagraph"/>
        <w:numPr>
          <w:ilvl w:val="0"/>
          <w:numId w:val="2"/>
        </w:numPr>
        <w:spacing w:after="80"/>
      </w:pPr>
      <w:r>
        <w:rPr>
          <w:rFonts w:ascii="Arial" w:cs="Arial" w:eastAsia="Arial" w:hAnsi="Arial"/>
          <w:i/>
          <w:iCs/>
          <w:color w:val="1F2937"/>
          <w:sz w:val="20"/>
          <w:szCs w:val="20"/>
        </w:rPr>
        <w:t xml:space="preserve">[To assess and implement appropriate assistive technology and/or home modifications]</w:t>
      </w:r>
    </w:p>
    <w:p>
      <w:pPr>
        <w:pStyle w:val="Heading1"/>
        <w:spacing w:before="360" w:after="200"/>
      </w:pPr>
      <w:r>
        <w:rPr>
          <w:rFonts w:ascii="Arial" w:cs="Arial" w:eastAsia="Arial" w:hAnsi="Arial"/>
          <w:b/>
          <w:bCs/>
          <w:color w:val="1F4E79"/>
          <w:sz w:val="28"/>
          <w:szCs w:val="28"/>
        </w:rPr>
        <w:t xml:space="preserve">4. Diagnoses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Primary Diagnosis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[Diagnosis — ICD-10 code if known]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Secondary Diagnosis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[Diagnosis]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Comorbid Conditions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[List all relevant comorbidities]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of Diagnosis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[DD/MM/YYYY or approximate year]</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Diagnosing Clinician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[Name / Specialty]</w:t>
            </w:r>
          </w:p>
        </w:tc>
      </w:tr>
    </w:tbl>
    <w:p>
      <w:pPr>
        <w:spacing w:after="80"/>
      </w:pPr>
    </w:p>
    <w:p>
      <w:pPr>
        <w:pStyle w:val="Heading2"/>
        <w:spacing w:before="280" w:after="160"/>
      </w:pPr>
      <w:r>
        <w:rPr>
          <w:rFonts w:ascii="Arial" w:cs="Arial" w:eastAsia="Arial" w:hAnsi="Arial"/>
          <w:b/>
          <w:bCs/>
          <w:color w:val="1F2937"/>
          <w:sz w:val="24"/>
          <w:szCs w:val="24"/>
        </w:rPr>
        <w:t xml:space="preserve">Diagnosis Description</w:t>
      </w:r>
    </w:p>
    <w:p>
      <w:pPr>
        <w:spacing w:after="120"/>
      </w:pPr>
      <w:r>
        <w:rPr>
          <w:rFonts w:ascii="Arial" w:cs="Arial" w:eastAsia="Arial" w:hAnsi="Arial"/>
          <w:b w:val="false"/>
          <w:bCs w:val="false"/>
          <w:i/>
          <w:iCs/>
          <w:color w:val="9CA3AF"/>
          <w:sz w:val="20"/>
          <w:szCs w:val="20"/>
        </w:rPr>
        <w:t xml:space="preserve">[For each diagnosis, provide a brief plain-English description of the condition and how it typically presents. NDIS planners are not always clinically trained.]</w:t>
      </w:r>
    </w:p>
    <w:p>
      <w:pPr>
        <w:pStyle w:val="Heading2"/>
        <w:spacing w:before="280" w:after="160"/>
      </w:pPr>
      <w:r>
        <w:rPr>
          <w:rFonts w:ascii="Arial" w:cs="Arial" w:eastAsia="Arial" w:hAnsi="Arial"/>
          <w:b/>
          <w:bCs/>
          <w:color w:val="1F2937"/>
          <w:sz w:val="24"/>
          <w:szCs w:val="24"/>
        </w:rPr>
        <w:t xml:space="preserve">Impact of Diagnoses on Function</w:t>
      </w:r>
    </w:p>
    <w:p>
      <w:pPr>
        <w:spacing w:after="120"/>
      </w:pPr>
      <w:r>
        <w:rPr>
          <w:rFonts w:ascii="Arial" w:cs="Arial" w:eastAsia="Arial" w:hAnsi="Arial"/>
          <w:b w:val="false"/>
          <w:bCs w:val="false"/>
          <w:i/>
          <w:iCs/>
          <w:color w:val="9CA3AF"/>
          <w:sz w:val="20"/>
          <w:szCs w:val="20"/>
        </w:rPr>
        <w:t xml:space="preserve">[Briefly describe how the diagnoses collectively impact the participant’s daily functioning.]</w:t>
      </w:r>
    </w:p>
    <w:p>
      <w:r>
        <w:br w:type="page"/>
      </w:r>
    </w:p>
    <w:p>
      <w:pPr>
        <w:pStyle w:val="Heading1"/>
        <w:spacing w:before="360" w:after="200"/>
      </w:pPr>
      <w:r>
        <w:rPr>
          <w:rFonts w:ascii="Arial" w:cs="Arial" w:eastAsia="Arial" w:hAnsi="Arial"/>
          <w:b/>
          <w:bCs/>
          <w:color w:val="1F4E79"/>
          <w:sz w:val="28"/>
          <w:szCs w:val="28"/>
        </w:rPr>
        <w:t xml:space="preserve">5. Allied Health Case History</w:t>
      </w:r>
    </w:p>
    <w:p>
      <w:pPr>
        <w:spacing w:after="120"/>
      </w:pPr>
      <w:r>
        <w:rPr>
          <w:rFonts w:ascii="Arial" w:cs="Arial" w:eastAsia="Arial" w:hAnsi="Arial"/>
          <w:b w:val="false"/>
          <w:bCs w:val="false"/>
          <w:i/>
          <w:iCs/>
          <w:color w:val="9CA3AF"/>
          <w:sz w:val="20"/>
          <w:szCs w:val="20"/>
        </w:rPr>
        <w:t xml:space="preserve">[Document the participant’s history with allied health services. For each discipline with an existing therapeutic relationship, include: how long the clinician has been working with the participant, frequency and setting of sessions, and the focus and efficacy of interventions to date. This contextualises the assessment as an informed clinical picture, not a one-off snapshot.]</w:t>
      </w:r>
    </w:p>
    <w:p>
      <w:pPr>
        <w:spacing w:after="80"/>
      </w:pPr>
    </w:p>
    <w:p>
      <w:pPr>
        <w:pStyle w:val="Heading2"/>
        <w:spacing w:before="280" w:after="160"/>
      </w:pPr>
      <w:r>
        <w:rPr>
          <w:rFonts w:ascii="Arial" w:cs="Arial" w:eastAsia="Arial" w:hAnsi="Arial"/>
          <w:b/>
          <w:bCs/>
          <w:color w:val="1F2937"/>
          <w:sz w:val="24"/>
          <w:szCs w:val="24"/>
        </w:rPr>
        <w:t xml:space="preserve">Occupational Therapy</w:t>
      </w:r>
    </w:p>
    <w:p>
      <w:pPr>
        <w:spacing w:after="120"/>
      </w:pPr>
      <w:r>
        <w:rPr>
          <w:rFonts w:ascii="Arial" w:cs="Arial" w:eastAsia="Arial" w:hAnsi="Arial"/>
          <w:b w:val="false"/>
          <w:bCs w:val="false"/>
          <w:i/>
          <w:iCs/>
          <w:color w:val="9CA3AF"/>
          <w:sz w:val="20"/>
          <w:szCs w:val="20"/>
        </w:rPr>
        <w:t xml:space="preserve">[If the assessing OT has an existing therapeutic relationship: state how long, through what modalities, and what the focus has been. Comment on progress, efficacy of interventions, and current therapeutic goals. If this is an initial assessment, state this clearly.]</w:t>
      </w:r>
    </w:p>
    <w:p>
      <w:pPr>
        <w:pStyle w:val="Heading2"/>
        <w:spacing w:before="280" w:after="160"/>
      </w:pPr>
      <w:r>
        <w:rPr>
          <w:rFonts w:ascii="Arial" w:cs="Arial" w:eastAsia="Arial" w:hAnsi="Arial"/>
          <w:b/>
          <w:bCs/>
          <w:color w:val="1F2937"/>
          <w:sz w:val="24"/>
          <w:szCs w:val="24"/>
        </w:rPr>
        <w:t xml:space="preserve">Physiotherapy</w:t>
      </w:r>
    </w:p>
    <w:p>
      <w:pPr>
        <w:spacing w:after="120"/>
      </w:pPr>
      <w:r>
        <w:rPr>
          <w:rFonts w:ascii="Arial" w:cs="Arial" w:eastAsia="Arial" w:hAnsi="Arial"/>
          <w:b w:val="false"/>
          <w:bCs w:val="false"/>
          <w:i/>
          <w:iCs/>
          <w:color w:val="9CA3AF"/>
          <w:sz w:val="20"/>
          <w:szCs w:val="20"/>
        </w:rPr>
        <w:t xml:space="preserve">[If the participant is receiving physiotherapy: document treating physiotherapist, duration of involvement, focus of treatment (e.g. mobility, strength, falls prevention), and efficacy of interventions to date. If not applicable, state nil.]</w:t>
      </w:r>
    </w:p>
    <w:p>
      <w:pPr>
        <w:pStyle w:val="Heading2"/>
        <w:spacing w:before="280" w:after="160"/>
      </w:pPr>
      <w:r>
        <w:rPr>
          <w:rFonts w:ascii="Arial" w:cs="Arial" w:eastAsia="Arial" w:hAnsi="Arial"/>
          <w:b/>
          <w:bCs/>
          <w:color w:val="1F2937"/>
          <w:sz w:val="24"/>
          <w:szCs w:val="24"/>
        </w:rPr>
        <w:t xml:space="preserve">Psychology / Psychiatry</w:t>
      </w:r>
    </w:p>
    <w:p>
      <w:pPr>
        <w:spacing w:after="120"/>
      </w:pPr>
      <w:r>
        <w:rPr>
          <w:rFonts w:ascii="Arial" w:cs="Arial" w:eastAsia="Arial" w:hAnsi="Arial"/>
          <w:b w:val="false"/>
          <w:bCs w:val="false"/>
          <w:i/>
          <w:iCs/>
          <w:color w:val="9CA3AF"/>
          <w:sz w:val="20"/>
          <w:szCs w:val="20"/>
        </w:rPr>
        <w:t xml:space="preserve">[If the participant is receiving psychology or psychiatric treatment: document treating clinician, duration, focus (e.g. CBT for anxiety, trauma-focused therapy, medication management), and efficacy. If not applicable, state nil.]</w:t>
      </w:r>
    </w:p>
    <w:p>
      <w:pPr>
        <w:pStyle w:val="Heading2"/>
        <w:spacing w:before="280" w:after="160"/>
      </w:pPr>
      <w:r>
        <w:rPr>
          <w:rFonts w:ascii="Arial" w:cs="Arial" w:eastAsia="Arial" w:hAnsi="Arial"/>
          <w:b/>
          <w:bCs/>
          <w:color w:val="1F2937"/>
          <w:sz w:val="24"/>
          <w:szCs w:val="24"/>
        </w:rPr>
        <w:t xml:space="preserve">Speech Pathology</w:t>
      </w:r>
    </w:p>
    <w:p>
      <w:pPr>
        <w:spacing w:after="120"/>
      </w:pPr>
      <w:r>
        <w:rPr>
          <w:rFonts w:ascii="Arial" w:cs="Arial" w:eastAsia="Arial" w:hAnsi="Arial"/>
          <w:b w:val="false"/>
          <w:bCs w:val="false"/>
          <w:i/>
          <w:iCs/>
          <w:color w:val="9CA3AF"/>
          <w:sz w:val="20"/>
          <w:szCs w:val="20"/>
        </w:rPr>
        <w:t xml:space="preserve">[If the participant is receiving speech pathology: document focus (e.g. swallowing, communication, AAC), duration, and progress. If not applicable, state nil.]</w:t>
      </w:r>
    </w:p>
    <w:p>
      <w:pPr>
        <w:pStyle w:val="Heading2"/>
        <w:spacing w:before="280" w:after="160"/>
      </w:pPr>
      <w:r>
        <w:rPr>
          <w:rFonts w:ascii="Arial" w:cs="Arial" w:eastAsia="Arial" w:hAnsi="Arial"/>
          <w:b/>
          <w:bCs/>
          <w:color w:val="1F2937"/>
          <w:sz w:val="24"/>
          <w:szCs w:val="24"/>
        </w:rPr>
        <w:t xml:space="preserve">Other Allied Health</w:t>
      </w:r>
    </w:p>
    <w:p>
      <w:pPr>
        <w:spacing w:after="120"/>
      </w:pPr>
      <w:r>
        <w:rPr>
          <w:rFonts w:ascii="Arial" w:cs="Arial" w:eastAsia="Arial" w:hAnsi="Arial"/>
          <w:b w:val="false"/>
          <w:bCs w:val="false"/>
          <w:i/>
          <w:iCs/>
          <w:color w:val="9CA3AF"/>
          <w:sz w:val="20"/>
          <w:szCs w:val="20"/>
        </w:rPr>
        <w:t xml:space="preserve">[Document any other allied health involvement — dietitian, exercise physiology, behaviour support, etc. Include duration, focus, and efficacy. If not applicable, state nil.]</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If this is an initial assessment with no prior allied health involvement, state this clearly: ‘This assessment represents the first allied health contact for this participant. Information has been gathered through direct observation, collateral interviews, and review of available records.’</w:t>
            </w:r>
          </w:p>
        </w:tc>
      </w:tr>
    </w:tbl>
    <w:p>
      <w:r>
        <w:br w:type="page"/>
      </w:r>
    </w:p>
    <w:p>
      <w:pPr>
        <w:pStyle w:val="Heading1"/>
        <w:spacing w:before="360" w:after="200"/>
      </w:pPr>
      <w:r>
        <w:rPr>
          <w:rFonts w:ascii="Arial" w:cs="Arial" w:eastAsia="Arial" w:hAnsi="Arial"/>
          <w:b/>
          <w:bCs/>
          <w:color w:val="1F4E79"/>
          <w:sz w:val="28"/>
          <w:szCs w:val="28"/>
        </w:rPr>
        <w:t xml:space="preserve">6. Methodology</w:t>
      </w:r>
    </w:p>
    <w:p>
      <w:pPr>
        <w:pStyle w:val="Heading2"/>
        <w:spacing w:before="280" w:after="160"/>
      </w:pPr>
      <w:r>
        <w:rPr>
          <w:rFonts w:ascii="Arial" w:cs="Arial" w:eastAsia="Arial" w:hAnsi="Arial"/>
          <w:b/>
          <w:bCs/>
          <w:color w:val="1F2937"/>
          <w:sz w:val="24"/>
          <w:szCs w:val="24"/>
        </w:rPr>
        <w:t xml:space="preserve">6.1 Clinical Observations</w:t>
      </w:r>
    </w:p>
    <w:p>
      <w:pPr>
        <w:pStyle w:val="ListParagraph"/>
        <w:numPr>
          <w:ilvl w:val="0"/>
          <w:numId w:val="2"/>
        </w:numPr>
        <w:spacing w:after="80"/>
      </w:pPr>
      <w:r>
        <w:rPr>
          <w:rFonts w:ascii="Arial" w:cs="Arial" w:eastAsia="Arial" w:hAnsi="Arial"/>
          <w:i/>
          <w:iCs/>
          <w:color w:val="1F2937"/>
          <w:sz w:val="20"/>
          <w:szCs w:val="20"/>
        </w:rPr>
        <w:t xml:space="preserve">[Direct observation completed at: home / clinic / community — date(s)]</w:t>
      </w:r>
    </w:p>
    <w:p>
      <w:pPr>
        <w:pStyle w:val="ListParagraph"/>
        <w:numPr>
          <w:ilvl w:val="0"/>
          <w:numId w:val="2"/>
        </w:numPr>
        <w:spacing w:after="80"/>
      </w:pPr>
      <w:r>
        <w:rPr>
          <w:rFonts w:ascii="Arial" w:cs="Arial" w:eastAsia="Arial" w:hAnsi="Arial"/>
          <w:i/>
          <w:iCs/>
          <w:color w:val="1F2937"/>
          <w:sz w:val="20"/>
          <w:szCs w:val="20"/>
        </w:rPr>
        <w:t xml:space="preserve">[Duration of assessment: X hours across X sessions]</w:t>
      </w:r>
    </w:p>
    <w:p>
      <w:pPr>
        <w:pStyle w:val="ListParagraph"/>
        <w:numPr>
          <w:ilvl w:val="0"/>
          <w:numId w:val="2"/>
        </w:numPr>
        <w:spacing w:after="80"/>
      </w:pPr>
      <w:r>
        <w:rPr>
          <w:rFonts w:ascii="Arial" w:cs="Arial" w:eastAsia="Arial" w:hAnsi="Arial"/>
          <w:i/>
          <w:iCs/>
          <w:color w:val="1F2937"/>
          <w:sz w:val="20"/>
          <w:szCs w:val="20"/>
        </w:rPr>
        <w:t xml:space="preserve">[Assessment was completed via: in-person / telehealth / hybrid]</w:t>
      </w:r>
    </w:p>
    <w:p>
      <w:pPr>
        <w:pStyle w:val="Heading2"/>
        <w:spacing w:before="280" w:after="160"/>
      </w:pPr>
      <w:r>
        <w:rPr>
          <w:rFonts w:ascii="Arial" w:cs="Arial" w:eastAsia="Arial" w:hAnsi="Arial"/>
          <w:b/>
          <w:bCs/>
          <w:color w:val="1F2937"/>
          <w:sz w:val="24"/>
          <w:szCs w:val="24"/>
        </w:rPr>
        <w:t xml:space="preserve">6.2 Collateral Information</w:t>
      </w:r>
    </w:p>
    <w:p>
      <w:pPr>
        <w:pStyle w:val="ListParagraph"/>
        <w:numPr>
          <w:ilvl w:val="0"/>
          <w:numId w:val="2"/>
        </w:numPr>
        <w:spacing w:after="80"/>
      </w:pPr>
      <w:r>
        <w:rPr>
          <w:rFonts w:ascii="Arial" w:cs="Arial" w:eastAsia="Arial" w:hAnsi="Arial"/>
          <w:i/>
          <w:iCs/>
          <w:color w:val="1F2937"/>
          <w:sz w:val="20"/>
          <w:szCs w:val="20"/>
        </w:rPr>
        <w:t xml:space="preserve">[Reviewed: medical records / previous OT reports / support worker notes / PBSP / school reports]</w:t>
      </w:r>
    </w:p>
    <w:p>
      <w:pPr>
        <w:pStyle w:val="ListParagraph"/>
        <w:numPr>
          <w:ilvl w:val="0"/>
          <w:numId w:val="2"/>
        </w:numPr>
        <w:spacing w:after="80"/>
      </w:pPr>
      <w:r>
        <w:rPr>
          <w:rFonts w:ascii="Arial" w:cs="Arial" w:eastAsia="Arial" w:hAnsi="Arial"/>
          <w:i/>
          <w:iCs/>
          <w:color w:val="1F2937"/>
          <w:sz w:val="20"/>
          <w:szCs w:val="20"/>
        </w:rPr>
        <w:t xml:space="preserve">[Information gathered from: name, relationship — date]</w:t>
      </w:r>
    </w:p>
    <w:p>
      <w:pPr>
        <w:pStyle w:val="ListParagraph"/>
        <w:numPr>
          <w:ilvl w:val="0"/>
          <w:numId w:val="2"/>
        </w:numPr>
        <w:spacing w:after="80"/>
      </w:pPr>
      <w:r>
        <w:rPr>
          <w:rFonts w:ascii="Arial" w:cs="Arial" w:eastAsia="Arial" w:hAnsi="Arial"/>
          <w:i/>
          <w:iCs/>
          <w:color w:val="1F2937"/>
          <w:sz w:val="20"/>
          <w:szCs w:val="20"/>
        </w:rPr>
        <w:t xml:space="preserve">[Information gathered from: name, relationship — date]</w:t>
      </w:r>
    </w:p>
    <w:p>
      <w:pPr>
        <w:pStyle w:val="Heading2"/>
        <w:spacing w:before="280" w:after="160"/>
      </w:pPr>
      <w:r>
        <w:rPr>
          <w:rFonts w:ascii="Arial" w:cs="Arial" w:eastAsia="Arial" w:hAnsi="Arial"/>
          <w:b/>
          <w:bCs/>
          <w:color w:val="1F2937"/>
          <w:sz w:val="24"/>
          <w:szCs w:val="24"/>
        </w:rPr>
        <w:t xml:space="preserve">6.3 Environmental Assessment</w:t>
      </w:r>
    </w:p>
    <w:p>
      <w:pPr>
        <w:pStyle w:val="ListParagraph"/>
        <w:numPr>
          <w:ilvl w:val="0"/>
          <w:numId w:val="2"/>
        </w:numPr>
        <w:spacing w:after="80"/>
      </w:pPr>
      <w:r>
        <w:rPr>
          <w:rFonts w:ascii="Arial" w:cs="Arial" w:eastAsia="Arial" w:hAnsi="Arial"/>
          <w:i/>
          <w:iCs/>
          <w:color w:val="1F2937"/>
          <w:sz w:val="20"/>
          <w:szCs w:val="20"/>
        </w:rPr>
        <w:t xml:space="preserve">[Home visit completed: yes/no — date — in-person / telehealth]</w:t>
      </w:r>
    </w:p>
    <w:p>
      <w:pPr>
        <w:pStyle w:val="ListParagraph"/>
        <w:numPr>
          <w:ilvl w:val="0"/>
          <w:numId w:val="2"/>
        </w:numPr>
        <w:spacing w:after="80"/>
      </w:pPr>
      <w:r>
        <w:rPr>
          <w:rFonts w:ascii="Arial" w:cs="Arial" w:eastAsia="Arial" w:hAnsi="Arial"/>
          <w:i/>
          <w:iCs/>
          <w:color w:val="1F2937"/>
          <w:sz w:val="20"/>
          <w:szCs w:val="20"/>
        </w:rPr>
        <w:t xml:space="preserve">[Areas assessed: bedroom / bathroom / kitchen / outdoor access / community]</w:t>
      </w:r>
    </w:p>
    <w:p>
      <w:pPr>
        <w:pStyle w:val="Heading1"/>
        <w:spacing w:before="360" w:after="200"/>
      </w:pPr>
      <w:r>
        <w:rPr>
          <w:rFonts w:ascii="Arial" w:cs="Arial" w:eastAsia="Arial" w:hAnsi="Arial"/>
          <w:b/>
          <w:bCs/>
          <w:color w:val="1F4E79"/>
          <w:sz w:val="28"/>
          <w:szCs w:val="28"/>
        </w:rPr>
        <w:t xml:space="preserve">7. Informal Supports</w:t>
      </w:r>
    </w:p>
    <w:p>
      <w:pPr>
        <w:pStyle w:val="Heading2"/>
        <w:spacing w:before="280" w:after="160"/>
      </w:pPr>
      <w:r>
        <w:rPr>
          <w:rFonts w:ascii="Arial" w:cs="Arial" w:eastAsia="Arial" w:hAnsi="Arial"/>
          <w:b/>
          <w:bCs/>
          <w:color w:val="1F2937"/>
          <w:sz w:val="24"/>
          <w:szCs w:val="24"/>
        </w:rPr>
        <w:t xml:space="preserve">Family &amp; Carer Involvement</w:t>
      </w:r>
    </w:p>
    <w:p>
      <w:pPr>
        <w:spacing w:after="120"/>
      </w:pPr>
      <w:r>
        <w:rPr>
          <w:rFonts w:ascii="Arial" w:cs="Arial" w:eastAsia="Arial" w:hAnsi="Arial"/>
          <w:b w:val="false"/>
          <w:bCs w:val="false"/>
          <w:i/>
          <w:iCs/>
          <w:color w:val="9CA3AF"/>
          <w:sz w:val="20"/>
          <w:szCs w:val="20"/>
        </w:rPr>
        <w:t xml:space="preserve">[Describe who provides informal support, what they provide, and how frequently.]</w:t>
      </w:r>
    </w:p>
    <w:p>
      <w:pPr>
        <w:pStyle w:val="Heading2"/>
        <w:spacing w:before="280" w:after="160"/>
      </w:pPr>
      <w:r>
        <w:rPr>
          <w:rFonts w:ascii="Arial" w:cs="Arial" w:eastAsia="Arial" w:hAnsi="Arial"/>
          <w:b/>
          <w:bCs/>
          <w:color w:val="1F2937"/>
          <w:sz w:val="24"/>
          <w:szCs w:val="24"/>
        </w:rPr>
        <w:t xml:space="preserve">Carer Capacity &amp; Sustainability</w:t>
      </w:r>
    </w:p>
    <w:p>
      <w:pPr>
        <w:spacing w:after="120"/>
      </w:pPr>
      <w:r>
        <w:rPr>
          <w:rFonts w:ascii="Arial" w:cs="Arial" w:eastAsia="Arial" w:hAnsi="Arial"/>
          <w:b w:val="false"/>
          <w:bCs w:val="false"/>
          <w:i/>
          <w:iCs/>
          <w:color w:val="9CA3AF"/>
          <w:sz w:val="20"/>
          <w:szCs w:val="20"/>
        </w:rPr>
        <w:t xml:space="preserve">[Assess carer capacity honestly. Has carer burnout been identified? Are there risks to sustainability?]</w:t>
      </w:r>
    </w:p>
    <w:p>
      <w:r>
        <w:br w:type="page"/>
      </w:r>
    </w:p>
    <w:p>
      <w:pPr>
        <w:pStyle w:val="Heading1"/>
        <w:spacing w:before="360" w:after="200"/>
      </w:pPr>
      <w:r>
        <w:rPr>
          <w:rFonts w:ascii="Arial" w:cs="Arial" w:eastAsia="Arial" w:hAnsi="Arial"/>
          <w:b/>
          <w:bCs/>
          <w:color w:val="1F4E79"/>
          <w:sz w:val="28"/>
          <w:szCs w:val="28"/>
        </w:rPr>
        <w:t xml:space="preserve">8. Home Environment</w:t>
      </w:r>
    </w:p>
    <w:p>
      <w:pPr>
        <w:pStyle w:val="Heading2"/>
        <w:spacing w:before="280" w:after="160"/>
      </w:pPr>
      <w:r>
        <w:rPr>
          <w:rFonts w:ascii="Arial" w:cs="Arial" w:eastAsia="Arial" w:hAnsi="Arial"/>
          <w:b/>
          <w:bCs/>
          <w:color w:val="1F2937"/>
          <w:sz w:val="24"/>
          <w:szCs w:val="24"/>
        </w:rPr>
        <w:t xml:space="preserve">Physical Layout</w:t>
      </w:r>
    </w:p>
    <w:p>
      <w:pPr>
        <w:pStyle w:val="ListParagraph"/>
        <w:numPr>
          <w:ilvl w:val="0"/>
          <w:numId w:val="2"/>
        </w:numPr>
        <w:spacing w:after="80"/>
      </w:pPr>
      <w:r>
        <w:rPr>
          <w:rFonts w:ascii="Arial" w:cs="Arial" w:eastAsia="Arial" w:hAnsi="Arial"/>
          <w:i/>
          <w:iCs/>
          <w:color w:val="1F2937"/>
          <w:sz w:val="20"/>
          <w:szCs w:val="20"/>
        </w:rPr>
        <w:t xml:space="preserve">[Dwelling type: house / unit / apartment / other]</w:t>
      </w:r>
    </w:p>
    <w:p>
      <w:pPr>
        <w:pStyle w:val="ListParagraph"/>
        <w:numPr>
          <w:ilvl w:val="0"/>
          <w:numId w:val="2"/>
        </w:numPr>
        <w:spacing w:after="80"/>
      </w:pPr>
      <w:r>
        <w:rPr>
          <w:rFonts w:ascii="Arial" w:cs="Arial" w:eastAsia="Arial" w:hAnsi="Arial"/>
          <w:i/>
          <w:iCs/>
          <w:color w:val="1F2937"/>
          <w:sz w:val="20"/>
          <w:szCs w:val="20"/>
        </w:rPr>
        <w:t xml:space="preserve">[Levels: single storey / multi-storey]</w:t>
      </w:r>
    </w:p>
    <w:p>
      <w:pPr>
        <w:pStyle w:val="ListParagraph"/>
        <w:numPr>
          <w:ilvl w:val="0"/>
          <w:numId w:val="2"/>
        </w:numPr>
        <w:spacing w:after="80"/>
      </w:pPr>
      <w:r>
        <w:rPr>
          <w:rFonts w:ascii="Arial" w:cs="Arial" w:eastAsia="Arial" w:hAnsi="Arial"/>
          <w:i/>
          <w:iCs/>
          <w:color w:val="1F2937"/>
          <w:sz w:val="20"/>
          <w:szCs w:val="20"/>
        </w:rPr>
        <w:t xml:space="preserve">[Number of bathrooms / shower configurations]</w:t>
      </w:r>
    </w:p>
    <w:p>
      <w:pPr>
        <w:pStyle w:val="ListParagraph"/>
        <w:numPr>
          <w:ilvl w:val="0"/>
          <w:numId w:val="2"/>
        </w:numPr>
        <w:spacing w:after="80"/>
      </w:pPr>
      <w:r>
        <w:rPr>
          <w:rFonts w:ascii="Arial" w:cs="Arial" w:eastAsia="Arial" w:hAnsi="Arial"/>
          <w:i/>
          <w:iCs/>
          <w:color w:val="1F2937"/>
          <w:sz w:val="20"/>
          <w:szCs w:val="20"/>
        </w:rPr>
        <w:t xml:space="preserve">[Entry access: stepless / hob height / steps]</w:t>
      </w:r>
    </w:p>
    <w:p>
      <w:pPr>
        <w:pStyle w:val="ListParagraph"/>
        <w:numPr>
          <w:ilvl w:val="0"/>
          <w:numId w:val="2"/>
        </w:numPr>
        <w:spacing w:after="80"/>
      </w:pPr>
      <w:r>
        <w:rPr>
          <w:rFonts w:ascii="Arial" w:cs="Arial" w:eastAsia="Arial" w:hAnsi="Arial"/>
          <w:i/>
          <w:iCs/>
          <w:color w:val="1F2937"/>
          <w:sz w:val="20"/>
          <w:szCs w:val="20"/>
        </w:rPr>
        <w:t xml:space="preserve">[Internal circulation: adequate / narrow / tight turns]</w:t>
      </w:r>
    </w:p>
    <w:p>
      <w:pPr>
        <w:pStyle w:val="Heading2"/>
        <w:spacing w:before="280" w:after="160"/>
      </w:pPr>
      <w:r>
        <w:rPr>
          <w:rFonts w:ascii="Arial" w:cs="Arial" w:eastAsia="Arial" w:hAnsi="Arial"/>
          <w:b/>
          <w:bCs/>
          <w:color w:val="1F2937"/>
          <w:sz w:val="24"/>
          <w:szCs w:val="24"/>
        </w:rPr>
        <w:t xml:space="preserve">Accessibility</w:t>
      </w:r>
    </w:p>
    <w:p>
      <w:pPr>
        <w:pStyle w:val="ListParagraph"/>
        <w:numPr>
          <w:ilvl w:val="0"/>
          <w:numId w:val="2"/>
        </w:numPr>
        <w:spacing w:after="80"/>
      </w:pPr>
      <w:r>
        <w:rPr>
          <w:rFonts w:ascii="Arial" w:cs="Arial" w:eastAsia="Arial" w:hAnsi="Arial"/>
          <w:i/>
          <w:iCs/>
          <w:color w:val="1F2937"/>
          <w:sz w:val="20"/>
          <w:szCs w:val="20"/>
        </w:rPr>
        <w:t xml:space="preserve">[Current home modifications in place: list or nil]</w:t>
      </w:r>
    </w:p>
    <w:p>
      <w:pPr>
        <w:pStyle w:val="ListParagraph"/>
        <w:numPr>
          <w:ilvl w:val="0"/>
          <w:numId w:val="2"/>
        </w:numPr>
        <w:spacing w:after="80"/>
      </w:pPr>
      <w:r>
        <w:rPr>
          <w:rFonts w:ascii="Arial" w:cs="Arial" w:eastAsia="Arial" w:hAnsi="Arial"/>
          <w:i/>
          <w:iCs/>
          <w:color w:val="1F2937"/>
          <w:sz w:val="20"/>
          <w:szCs w:val="20"/>
        </w:rPr>
        <w:t xml:space="preserve">[Bathroom accessibility: grab rails present/absent, shower type, hob height]</w:t>
      </w:r>
    </w:p>
    <w:p>
      <w:pPr>
        <w:pStyle w:val="ListParagraph"/>
        <w:numPr>
          <w:ilvl w:val="0"/>
          <w:numId w:val="2"/>
        </w:numPr>
        <w:spacing w:after="80"/>
      </w:pPr>
      <w:r>
        <w:rPr>
          <w:rFonts w:ascii="Arial" w:cs="Arial" w:eastAsia="Arial" w:hAnsi="Arial"/>
          <w:i/>
          <w:iCs/>
          <w:color w:val="1F2937"/>
          <w:sz w:val="20"/>
          <w:szCs w:val="20"/>
        </w:rPr>
        <w:t xml:space="preserve">[Bedroom setup: standard bed / adjustable / recliner chair present]</w:t>
      </w:r>
    </w:p>
    <w:p>
      <w:pPr>
        <w:pStyle w:val="Heading2"/>
        <w:spacing w:before="280" w:after="160"/>
      </w:pPr>
      <w:r>
        <w:rPr>
          <w:rFonts w:ascii="Arial" w:cs="Arial" w:eastAsia="Arial" w:hAnsi="Arial"/>
          <w:b/>
          <w:bCs/>
          <w:color w:val="1F2937"/>
          <w:sz w:val="24"/>
          <w:szCs w:val="24"/>
        </w:rPr>
        <w:t xml:space="preserve">Safety Risks Identified</w:t>
      </w:r>
    </w:p>
    <w:p>
      <w:pPr>
        <w:pStyle w:val="ListParagraph"/>
        <w:numPr>
          <w:ilvl w:val="0"/>
          <w:numId w:val="2"/>
        </w:numPr>
        <w:spacing w:after="80"/>
      </w:pPr>
      <w:r>
        <w:rPr>
          <w:rFonts w:ascii="Arial" w:cs="Arial" w:eastAsia="Arial" w:hAnsi="Arial"/>
          <w:i/>
          <w:iCs/>
          <w:color w:val="1F2937"/>
          <w:sz w:val="20"/>
          <w:szCs w:val="20"/>
        </w:rPr>
        <w:t xml:space="preserve">[Hazard: describe — Risk level: Low / Medium / High]</w:t>
      </w:r>
    </w:p>
    <w:p>
      <w:pPr>
        <w:pStyle w:val="Heading1"/>
        <w:spacing w:before="360" w:after="200"/>
      </w:pPr>
      <w:r>
        <w:rPr>
          <w:rFonts w:ascii="Arial" w:cs="Arial" w:eastAsia="Arial" w:hAnsi="Arial"/>
          <w:b/>
          <w:bCs/>
          <w:color w:val="1F4E79"/>
          <w:sz w:val="28"/>
          <w:szCs w:val="28"/>
        </w:rPr>
        <w:t xml:space="preserve">9. Social Environment</w:t>
      </w:r>
    </w:p>
    <w:p>
      <w:pPr>
        <w:pStyle w:val="Heading2"/>
        <w:spacing w:before="280" w:after="160"/>
      </w:pPr>
      <w:r>
        <w:rPr>
          <w:rFonts w:ascii="Arial" w:cs="Arial" w:eastAsia="Arial" w:hAnsi="Arial"/>
          <w:b/>
          <w:bCs/>
          <w:color w:val="1F2937"/>
          <w:sz w:val="24"/>
          <w:szCs w:val="24"/>
        </w:rPr>
        <w:t xml:space="preserve">Community Engagement</w:t>
      </w:r>
    </w:p>
    <w:p>
      <w:pPr>
        <w:pStyle w:val="ListParagraph"/>
        <w:numPr>
          <w:ilvl w:val="0"/>
          <w:numId w:val="2"/>
        </w:numPr>
        <w:spacing w:after="80"/>
      </w:pPr>
      <w:r>
        <w:rPr>
          <w:rFonts w:ascii="Arial" w:cs="Arial" w:eastAsia="Arial" w:hAnsi="Arial"/>
          <w:i/>
          <w:iCs/>
          <w:color w:val="1F2937"/>
          <w:sz w:val="20"/>
          <w:szCs w:val="20"/>
        </w:rPr>
        <w:t xml:space="preserve">[Current community activities: describe or nil]</w:t>
      </w:r>
    </w:p>
    <w:p>
      <w:pPr>
        <w:pStyle w:val="ListParagraph"/>
        <w:numPr>
          <w:ilvl w:val="0"/>
          <w:numId w:val="2"/>
        </w:numPr>
        <w:spacing w:after="80"/>
      </w:pPr>
      <w:r>
        <w:rPr>
          <w:rFonts w:ascii="Arial" w:cs="Arial" w:eastAsia="Arial" w:hAnsi="Arial"/>
          <w:i/>
          <w:iCs/>
          <w:color w:val="1F2937"/>
          <w:sz w:val="20"/>
          <w:szCs w:val="20"/>
        </w:rPr>
        <w:t xml:space="preserve">[Frequency: daily / weekly / rarely / not at all]</w:t>
      </w:r>
    </w:p>
    <w:p>
      <w:pPr>
        <w:pStyle w:val="ListParagraph"/>
        <w:numPr>
          <w:ilvl w:val="0"/>
          <w:numId w:val="2"/>
        </w:numPr>
        <w:spacing w:after="80"/>
      </w:pPr>
      <w:r>
        <w:rPr>
          <w:rFonts w:ascii="Arial" w:cs="Arial" w:eastAsia="Arial" w:hAnsi="Arial"/>
          <w:i/>
          <w:iCs/>
          <w:color w:val="1F2937"/>
          <w:sz w:val="20"/>
          <w:szCs w:val="20"/>
        </w:rPr>
        <w:t xml:space="preserve">[Transport access: independent / supported / public transport / no access]</w:t>
      </w:r>
    </w:p>
    <w:p>
      <w:pPr>
        <w:pStyle w:val="Heading2"/>
        <w:spacing w:before="280" w:after="160"/>
      </w:pPr>
      <w:r>
        <w:rPr>
          <w:rFonts w:ascii="Arial" w:cs="Arial" w:eastAsia="Arial" w:hAnsi="Arial"/>
          <w:b/>
          <w:bCs/>
          <w:color w:val="1F2937"/>
          <w:sz w:val="24"/>
          <w:szCs w:val="24"/>
        </w:rPr>
        <w:t xml:space="preserve">Social Relationships &amp; Peer Interaction</w:t>
      </w:r>
    </w:p>
    <w:p>
      <w:pPr>
        <w:spacing w:after="120"/>
      </w:pPr>
      <w:r>
        <w:rPr>
          <w:rFonts w:ascii="Arial" w:cs="Arial" w:eastAsia="Arial" w:hAnsi="Arial"/>
          <w:b w:val="false"/>
          <w:bCs w:val="false"/>
          <w:i/>
          <w:iCs/>
          <w:color w:val="9CA3AF"/>
          <w:sz w:val="20"/>
          <w:szCs w:val="20"/>
        </w:rPr>
        <w:t xml:space="preserve">[Describe the quality and breadth of the participant’s social network.]</w:t>
      </w:r>
    </w:p>
    <w:p>
      <w:pPr>
        <w:pStyle w:val="Heading2"/>
        <w:spacing w:before="280" w:after="160"/>
      </w:pPr>
      <w:r>
        <w:rPr>
          <w:rFonts w:ascii="Arial" w:cs="Arial" w:eastAsia="Arial" w:hAnsi="Arial"/>
          <w:b/>
          <w:bCs/>
          <w:color w:val="1F2937"/>
          <w:sz w:val="24"/>
          <w:szCs w:val="24"/>
        </w:rPr>
        <w:t xml:space="preserve">Social Isolation Risk</w:t>
      </w:r>
    </w:p>
    <w:p>
      <w:pPr>
        <w:pStyle w:val="ListParagraph"/>
        <w:numPr>
          <w:ilvl w:val="0"/>
          <w:numId w:val="2"/>
        </w:numPr>
        <w:spacing w:after="80"/>
      </w:pPr>
      <w:r>
        <w:rPr>
          <w:rFonts w:ascii="Arial" w:cs="Arial" w:eastAsia="Arial" w:hAnsi="Arial"/>
          <w:i/>
          <w:iCs/>
          <w:color w:val="1F2937"/>
          <w:sz w:val="20"/>
          <w:szCs w:val="20"/>
        </w:rPr>
        <w:t xml:space="preserve">[Isolation risk: Low / Medium / High — state rationale]</w:t>
      </w:r>
    </w:p>
    <w:p>
      <w:r>
        <w:br w:type="page"/>
      </w:r>
    </w:p>
    <w:p>
      <w:pPr>
        <w:pStyle w:val="Heading1"/>
        <w:spacing w:before="360" w:after="200"/>
      </w:pPr>
      <w:r>
        <w:rPr>
          <w:rFonts w:ascii="Arial" w:cs="Arial" w:eastAsia="Arial" w:hAnsi="Arial"/>
          <w:b/>
          <w:bCs/>
          <w:color w:val="1F4E79"/>
          <w:sz w:val="28"/>
          <w:szCs w:val="28"/>
        </w:rPr>
        <w:t xml:space="preserve">10. Typical Week</w:t>
      </w:r>
    </w:p>
    <w:p>
      <w:pPr>
        <w:pStyle w:val="Heading2"/>
        <w:spacing w:before="280" w:after="160"/>
      </w:pPr>
      <w:r>
        <w:rPr>
          <w:rFonts w:ascii="Arial" w:cs="Arial" w:eastAsia="Arial" w:hAnsi="Arial"/>
          <w:b/>
          <w:bCs/>
          <w:color w:val="1F2937"/>
          <w:sz w:val="24"/>
          <w:szCs w:val="24"/>
        </w:rPr>
        <w:t xml:space="preserve">Daily Structure &amp; Routine</w:t>
      </w:r>
    </w:p>
    <w:p>
      <w:pPr>
        <w:spacing w:after="120"/>
      </w:pPr>
      <w:r>
        <w:rPr>
          <w:rFonts w:ascii="Arial" w:cs="Arial" w:eastAsia="Arial" w:hAnsi="Arial"/>
          <w:b w:val="false"/>
          <w:bCs w:val="false"/>
          <w:i/>
          <w:iCs/>
          <w:color w:val="9CA3AF"/>
          <w:sz w:val="20"/>
          <w:szCs w:val="20"/>
        </w:rPr>
        <w:t xml:space="preserve">[Describe a typical day/week for the participant.]</w:t>
      </w:r>
    </w:p>
    <w:p>
      <w:pPr>
        <w:pStyle w:val="Heading2"/>
        <w:spacing w:before="280" w:after="160"/>
      </w:pPr>
      <w:r>
        <w:rPr>
          <w:rFonts w:ascii="Arial" w:cs="Arial" w:eastAsia="Arial" w:hAnsi="Arial"/>
          <w:b/>
          <w:bCs/>
          <w:color w:val="1F2937"/>
          <w:sz w:val="24"/>
          <w:szCs w:val="24"/>
        </w:rPr>
        <w:t xml:space="preserve">Routine Stability</w:t>
      </w:r>
    </w:p>
    <w:p>
      <w:pPr>
        <w:pStyle w:val="ListParagraph"/>
        <w:numPr>
          <w:ilvl w:val="0"/>
          <w:numId w:val="2"/>
        </w:numPr>
        <w:spacing w:after="80"/>
      </w:pPr>
      <w:r>
        <w:rPr>
          <w:rFonts w:ascii="Arial" w:cs="Arial" w:eastAsia="Arial" w:hAnsi="Arial"/>
          <w:i/>
          <w:iCs/>
          <w:color w:val="1F2937"/>
          <w:sz w:val="20"/>
          <w:szCs w:val="20"/>
        </w:rPr>
        <w:t xml:space="preserve">[Routine consistency: consistent / variable / highly unpredictable]</w:t>
      </w:r>
    </w:p>
    <w:p>
      <w:pPr>
        <w:pStyle w:val="ListParagraph"/>
        <w:numPr>
          <w:ilvl w:val="0"/>
          <w:numId w:val="2"/>
        </w:numPr>
        <w:spacing w:after="80"/>
      </w:pPr>
      <w:r>
        <w:rPr>
          <w:rFonts w:ascii="Arial" w:cs="Arial" w:eastAsia="Arial" w:hAnsi="Arial"/>
          <w:i/>
          <w:iCs/>
          <w:color w:val="1F2937"/>
          <w:sz w:val="20"/>
          <w:szCs w:val="20"/>
        </w:rPr>
        <w:t xml:space="preserve">[Impact of disruption to routine: describe]</w:t>
      </w:r>
    </w:p>
    <w:p>
      <w:pPr>
        <w:pStyle w:val="Heading2"/>
        <w:spacing w:before="280" w:after="160"/>
      </w:pPr>
      <w:r>
        <w:rPr>
          <w:rFonts w:ascii="Arial" w:cs="Arial" w:eastAsia="Arial" w:hAnsi="Arial"/>
          <w:b/>
          <w:bCs/>
          <w:color w:val="1F2937"/>
          <w:sz w:val="24"/>
          <w:szCs w:val="24"/>
        </w:rPr>
        <w:t xml:space="preserve">Support Coverage</w:t>
      </w:r>
    </w:p>
    <w:p>
      <w:pPr>
        <w:pStyle w:val="ListParagraph"/>
        <w:numPr>
          <w:ilvl w:val="0"/>
          <w:numId w:val="2"/>
        </w:numPr>
        <w:spacing w:after="80"/>
      </w:pPr>
      <w:r>
        <w:rPr>
          <w:rFonts w:ascii="Arial" w:cs="Arial" w:eastAsia="Arial" w:hAnsi="Arial"/>
          <w:i/>
          <w:iCs/>
          <w:color w:val="1F2937"/>
          <w:sz w:val="20"/>
          <w:szCs w:val="20"/>
        </w:rPr>
        <w:t xml:space="preserve">[Hours of formal support currently received per week: X hours]</w:t>
      </w:r>
    </w:p>
    <w:p>
      <w:pPr>
        <w:pStyle w:val="ListParagraph"/>
        <w:numPr>
          <w:ilvl w:val="0"/>
          <w:numId w:val="2"/>
        </w:numPr>
        <w:spacing w:after="80"/>
      </w:pPr>
      <w:r>
        <w:rPr>
          <w:rFonts w:ascii="Arial" w:cs="Arial" w:eastAsia="Arial" w:hAnsi="Arial"/>
          <w:i/>
          <w:iCs/>
          <w:color w:val="1F2937"/>
          <w:sz w:val="20"/>
          <w:szCs w:val="20"/>
        </w:rPr>
        <w:t xml:space="preserve">[Days/times currently without formal support: describe]</w:t>
      </w:r>
    </w:p>
    <w:p>
      <w:pPr>
        <w:pStyle w:val="ListParagraph"/>
        <w:numPr>
          <w:ilvl w:val="0"/>
          <w:numId w:val="2"/>
        </w:numPr>
        <w:spacing w:after="80"/>
      </w:pPr>
      <w:r>
        <w:rPr>
          <w:rFonts w:ascii="Arial" w:cs="Arial" w:eastAsia="Arial" w:hAnsi="Arial"/>
          <w:i/>
          <w:iCs/>
          <w:color w:val="1F2937"/>
          <w:sz w:val="20"/>
          <w:szCs w:val="20"/>
        </w:rPr>
        <w:t xml:space="preserve">[Gaps in coverage identified: describe]</w:t>
      </w:r>
    </w:p>
    <w:p>
      <w:pPr>
        <w:pStyle w:val="Heading1"/>
        <w:spacing w:before="360" w:after="200"/>
      </w:pPr>
      <w:r>
        <w:rPr>
          <w:rFonts w:ascii="Arial" w:cs="Arial" w:eastAsia="Arial" w:hAnsi="Arial"/>
          <w:b/>
          <w:bCs/>
          <w:color w:val="1F4E79"/>
          <w:sz w:val="28"/>
          <w:szCs w:val="28"/>
        </w:rPr>
        <w:t xml:space="preserve">11. Risk &amp; Safety Profile</w:t>
      </w:r>
    </w:p>
    <w:p>
      <w:pPr>
        <w:pStyle w:val="Heading2"/>
        <w:spacing w:before="280" w:after="160"/>
      </w:pPr>
      <w:r>
        <w:rPr>
          <w:rFonts w:ascii="Arial" w:cs="Arial" w:eastAsia="Arial" w:hAnsi="Arial"/>
          <w:b/>
          <w:bCs/>
          <w:color w:val="1F2937"/>
          <w:sz w:val="24"/>
          <w:szCs w:val="24"/>
        </w:rPr>
        <w:t xml:space="preserve">Health Risks</w:t>
      </w:r>
    </w:p>
    <w:p>
      <w:pPr>
        <w:spacing w:after="120"/>
      </w:pPr>
      <w:r>
        <w:rPr>
          <w:rFonts w:ascii="Arial" w:cs="Arial" w:eastAsia="Arial" w:hAnsi="Arial"/>
          <w:b w:val="false"/>
          <w:bCs w:val="false"/>
          <w:i/>
          <w:iCs/>
          <w:color w:val="9CA3AF"/>
          <w:sz w:val="20"/>
          <w:szCs w:val="20"/>
        </w:rPr>
        <w:t xml:space="preserve">[Document specific health risks — falls, nutritional, medication errors, pressure injury, choking, etc.]</w:t>
      </w:r>
    </w:p>
    <w:p>
      <w:pPr>
        <w:pStyle w:val="Heading2"/>
        <w:spacing w:before="280" w:after="160"/>
      </w:pPr>
      <w:r>
        <w:rPr>
          <w:rFonts w:ascii="Arial" w:cs="Arial" w:eastAsia="Arial" w:hAnsi="Arial"/>
          <w:b/>
          <w:bCs/>
          <w:color w:val="1F2937"/>
          <w:sz w:val="24"/>
          <w:szCs w:val="24"/>
        </w:rPr>
        <w:t xml:space="preserve">Behavioural Risks</w:t>
      </w:r>
    </w:p>
    <w:p>
      <w:pPr>
        <w:spacing w:after="120"/>
      </w:pPr>
      <w:r>
        <w:rPr>
          <w:rFonts w:ascii="Arial" w:cs="Arial" w:eastAsia="Arial" w:hAnsi="Arial"/>
          <w:b w:val="false"/>
          <w:bCs w:val="false"/>
          <w:i/>
          <w:iCs/>
          <w:color w:val="9CA3AF"/>
          <w:sz w:val="20"/>
          <w:szCs w:val="20"/>
        </w:rPr>
        <w:t xml:space="preserve">[Document behavioural risks if present. State ‘Nil identified’ if not applicable.]</w:t>
      </w:r>
    </w:p>
    <w:p>
      <w:pPr>
        <w:pStyle w:val="Heading2"/>
        <w:spacing w:before="280" w:after="160"/>
      </w:pPr>
      <w:r>
        <w:rPr>
          <w:rFonts w:ascii="Arial" w:cs="Arial" w:eastAsia="Arial" w:hAnsi="Arial"/>
          <w:b/>
          <w:bCs/>
          <w:color w:val="1F2937"/>
          <w:sz w:val="24"/>
          <w:szCs w:val="24"/>
        </w:rPr>
        <w:t xml:space="preserve">Mental Health Risk</w:t>
      </w:r>
    </w:p>
    <w:p>
      <w:pPr>
        <w:spacing w:after="120"/>
      </w:pPr>
      <w:r>
        <w:rPr>
          <w:rFonts w:ascii="Arial" w:cs="Arial" w:eastAsia="Arial" w:hAnsi="Arial"/>
          <w:b w:val="false"/>
          <w:bCs w:val="false"/>
          <w:i/>
          <w:iCs/>
          <w:color w:val="9CA3AF"/>
          <w:sz w:val="20"/>
          <w:szCs w:val="20"/>
        </w:rPr>
        <w:t xml:space="preserve">[For participants with psychosocial disability, document specific mental health risks.]</w:t>
      </w:r>
    </w:p>
    <w:p>
      <w:pPr>
        <w:pStyle w:val="Heading2"/>
        <w:spacing w:before="280" w:after="160"/>
      </w:pPr>
      <w:r>
        <w:rPr>
          <w:rFonts w:ascii="Arial" w:cs="Arial" w:eastAsia="Arial" w:hAnsi="Arial"/>
          <w:b/>
          <w:bCs/>
          <w:color w:val="1F2937"/>
          <w:sz w:val="24"/>
          <w:szCs w:val="24"/>
        </w:rPr>
        <w:t xml:space="preserve">Supervision Requirements</w:t>
      </w:r>
    </w:p>
    <w:p>
      <w:pPr>
        <w:pStyle w:val="ListParagraph"/>
        <w:numPr>
          <w:ilvl w:val="0"/>
          <w:numId w:val="2"/>
        </w:numPr>
        <w:spacing w:after="80"/>
      </w:pPr>
      <w:r>
        <w:rPr>
          <w:rFonts w:ascii="Arial" w:cs="Arial" w:eastAsia="Arial" w:hAnsi="Arial"/>
          <w:i/>
          <w:iCs/>
          <w:color w:val="1F2937"/>
          <w:sz w:val="20"/>
          <w:szCs w:val="20"/>
        </w:rPr>
        <w:t xml:space="preserve">[Level of supervision required: independent / prompting / supervision / full assistance]</w:t>
      </w:r>
    </w:p>
    <w:p>
      <w:pPr>
        <w:pStyle w:val="ListParagraph"/>
        <w:numPr>
          <w:ilvl w:val="0"/>
          <w:numId w:val="2"/>
        </w:numPr>
        <w:spacing w:after="80"/>
      </w:pPr>
      <w:r>
        <w:rPr>
          <w:rFonts w:ascii="Arial" w:cs="Arial" w:eastAsia="Arial" w:hAnsi="Arial"/>
          <w:i/>
          <w:iCs/>
          <w:color w:val="1F2937"/>
          <w:sz w:val="20"/>
          <w:szCs w:val="20"/>
        </w:rPr>
        <w:t xml:space="preserve">[Rationale: describe why this level is required]</w:t>
      </w:r>
    </w:p>
    <w:p>
      <w:r>
        <w:br w:type="page"/>
      </w:r>
    </w:p>
    <w:p>
      <w:pPr>
        <w:pStyle w:val="Heading1"/>
        <w:spacing w:before="360" w:after="200"/>
      </w:pPr>
      <w:r>
        <w:rPr>
          <w:rFonts w:ascii="Arial" w:cs="Arial" w:eastAsia="Arial" w:hAnsi="Arial"/>
          <w:b/>
          <w:bCs/>
          <w:color w:val="1F4E79"/>
          <w:sz w:val="28"/>
          <w:szCs w:val="28"/>
        </w:rPr>
        <w:t xml:space="preserve">12. Functional Capacity — Domain Observations</w:t>
      </w:r>
    </w:p>
    <w:p>
      <w:pPr>
        <w:spacing w:after="120"/>
      </w:pPr>
      <w:r>
        <w:rPr>
          <w:rFonts w:ascii="Arial" w:cs="Arial" w:eastAsia="Arial" w:hAnsi="Arial"/>
          <w:b w:val="false"/>
          <w:bCs w:val="false"/>
          <w:i w:val="false"/>
          <w:iCs w:val="false"/>
          <w:color w:val="1F2937"/>
          <w:sz w:val="20"/>
          <w:szCs w:val="20"/>
        </w:rPr>
        <w:t xml:space="preserve">Each domain below should be completed from the clinician’s raw observations. The functional rating scale used throughout is: Independent | Prompting Required | Assistance Required | Fully Dependent.</w:t>
      </w:r>
    </w:p>
    <w:p>
      <w:pPr>
        <w:pStyle w:val="Heading2"/>
        <w:spacing w:before="280" w:after="160"/>
      </w:pPr>
      <w:r>
        <w:rPr>
          <w:rFonts w:ascii="Arial" w:cs="Arial" w:eastAsia="Arial" w:hAnsi="Arial"/>
          <w:b/>
          <w:bCs/>
          <w:color w:val="1F2937"/>
          <w:sz w:val="24"/>
          <w:szCs w:val="24"/>
        </w:rPr>
        <w:t xml:space="preserve">12.1 Mobility &amp; Upper Limb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Gross Motor</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[Gait quality, balance, walking distance/endurance]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Fine Motor</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[Hand function, grip strength, dexterity]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Endurance</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[Activity tolerance, fatigue profile]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Assistive Devices</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[Devices currently in use / nil]</w:t>
            </w:r>
          </w:p>
        </w:tc>
      </w:tr>
    </w:tbl>
    <w:p>
      <w:pPr>
        <w:spacing w:after="80"/>
      </w:pPr>
    </w:p>
    <w:p>
      <w:pPr>
        <w:pStyle w:val="Heading2"/>
        <w:spacing w:before="280" w:after="160"/>
      </w:pPr>
      <w:r>
        <w:rPr>
          <w:rFonts w:ascii="Arial" w:cs="Arial" w:eastAsia="Arial" w:hAnsi="Arial"/>
          <w:b/>
          <w:bCs/>
          <w:color w:val="1F2937"/>
          <w:sz w:val="24"/>
          <w:szCs w:val="24"/>
        </w:rPr>
        <w:t xml:space="preserve">12.2 Transfers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Bed transfers</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[Describe what was observed]</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Toilet transfers</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[Describe or note if not directly observed]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Shower transfers</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[Describe including surface, hob, steadiness]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Stairs</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[Describe what was observed]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Car transfers</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[Describe including any adaptations]</w:t>
            </w:r>
          </w:p>
        </w:tc>
      </w:tr>
    </w:tbl>
    <w:p>
      <w:pPr>
        <w:spacing w:after="80"/>
      </w:pPr>
    </w:p>
    <w:p>
      <w:pPr>
        <w:pStyle w:val="Heading2"/>
        <w:spacing w:before="280" w:after="160"/>
      </w:pPr>
      <w:r>
        <w:rPr>
          <w:rFonts w:ascii="Arial" w:cs="Arial" w:eastAsia="Arial" w:hAnsi="Arial"/>
          <w:b/>
          <w:bCs/>
          <w:color w:val="1F2937"/>
          <w:sz w:val="24"/>
          <w:szCs w:val="24"/>
        </w:rPr>
        <w:t xml:space="preserve">12.3 Personal ADLs — Self-Care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Feeding / Eating</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[Utensil use, chewing/swallowing concerns]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Toileting</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[Continence status, continence aids]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Bathing / Showering</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[Frequency, independence level, safety]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Dressing — Upper body</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[Can complete / requires setup / physical assist]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Dressing — Lower body</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[Bending tolerance, footwear management]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Grooming / Hygiene</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[Hair, teeth, skin, nails, deodorant]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Sleep</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[Hours, quality, fragmentation]</w:t>
            </w:r>
          </w:p>
        </w:tc>
      </w:tr>
    </w:tbl>
    <w:p>
      <w:pPr>
        <w:spacing w:after="80"/>
      </w:pPr>
    </w:p>
    <w:p>
      <w:pPr>
        <w:pStyle w:val="Heading2"/>
        <w:spacing w:before="280" w:after="160"/>
      </w:pPr>
      <w:r>
        <w:rPr>
          <w:rFonts w:ascii="Arial" w:cs="Arial" w:eastAsia="Arial" w:hAnsi="Arial"/>
          <w:b/>
          <w:bCs/>
          <w:color w:val="1F2937"/>
          <w:sz w:val="24"/>
          <w:szCs w:val="24"/>
        </w:rPr>
        <w:t xml:space="preserve">12.4 Domestic IADLs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Shopping</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[Online or in-store, barriers]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Laundry</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[What can/cannot be done]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Cleaning</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[What is done by participant vs carers]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Meal preparation</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[Standing tolerance, motivation]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Home maintenance</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[Gardening, repairs — who does this]</w:t>
            </w:r>
          </w:p>
        </w:tc>
      </w:tr>
    </w:tbl>
    <w:p>
      <w:pPr>
        <w:spacing w:after="80"/>
      </w:pPr>
    </w:p>
    <w:p>
      <w:pPr>
        <w:pStyle w:val="Heading2"/>
        <w:spacing w:before="280" w:after="160"/>
      </w:pPr>
      <w:r>
        <w:rPr>
          <w:rFonts w:ascii="Arial" w:cs="Arial" w:eastAsia="Arial" w:hAnsi="Arial"/>
          <w:b/>
          <w:bCs/>
          <w:color w:val="1F2937"/>
          <w:sz w:val="24"/>
          <w:szCs w:val="24"/>
        </w:rPr>
        <w:t xml:space="preserve">12.5 Executive IADLs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Money management</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[Budgeting, spending patterns]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Medication management</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[Compliance, prompting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Appointment management</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[Can book and attend independently]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Transport / Travel</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[Drives / public transport / reliant on others]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Technology use</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[Functional use vs entertainment only]</w:t>
            </w:r>
          </w:p>
        </w:tc>
      </w:tr>
    </w:tbl>
    <w:p>
      <w:pPr>
        <w:spacing w:after="80"/>
      </w:pPr>
    </w:p>
    <w:p>
      <w:pPr>
        <w:pStyle w:val="Heading2"/>
        <w:spacing w:before="280" w:after="160"/>
      </w:pPr>
      <w:r>
        <w:rPr>
          <w:rFonts w:ascii="Arial" w:cs="Arial" w:eastAsia="Arial" w:hAnsi="Arial"/>
          <w:b/>
          <w:bCs/>
          <w:color w:val="1F2937"/>
          <w:sz w:val="24"/>
          <w:szCs w:val="24"/>
        </w:rPr>
        <w:t xml:space="preserve">12.6 Cognition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Attention</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[Sustained attention, distractibility]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Memory</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[Short-term, long-term, prospective memory]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Executive Functioning</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[Planning, initiation, sequencing]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Organisation</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[Ability to organise daily tasks]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Insight</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[Awareness of own deficits]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Problem Solving</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[Response to emergency scenarios]</w:t>
            </w:r>
          </w:p>
        </w:tc>
      </w:tr>
    </w:tbl>
    <w:p>
      <w:pPr>
        <w:spacing w:after="80"/>
      </w:pPr>
    </w:p>
    <w:p>
      <w:pPr>
        <w:pStyle w:val="Heading2"/>
        <w:spacing w:before="280" w:after="160"/>
      </w:pPr>
      <w:r>
        <w:rPr>
          <w:rFonts w:ascii="Arial" w:cs="Arial" w:eastAsia="Arial" w:hAnsi="Arial"/>
          <w:b/>
          <w:bCs/>
          <w:color w:val="1F2937"/>
          <w:sz w:val="24"/>
          <w:szCs w:val="24"/>
        </w:rPr>
        <w:t xml:space="preserve">12.7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Expressive communication</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[Verbal / non-verbal / AAC]</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Receptive communication</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[Understanding of instructions]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Pragmatics / Social communication</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[Turn-taking, social appropriateness]</w:t>
            </w:r>
          </w:p>
        </w:tc>
      </w:tr>
    </w:tbl>
    <w:p>
      <w:pPr>
        <w:spacing w:after="80"/>
      </w:pPr>
    </w:p>
    <w:p>
      <w:pPr>
        <w:pStyle w:val="Heading2"/>
        <w:spacing w:before="280" w:after="160"/>
      </w:pPr>
      <w:r>
        <w:rPr>
          <w:rFonts w:ascii="Arial" w:cs="Arial" w:eastAsia="Arial" w:hAnsi="Arial"/>
          <w:b/>
          <w:bCs/>
          <w:color w:val="1F2937"/>
          <w:sz w:val="24"/>
          <w:szCs w:val="24"/>
        </w:rPr>
        <w:t xml:space="preserve">12.8 Social Functioning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1:1 interactions</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[Comfort level, avoidance patterns]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Group settings</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[Engagement, triggers for disengagement]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Behaviour regulation</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[Frequency of dysregulation, triggers]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Emotional regulation</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[Coping mechanisms]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Theory of mind / Empathy</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[Ability to understand others’ perspectives]</w:t>
            </w:r>
          </w:p>
        </w:tc>
      </w:tr>
    </w:tbl>
    <w:p>
      <w:pPr>
        <w:spacing w:after="80"/>
      </w:pPr>
    </w:p>
    <w:p>
      <w:pPr>
        <w:pStyle w:val="Heading2"/>
        <w:spacing w:before="280" w:after="160"/>
      </w:pPr>
      <w:r>
        <w:rPr>
          <w:rFonts w:ascii="Arial" w:cs="Arial" w:eastAsia="Arial" w:hAnsi="Arial"/>
          <w:b/>
          <w:bCs/>
          <w:color w:val="1F2937"/>
          <w:sz w:val="24"/>
          <w:szCs w:val="24"/>
        </w:rPr>
        <w:t xml:space="preserve">12.9 Sensory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 Area</w:t>
            </w:r>
          </w:p>
        </w:tc>
        <w:tc>
          <w:tcPr>
            <w:tcW w:type="dxa" w:w="72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Observations &amp; Support Required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Hypersensitivity</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[Modalities affected, functional impact]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Hyposensitivity</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[Detail if relevant]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Impact on daily function</w:t>
            </w:r>
          </w:p>
        </w:tc>
        <w:tc>
          <w:tcPr>
            <w:tcW w:type="dxa" w:w="7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[How sensory profile affects self-care, community access]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Strategies in place</w:t>
            </w:r>
          </w:p>
        </w:tc>
        <w:tc>
          <w:tcPr>
            <w:tcW w:type="dxa" w:w="7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[Current accommodations, sensory diet]</w:t>
            </w:r>
          </w:p>
        </w:tc>
      </w:tr>
    </w:tbl>
    <w:p>
      <w:pPr>
        <w:spacing w:after="80"/>
      </w:pPr>
    </w:p>
    <w:p>
      <w:r>
        <w:br w:type="page"/>
      </w:r>
    </w:p>
    <w:p>
      <w:pPr>
        <w:pStyle w:val="Heading1"/>
        <w:spacing w:before="360" w:after="200"/>
      </w:pPr>
      <w:r>
        <w:rPr>
          <w:rFonts w:ascii="Arial" w:cs="Arial" w:eastAsia="Arial" w:hAnsi="Arial"/>
          <w:b/>
          <w:bCs/>
          <w:color w:val="1F4E79"/>
          <w:sz w:val="28"/>
          <w:szCs w:val="28"/>
        </w:rPr>
        <w:t xml:space="preserve">13. Standardised Assessments</w:t>
      </w:r>
    </w:p>
    <w:p>
      <w:pPr>
        <w:spacing w:after="120"/>
      </w:pPr>
      <w:r>
        <w:rPr>
          <w:rFonts w:ascii="Arial" w:cs="Arial" w:eastAsia="Arial" w:hAnsi="Arial"/>
          <w:b w:val="false"/>
          <w:bCs w:val="false"/>
          <w:i w:val="false"/>
          <w:iCs w:val="false"/>
          <w:color w:val="1F2937"/>
          <w:sz w:val="20"/>
          <w:szCs w:val="20"/>
        </w:rPr>
        <w:t xml:space="preserve">The following standardised tools were administered as part of this assessment. Each tool has been selected based on its clinical relevance to this participant’s presentation and disability type. The assessment results below provide objective, quantifiable evidence to support the clinical observations documented in Section 12.</w:t>
      </w:r>
    </w:p>
    <w:p>
      <w:pPr>
        <w:spacing w:after="80"/>
      </w:pPr>
    </w:p>
    <w:p>
      <w:pPr>
        <w:pStyle w:val="Heading2"/>
        <w:spacing w:before="280" w:after="160"/>
      </w:pPr>
      <w:r>
        <w:rPr>
          <w:rFonts w:ascii="Arial" w:cs="Arial" w:eastAsia="Arial" w:hAnsi="Arial"/>
          <w:b/>
          <w:bCs/>
          <w:color w:val="1F2937"/>
          <w:sz w:val="24"/>
          <w:szCs w:val="24"/>
        </w:rPr>
        <w:t xml:space="preserve">13.1 Assessment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Only list assessment tools that were administered during this assessment. The system will insert the appropriate tool synopsis and generate the interpretation paragraph for each tool selected from the assessment library.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Assessment Tool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[Tool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Administered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[DD/MM/YYYY]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Score / Result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[Score]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Classification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[Classification]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Why Selected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[Clinical rationale for this participant]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Assessment Tool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[Tool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Administered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[DD/MM/YYYY]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Score / Result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[Score]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Classification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[Classification]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Why Selected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[Clinical rationale for this participant]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Assessment Tool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[Tool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 Administered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[DD/MM/YYYY]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Score / Result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[Score]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Classification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[Classification]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Why Selected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[Clinical rationale for this participant]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Add additional assessment entries as needed. For each tool, complete the ‘Why Selected’ field — NDIS planners need to understand why each tool was chosen for this participant.</w:t>
            </w:r>
          </w:p>
        </w:tc>
      </w:tr>
    </w:tbl>
    <w:p>
      <w:pPr>
        <w:spacing w:after="80"/>
      </w:pPr>
    </w:p>
    <w:p>
      <w:pPr>
        <w:pStyle w:val="Heading2"/>
        <w:spacing w:before="280" w:after="160"/>
      </w:pPr>
      <w:r>
        <w:rPr>
          <w:rFonts w:ascii="Arial" w:cs="Arial" w:eastAsia="Arial" w:hAnsi="Arial"/>
          <w:b/>
          <w:bCs/>
          <w:color w:val="1F2937"/>
          <w:sz w:val="24"/>
          <w:szCs w:val="24"/>
        </w:rPr>
        <w:t xml:space="preserve">13.2 Assessment Interpretations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For each assessment administered, an interpretation paragraph is generated below. Each interpretation follows a standard structure: (1) a fixed tool synopsis is inserted from the assessment library, (2) the clinician’s rationale for selecting the tool is appended, (3) raw scores and classification are stated, (4) the AI generates an interpretation linking scores to functional domains, and (5) the clinician’s own notes are woven in. The AI cross-references findings from Sections 2, 7, 8, 9, 10, 11, and 12 of this report to identify observations that corroborate the assessment results.</w:t>
            </w:r>
          </w:p>
        </w:tc>
      </w:tr>
    </w:tbl>
    <w:p>
      <w:pPr>
        <w:spacing w:after="80"/>
      </w:pPr>
    </w:p>
    <w:p>
      <w:pPr>
        <w:pStyle w:val="Heading3"/>
        <w:spacing w:before="200" w:after="120"/>
      </w:pPr>
      <w:r>
        <w:rPr>
          <w:rFonts w:ascii="Arial" w:cs="Arial" w:eastAsia="Arial" w:hAnsi="Arial"/>
          <w:b/>
          <w:bCs/>
          <w:color w:val="1F2937"/>
          <w:sz w:val="22"/>
          <w:szCs w:val="22"/>
        </w:rPr>
        <w:t xml:space="preserve">[Assessment Tool Name] — Interpretation</w:t>
      </w:r>
    </w:p>
    <w:p>
      <w:pPr>
        <w:spacing w:after="120"/>
      </w:pPr>
      <w:r>
        <w:rPr>
          <w:rFonts w:ascii="Arial" w:cs="Arial" w:eastAsia="Arial" w:hAnsi="Arial"/>
          <w:b w:val="false"/>
          <w:bCs w:val="false"/>
          <w:i/>
          <w:iCs/>
          <w:color w:val="9CA3AF"/>
          <w:sz w:val="20"/>
          <w:szCs w:val="20"/>
        </w:rPr>
        <w:t xml:space="preserve">[AI-generated interpretation paragraph — tool synopsis + score interpretation + domain analysis + cross-references to report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Clinician Notes for Interpretation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[Clinician enters their own observations about the scores here — context the AI should weave into the interpretation]</w:t>
            </w:r>
          </w:p>
        </w:tc>
      </w:tr>
    </w:tbl>
    <w:p>
      <w:pPr>
        <w:spacing w:after="80"/>
      </w:pPr>
    </w:p>
    <w:p>
      <w:pPr>
        <w:pStyle w:val="Heading3"/>
        <w:spacing w:before="200" w:after="120"/>
      </w:pPr>
      <w:r>
        <w:rPr>
          <w:rFonts w:ascii="Arial" w:cs="Arial" w:eastAsia="Arial" w:hAnsi="Arial"/>
          <w:b/>
          <w:bCs/>
          <w:color w:val="1F2937"/>
          <w:sz w:val="22"/>
          <w:szCs w:val="22"/>
        </w:rPr>
        <w:t xml:space="preserve">[Assessment Tool Name] — Interpretation</w:t>
      </w:r>
    </w:p>
    <w:p>
      <w:pPr>
        <w:spacing w:after="120"/>
      </w:pPr>
      <w:r>
        <w:rPr>
          <w:rFonts w:ascii="Arial" w:cs="Arial" w:eastAsia="Arial" w:hAnsi="Arial"/>
          <w:b w:val="false"/>
          <w:bCs w:val="false"/>
          <w:i/>
          <w:iCs/>
          <w:color w:val="9CA3AF"/>
          <w:sz w:val="20"/>
          <w:szCs w:val="20"/>
        </w:rPr>
        <w:t xml:space="preserve">[Repeat for each tool administered — the system generates one block per tool selected from the assessment library]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Clinician Notes for Interpretation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[Clinician notes]</w:t>
            </w:r>
          </w:p>
        </w:tc>
      </w:tr>
    </w:tbl>
    <w:p>
      <w:r>
        <w:br w:type="page"/>
      </w:r>
    </w:p>
    <w:p>
      <w:pPr>
        <w:pStyle w:val="Heading1"/>
        <w:spacing w:before="360" w:after="200"/>
      </w:pPr>
      <w:r>
        <w:rPr>
          <w:rFonts w:ascii="Arial" w:cs="Arial" w:eastAsia="Arial" w:hAnsi="Arial"/>
          <w:b/>
          <w:bCs/>
          <w:color w:val="1F4E79"/>
          <w:sz w:val="28"/>
          <w:szCs w:val="28"/>
        </w:rPr>
        <w:t xml:space="preserve">14. Limitations &amp; Barriers to Progress</w:t>
      </w:r>
    </w:p>
    <w:p>
      <w:pPr>
        <w:spacing w:after="120"/>
      </w:pPr>
      <w:r>
        <w:rPr>
          <w:rFonts w:ascii="Arial" w:cs="Arial" w:eastAsia="Arial" w:hAnsi="Arial"/>
          <w:b w:val="false"/>
          <w:bCs w:val="false"/>
          <w:i w:val="false"/>
          <w:iCs w:val="false"/>
          <w:color w:val="1F2937"/>
          <w:sz w:val="20"/>
          <w:szCs w:val="20"/>
        </w:rPr>
        <w:t xml:space="preserve">The following limitations have been identified that currently impact the participant’s functional capacity and/or their ability to access adequate support.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Limitation / Barrier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Carer capacity / sustainability]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What Is Currently Occurring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Primary carer is at burnout, has own health complications, FIFO work schedule leaves participant unsupported for extended periods]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Impact on Participant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Participant left without adequate support during carer absence — risk of self-neglect and mental health deterioration]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Limitation / Barrier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Insufficient support worker hours]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What Is Currently Occurring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Current hours do not cover evening routine, weekends, or community access]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Impact on Participant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Participant is unable to attend medical appointments, access community, or complete domestic tasks during uncovered periods]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Limitation / Barrier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Remote location / limited services]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What Is Currently Occurring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Participant is 1 hour from nearest allied health services]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Impact on Participant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[e.g. Access to therapy and specialist services is significantly reduced — delays in assessment and intervention]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Add additional limitation entries as needed.</w:t>
            </w:r>
          </w:p>
        </w:tc>
      </w:tr>
    </w:tbl>
    <w:p>
      <w:pPr>
        <w:pStyle w:val="Heading1"/>
        <w:spacing w:before="360" w:after="200"/>
      </w:pPr>
      <w:r>
        <w:rPr>
          <w:rFonts w:ascii="Arial" w:cs="Arial" w:eastAsia="Arial" w:hAnsi="Arial"/>
          <w:b/>
          <w:bCs/>
          <w:color w:val="1F4E79"/>
          <w:sz w:val="28"/>
          <w:szCs w:val="28"/>
        </w:rPr>
        <w:t xml:space="preserve">15. Functional Impact Summary</w:t>
      </w:r>
    </w:p>
    <w:p>
      <w:pPr>
        <w:spacing w:after="120"/>
      </w:pPr>
      <w:r>
        <w:rPr>
          <w:rFonts w:ascii="Arial" w:cs="Arial" w:eastAsia="Arial" w:hAnsi="Arial"/>
          <w:b w:val="false"/>
          <w:bCs w:val="false"/>
          <w:i w:val="false"/>
          <w:iCs w:val="false"/>
          <w:color w:val="1F2937"/>
          <w:sz w:val="20"/>
          <w:szCs w:val="20"/>
        </w:rPr>
        <w:t xml:space="preserve">This section links diagnosis to functional impairment to support need. It is the most critical section for NDIS funding decisions.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Mobility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 — specific]</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[Independent / Prompting / Assistance / Dependent]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Self-Care (ADLs)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Domestic (IADLs)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Executive IADLs</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Cognition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Communication</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Social Functioning</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Mental Health / Behaviour</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Domain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Sensory</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Functional Level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[Functional level]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Need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need]</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Level of Assistance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[Level]</w:t>
            </w:r>
          </w:p>
        </w:tc>
      </w:tr>
    </w:tbl>
    <w:p>
      <w:pPr>
        <w:spacing w:after="80"/>
      </w:pPr>
    </w:p>
    <w:p>
      <w:pPr>
        <w:pStyle w:val="Heading2"/>
        <w:spacing w:before="280" w:after="160"/>
      </w:pPr>
      <w:r>
        <w:rPr>
          <w:rFonts w:ascii="Arial" w:cs="Arial" w:eastAsia="Arial" w:hAnsi="Arial"/>
          <w:b/>
          <w:bCs/>
          <w:color w:val="1F2937"/>
          <w:sz w:val="24"/>
          <w:szCs w:val="24"/>
        </w:rPr>
        <w:t xml:space="preserve">Narrative Impact Statement</w:t>
      </w:r>
    </w:p>
    <w:p>
      <w:pPr>
        <w:spacing w:after="120"/>
      </w:pPr>
      <w:r>
        <w:rPr>
          <w:rFonts w:ascii="Arial" w:cs="Arial" w:eastAsia="Arial" w:hAnsi="Arial"/>
          <w:b w:val="false"/>
          <w:bCs w:val="false"/>
          <w:i/>
          <w:iCs/>
          <w:color w:val="9CA3AF"/>
          <w:sz w:val="20"/>
          <w:szCs w:val="20"/>
        </w:rPr>
        <w:t xml:space="preserve">[3-5 sentence narrative linking diagnosis → functional impairment → support need. Dual framing: immediate need AND capacity building. Close with Section 34 statement.]</w:t>
      </w:r>
    </w:p>
    <w:p>
      <w:r>
        <w:br w:type="page"/>
      </w:r>
    </w:p>
    <w:p>
      <w:pPr>
        <w:pStyle w:val="Heading1"/>
        <w:spacing w:before="360" w:after="200"/>
      </w:pPr>
      <w:r>
        <w:rPr>
          <w:rFonts w:ascii="Arial" w:cs="Arial" w:eastAsia="Arial" w:hAnsi="Arial"/>
          <w:b/>
          <w:bCs/>
          <w:color w:val="1F4E79"/>
          <w:sz w:val="28"/>
          <w:szCs w:val="28"/>
        </w:rPr>
        <w:t xml:space="preserve">16. Recommendations</w:t>
      </w:r>
    </w:p>
    <w:p>
      <w:pPr>
        <w:spacing w:after="120"/>
      </w:pPr>
      <w:r>
        <w:rPr>
          <w:rFonts w:ascii="Arial" w:cs="Arial" w:eastAsia="Arial" w:hAnsi="Arial"/>
          <w:b w:val="false"/>
          <w:bCs w:val="false"/>
          <w:i w:val="false"/>
          <w:iCs w:val="false"/>
          <w:color w:val="1F2937"/>
          <w:sz w:val="20"/>
          <w:szCs w:val="20"/>
        </w:rPr>
        <w:t xml:space="preserve">Each recommendation below is linked to functional needs identified in this assessment. All recommendations are considered reasonable and necessary under Section 34 of the National Disability Insurance Scheme Act 2013.</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Recommendations are generated using the Recommendations Builder tool. The clinician selects supports from the library, configures hours, tasks, and justification, and the system generates the narrative paragraphs below. The summary table and narrative paragraphs are both included in the final report.</w:t>
            </w:r>
          </w:p>
        </w:tc>
      </w:tr>
    </w:tbl>
    <w:p>
      <w:pPr>
        <w:spacing w:after="80"/>
      </w:pPr>
    </w:p>
    <w:p>
      <w:pPr>
        <w:pStyle w:val="Heading2"/>
        <w:spacing w:before="280" w:after="160"/>
      </w:pPr>
      <w:r>
        <w:rPr>
          <w:rFonts w:ascii="Arial" w:cs="Arial" w:eastAsia="Arial" w:hAnsi="Arial"/>
          <w:b/>
          <w:bCs/>
          <w:color w:val="1F2937"/>
          <w:sz w:val="24"/>
          <w:szCs w:val="24"/>
        </w:rPr>
        <w:t xml:space="preserve">16.1 Recommendations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NDIS Category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[Core / Capacity Building / Capital]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[Current hrs/week or nil]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Recommended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[Recommended hrs/freq]</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Ratio</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[1:1 / Group / N/A]</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Tasks Covered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[Task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Linked Report Sections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[S.12.3, S.11]</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NDIS Category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[Core / Capacity Building / Capital]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[Current hrs/week or nil]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Recommended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[Recommended hrs/freq]</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Ratio</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[1:1 / Group / N/A]</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Tasks Covered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[Task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Linked Report Sections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[S.12.4]</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[Support name]</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NDIS Category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[Core / Capacity Building / Capital]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Current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[Current hrs/week or nil]</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Recommended Provision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[Recommended hrs/freq]</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Support Ratio</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[N/A]</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Tasks Covered</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[Task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Linked Report Sections</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[S.12.1, S.8]</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The system generates one recommendation card per support selected in the Recommendations Builder.</w:t>
            </w:r>
          </w:p>
        </w:tc>
      </w:tr>
    </w:tbl>
    <w:p>
      <w:pPr>
        <w:spacing w:after="80"/>
      </w:pPr>
    </w:p>
    <w:p>
      <w:pPr>
        <w:pStyle w:val="Heading2"/>
        <w:spacing w:before="280" w:after="160"/>
      </w:pPr>
      <w:r>
        <w:rPr>
          <w:rFonts w:ascii="Arial" w:cs="Arial" w:eastAsia="Arial" w:hAnsi="Arial"/>
          <w:b/>
          <w:bCs/>
          <w:color w:val="1F2937"/>
          <w:sz w:val="24"/>
          <w:szCs w:val="24"/>
        </w:rPr>
        <w:t xml:space="preserve">16.2 Recommendation Narratives</w:t>
      </w:r>
    </w:p>
    <w:p>
      <w:pPr>
        <w:spacing w:after="120"/>
      </w:pPr>
      <w:r>
        <w:rPr>
          <w:rFonts w:ascii="Arial" w:cs="Arial" w:eastAsia="Arial" w:hAnsi="Arial"/>
          <w:b w:val="false"/>
          <w:bCs w:val="false"/>
          <w:i w:val="false"/>
          <w:iCs w:val="false"/>
          <w:color w:val="1F2937"/>
          <w:sz w:val="20"/>
          <w:szCs w:val="20"/>
        </w:rPr>
        <w:t xml:space="preserve">For each recommended support, the following structured information is provided:</w:t>
      </w:r>
    </w:p>
    <w:p>
      <w:pPr>
        <w:spacing w:after="80"/>
      </w:pPr>
    </w:p>
    <w:p>
      <w:pPr>
        <w:pStyle w:val="Heading3"/>
        <w:spacing w:before="200" w:after="120"/>
      </w:pPr>
      <w:r>
        <w:rPr>
          <w:rFonts w:ascii="Arial" w:cs="Arial" w:eastAsia="Arial" w:hAnsi="Arial"/>
          <w:b/>
          <w:bCs/>
          <w:color w:val="1F2937"/>
          <w:sz w:val="22"/>
          <w:szCs w:val="22"/>
        </w:rPr>
        <w:t xml:space="preserve">[Support Name] — [NDIS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7680"/>
            <w:tcBorders>
              <w:top w:val="single" w:color="D1D5DB" w:sz="1"/>
              <w:left w:val="single" w:color="D1D5DB" w:sz="1"/>
              <w:bottom w:val="single" w:color="D1D5DB" w:sz="1"/>
              <w:right w:val="single" w:color="D1D5D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Current Provision</w:t>
            </w:r>
          </w:p>
        </w:tc>
        <w:tc>
          <w:tcPr>
            <w:tcW w:type="dxa" w:w="7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[Current hrs/week or nil]</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Recommended Provision</w:t>
            </w:r>
          </w:p>
        </w:tc>
        <w:tc>
          <w:tcPr>
            <w:tcW w:type="dxa" w:w="7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[e.g. 2 hrs/day, 7 days/week, 1:1]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Tasks Covered</w:t>
            </w:r>
          </w:p>
        </w:tc>
        <w:tc>
          <w:tcPr>
            <w:tcW w:type="dxa" w:w="7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[List of specific tasks this support will cover]</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Clinical Justification</w:t>
            </w:r>
          </w:p>
        </w:tc>
        <w:tc>
          <w:tcPr>
            <w:tcW w:type="dxa" w:w="7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[Why this level is needed — linked to report sections]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Expected Outcomes</w:t>
            </w:r>
          </w:p>
        </w:tc>
        <w:tc>
          <w:tcPr>
            <w:tcW w:type="dxa" w:w="7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[Safety / Capacity building / Social participation / Carer relief / Goals / Prevention / Hospital avoidance]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Without This Support</w:t>
            </w:r>
          </w:p>
        </w:tc>
        <w:tc>
          <w:tcPr>
            <w:tcW w:type="dxa" w:w="7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center"/>
          </w:tcPr>
          <w:p>
            <w:r>
              <w:rPr>
                <w:rFonts w:ascii="Arial" w:cs="Arial" w:eastAsia="Arial" w:hAnsi="Arial"/>
                <w:i/>
                <w:iCs/>
                <w:color w:val="1F2937"/>
                <w:sz w:val="18"/>
                <w:szCs w:val="18"/>
              </w:rPr>
              <w:t xml:space="preserve">[Specific consequence: ‘Without this support, [name] is at risk of...’]</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val="false"/>
                <w:iCs w:val="false"/>
                <w:color w:val="1F2937"/>
                <w:sz w:val="18"/>
                <w:szCs w:val="18"/>
              </w:rPr>
              <w:t xml:space="preserve">Why NDIS-Funded</w:t>
            </w:r>
          </w:p>
        </w:tc>
        <w:tc>
          <w:tcPr>
            <w:tcW w:type="dxa" w:w="7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i/>
                <w:iCs/>
                <w:color w:val="1F2937"/>
                <w:sz w:val="18"/>
                <w:szCs w:val="18"/>
              </w:rPr>
              <w:t xml:space="preserve">[Why this cannot reasonably be self-funded or provided by informal supports]</w:t>
            </w:r>
          </w:p>
        </w:tc>
      </w:tr>
    </w:tbl>
    <w:p>
      <w:pPr>
        <w:spacing w:after="80"/>
      </w:pPr>
    </w:p>
    <w:p>
      <w:pPr>
        <w:spacing w:after="120"/>
      </w:pPr>
      <w:r>
        <w:rPr>
          <w:rFonts w:ascii="Arial" w:cs="Arial" w:eastAsia="Arial" w:hAnsi="Arial"/>
          <w:b w:val="false"/>
          <w:bCs w:val="false"/>
          <w:i/>
          <w:iCs/>
          <w:color w:val="9CA3AF"/>
          <w:sz w:val="20"/>
          <w:szCs w:val="20"/>
        </w:rPr>
        <w:t xml:space="preserve">[AI-generated narrative paragraph incorporating all fields above into formal NDIS prose. Each recommendation is a single paragraph with all required elements from the rubric.]</w:t>
      </w:r>
    </w:p>
    <w:p>
      <w:pPr>
        <w:spacing w:after="80"/>
      </w:pPr>
    </w:p>
    <w:p>
      <w:pPr>
        <w:pStyle w:val="Heading3"/>
        <w:spacing w:before="200" w:after="120"/>
      </w:pPr>
      <w:r>
        <w:rPr>
          <w:rFonts w:ascii="Arial" w:cs="Arial" w:eastAsia="Arial" w:hAnsi="Arial"/>
          <w:b/>
          <w:bCs/>
          <w:color w:val="1F2937"/>
          <w:sz w:val="22"/>
          <w:szCs w:val="22"/>
        </w:rPr>
        <w:t xml:space="preserve">[Repeat for each recommended support]</w:t>
      </w:r>
    </w:p>
    <w:p>
      <w:pPr>
        <w:spacing w:after="120"/>
      </w:pPr>
      <w:r>
        <w:rPr>
          <w:rFonts w:ascii="Arial" w:cs="Arial" w:eastAsia="Arial" w:hAnsi="Arial"/>
          <w:b w:val="false"/>
          <w:bCs w:val="false"/>
          <w:i/>
          <w:iCs/>
          <w:color w:val="9CA3AF"/>
          <w:sz w:val="20"/>
          <w:szCs w:val="20"/>
        </w:rPr>
        <w:t xml:space="preserve">[The system generates one narrative block per support selected in the Recommendations Builder.]</w:t>
      </w:r>
    </w:p>
    <w:p>
      <w:pPr>
        <w:spacing w:after="80"/>
      </w:pPr>
    </w:p>
    <w:p>
      <w:pPr>
        <w:pStyle w:val="Heading2"/>
        <w:spacing w:before="280" w:after="160"/>
      </w:pPr>
      <w:r>
        <w:rPr>
          <w:rFonts w:ascii="Arial" w:cs="Arial" w:eastAsia="Arial" w:hAnsi="Arial"/>
          <w:b/>
          <w:bCs/>
          <w:color w:val="1F2937"/>
          <w:sz w:val="24"/>
          <w:szCs w:val="24"/>
        </w:rPr>
        <w:t xml:space="preserve">16.3 Total Support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Core — Assistance with Daily Life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[X] supports —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Core — Consumables &amp; AT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[X] items —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Capacity Building — Improved Daily Living</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[X] supports —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Capacity Building — Social &amp; Community</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[X] supports — [List]</w:t>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Capital</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[X] items — [List with estimated costs]</w:t>
            </w:r>
          </w:p>
        </w:tc>
      </w:tr>
    </w:tbl>
    <w:p>
      <w:r>
        <w:br w:type="page"/>
      </w:r>
    </w:p>
    <w:p>
      <w:pPr>
        <w:pStyle w:val="Heading1"/>
        <w:spacing w:before="360" w:after="200"/>
      </w:pPr>
      <w:r>
        <w:rPr>
          <w:rFonts w:ascii="Arial" w:cs="Arial" w:eastAsia="Arial" w:hAnsi="Arial"/>
          <w:b/>
          <w:bCs/>
          <w:color w:val="1F4E79"/>
          <w:sz w:val="28"/>
          <w:szCs w:val="28"/>
        </w:rPr>
        <w:t xml:space="preserve">17. Risks of Insufficient Funding</w:t>
      </w:r>
    </w:p>
    <w:p>
      <w:pPr>
        <w:spacing w:after="120"/>
      </w:pPr>
      <w:r>
        <w:rPr>
          <w:rFonts w:ascii="Arial" w:cs="Arial" w:eastAsia="Arial" w:hAnsi="Arial"/>
          <w:b w:val="false"/>
          <w:bCs w:val="false"/>
          <w:i w:val="false"/>
          <w:iCs w:val="false"/>
          <w:color w:val="1F2937"/>
          <w:sz w:val="20"/>
          <w:szCs w:val="20"/>
        </w:rPr>
        <w:t xml:space="preserve">Should the supports recommended in this report not be approved or funded at the levels recommended, the following risks have been identified:</w:t>
      </w:r>
    </w:p>
    <w:p>
      <w:pPr>
        <w:pStyle w:val="ListParagraph"/>
        <w:numPr>
          <w:ilvl w:val="0"/>
          <w:numId w:val="2"/>
        </w:numPr>
        <w:spacing w:after="80"/>
      </w:pPr>
      <w:r>
        <w:rPr>
          <w:rFonts w:ascii="Arial" w:cs="Arial" w:eastAsia="Arial" w:hAnsi="Arial"/>
          <w:i/>
          <w:iCs/>
          <w:color w:val="1F2937"/>
          <w:sz w:val="20"/>
          <w:szCs w:val="20"/>
        </w:rPr>
        <w:t xml:space="preserve">[Risk of deterioration in functional capacity without regular allied health intervention]</w:t>
      </w:r>
    </w:p>
    <w:p>
      <w:pPr>
        <w:pStyle w:val="ListParagraph"/>
        <w:numPr>
          <w:ilvl w:val="0"/>
          <w:numId w:val="2"/>
        </w:numPr>
        <w:spacing w:after="80"/>
      </w:pPr>
      <w:r>
        <w:rPr>
          <w:rFonts w:ascii="Arial" w:cs="Arial" w:eastAsia="Arial" w:hAnsi="Arial"/>
          <w:i/>
          <w:iCs/>
          <w:color w:val="1F2937"/>
          <w:sz w:val="20"/>
          <w:szCs w:val="20"/>
        </w:rPr>
        <w:t xml:space="preserve">[Risk of falls and injury without adequate support for mobility and transfers]</w:t>
      </w:r>
    </w:p>
    <w:p>
      <w:pPr>
        <w:pStyle w:val="ListParagraph"/>
        <w:numPr>
          <w:ilvl w:val="0"/>
          <w:numId w:val="2"/>
        </w:numPr>
        <w:spacing w:after="80"/>
      </w:pPr>
      <w:r>
        <w:rPr>
          <w:rFonts w:ascii="Arial" w:cs="Arial" w:eastAsia="Arial" w:hAnsi="Arial"/>
          <w:i/>
          <w:iCs/>
          <w:color w:val="1F2937"/>
          <w:sz w:val="20"/>
          <w:szCs w:val="20"/>
        </w:rPr>
        <w:t xml:space="preserve">[Risk of self-neglect without daily personal care support]</w:t>
      </w:r>
    </w:p>
    <w:p>
      <w:pPr>
        <w:pStyle w:val="ListParagraph"/>
        <w:numPr>
          <w:ilvl w:val="0"/>
          <w:numId w:val="2"/>
        </w:numPr>
        <w:spacing w:after="80"/>
      </w:pPr>
      <w:r>
        <w:rPr>
          <w:rFonts w:ascii="Arial" w:cs="Arial" w:eastAsia="Arial" w:hAnsi="Arial"/>
          <w:i/>
          <w:iCs/>
          <w:color w:val="1F2937"/>
          <w:sz w:val="20"/>
          <w:szCs w:val="20"/>
        </w:rPr>
        <w:t xml:space="preserve">[Risk of mental health deterioration / hospitalisation]</w:t>
      </w:r>
    </w:p>
    <w:p>
      <w:pPr>
        <w:pStyle w:val="ListParagraph"/>
        <w:numPr>
          <w:ilvl w:val="0"/>
          <w:numId w:val="2"/>
        </w:numPr>
        <w:spacing w:after="80"/>
      </w:pPr>
      <w:r>
        <w:rPr>
          <w:rFonts w:ascii="Arial" w:cs="Arial" w:eastAsia="Arial" w:hAnsi="Arial"/>
          <w:i/>
          <w:iCs/>
          <w:color w:val="1F2937"/>
          <w:sz w:val="20"/>
          <w:szCs w:val="20"/>
        </w:rPr>
        <w:t xml:space="preserve">[Risk of increased social isolation without community access support]</w:t>
      </w:r>
    </w:p>
    <w:p>
      <w:pPr>
        <w:pStyle w:val="ListParagraph"/>
        <w:numPr>
          <w:ilvl w:val="0"/>
          <w:numId w:val="2"/>
        </w:numPr>
        <w:spacing w:after="80"/>
      </w:pPr>
      <w:r>
        <w:rPr>
          <w:rFonts w:ascii="Arial" w:cs="Arial" w:eastAsia="Arial" w:hAnsi="Arial"/>
          <w:i/>
          <w:iCs/>
          <w:color w:val="1F2937"/>
          <w:sz w:val="20"/>
          <w:szCs w:val="20"/>
        </w:rPr>
        <w:t xml:space="preserve">[Risk of carer breakdown / crisis placement]</w:t>
      </w:r>
    </w:p>
    <w:p>
      <w:pPr>
        <w:pStyle w:val="ListParagraph"/>
        <w:numPr>
          <w:ilvl w:val="0"/>
          <w:numId w:val="2"/>
        </w:numPr>
        <w:spacing w:after="80"/>
      </w:pPr>
      <w:r>
        <w:rPr>
          <w:rFonts w:ascii="Arial" w:cs="Arial" w:eastAsia="Arial" w:hAnsi="Arial"/>
          <w:i/>
          <w:iCs/>
          <w:color w:val="1F2937"/>
          <w:sz w:val="20"/>
          <w:szCs w:val="20"/>
        </w:rPr>
        <w:t xml:space="preserve">[Risk of increased long-term costs if early intervention is not funded]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Each risk should be specific to this participant — reference findings from this report. Generic risk statements are less persuasive to NDIS planners than participant-specific ones.</w:t>
            </w:r>
          </w:p>
        </w:tc>
      </w:tr>
    </w:tbl>
    <w:p>
      <w:pPr>
        <w:pStyle w:val="Heading1"/>
        <w:spacing w:before="360" w:after="200"/>
      </w:pPr>
      <w:r>
        <w:rPr>
          <w:rFonts w:ascii="Arial" w:cs="Arial" w:eastAsia="Arial" w:hAnsi="Arial"/>
          <w:b/>
          <w:bCs/>
          <w:color w:val="1F4E79"/>
          <w:sz w:val="28"/>
          <w:szCs w:val="28"/>
        </w:rPr>
        <w:t xml:space="preserve">18. Review &amp; Monitoring Plan</w:t>
      </w:r>
    </w:p>
    <w:p>
      <w:pPr>
        <w:pStyle w:val="Heading2"/>
        <w:spacing w:before="280" w:after="160"/>
      </w:pPr>
      <w:r>
        <w:rPr>
          <w:rFonts w:ascii="Arial" w:cs="Arial" w:eastAsia="Arial" w:hAnsi="Arial"/>
          <w:b/>
          <w:bCs/>
          <w:color w:val="1F2937"/>
          <w:sz w:val="24"/>
          <w:szCs w:val="24"/>
        </w:rPr>
        <w:t xml:space="preserve">Recommended Review Timeframe</w:t>
      </w:r>
    </w:p>
    <w:p>
      <w:pPr>
        <w:pStyle w:val="ListParagraph"/>
        <w:numPr>
          <w:ilvl w:val="0"/>
          <w:numId w:val="2"/>
        </w:numPr>
        <w:spacing w:after="80"/>
      </w:pPr>
      <w:r>
        <w:rPr>
          <w:rFonts w:ascii="Arial" w:cs="Arial" w:eastAsia="Arial" w:hAnsi="Arial"/>
          <w:i/>
          <w:iCs/>
          <w:color w:val="1F2937"/>
          <w:sz w:val="20"/>
          <w:szCs w:val="20"/>
        </w:rPr>
        <w:t xml:space="preserve">[Review recommended in: 12 / 24 months or upon significant change in function]</w:t>
      </w:r>
    </w:p>
    <w:p>
      <w:pPr>
        <w:pStyle w:val="Heading2"/>
        <w:spacing w:before="280" w:after="160"/>
      </w:pPr>
      <w:r>
        <w:rPr>
          <w:rFonts w:ascii="Arial" w:cs="Arial" w:eastAsia="Arial" w:hAnsi="Arial"/>
          <w:b/>
          <w:bCs/>
          <w:color w:val="1F2937"/>
          <w:sz w:val="24"/>
          <w:szCs w:val="24"/>
        </w:rPr>
        <w:t xml:space="preserve">Barriers to Progress</w:t>
      </w:r>
    </w:p>
    <w:p>
      <w:pPr>
        <w:pStyle w:val="ListParagraph"/>
        <w:numPr>
          <w:ilvl w:val="0"/>
          <w:numId w:val="2"/>
        </w:numPr>
        <w:spacing w:after="80"/>
      </w:pPr>
      <w:r>
        <w:rPr>
          <w:rFonts w:ascii="Arial" w:cs="Arial" w:eastAsia="Arial" w:hAnsi="Arial"/>
          <w:i/>
          <w:iCs/>
          <w:color w:val="1F2937"/>
          <w:sz w:val="20"/>
          <w:szCs w:val="20"/>
        </w:rPr>
        <w:t xml:space="preserve">[e.g. Traumatic history impacting trust in formal health services]</w:t>
      </w:r>
    </w:p>
    <w:p>
      <w:pPr>
        <w:pStyle w:val="ListParagraph"/>
        <w:numPr>
          <w:ilvl w:val="0"/>
          <w:numId w:val="2"/>
        </w:numPr>
        <w:spacing w:after="80"/>
      </w:pPr>
      <w:r>
        <w:rPr>
          <w:rFonts w:ascii="Arial" w:cs="Arial" w:eastAsia="Arial" w:hAnsi="Arial"/>
          <w:i/>
          <w:iCs/>
          <w:color w:val="1F2937"/>
          <w:sz w:val="20"/>
          <w:szCs w:val="20"/>
        </w:rPr>
        <w:t xml:space="preserve">[e.g. Poor motivation / insight]</w:t>
      </w:r>
    </w:p>
    <w:p>
      <w:pPr>
        <w:pStyle w:val="ListParagraph"/>
        <w:numPr>
          <w:ilvl w:val="0"/>
          <w:numId w:val="2"/>
        </w:numPr>
        <w:spacing w:after="80"/>
      </w:pPr>
      <w:r>
        <w:rPr>
          <w:rFonts w:ascii="Arial" w:cs="Arial" w:eastAsia="Arial" w:hAnsi="Arial"/>
          <w:i/>
          <w:iCs/>
          <w:color w:val="1F2937"/>
          <w:sz w:val="20"/>
          <w:szCs w:val="20"/>
        </w:rPr>
        <w:t xml:space="preserve">[e.g. Remote location limiting access to allied health]</w:t>
      </w:r>
    </w:p>
    <w:p>
      <w:pPr>
        <w:pStyle w:val="ListParagraph"/>
        <w:numPr>
          <w:ilvl w:val="0"/>
          <w:numId w:val="2"/>
        </w:numPr>
        <w:spacing w:after="80"/>
      </w:pPr>
      <w:r>
        <w:rPr>
          <w:rFonts w:ascii="Arial" w:cs="Arial" w:eastAsia="Arial" w:hAnsi="Arial"/>
          <w:i/>
          <w:iCs/>
          <w:color w:val="1F2937"/>
          <w:sz w:val="20"/>
          <w:szCs w:val="20"/>
        </w:rPr>
        <w:t xml:space="preserve">[e.g. Mental health variability — functional capacity fluctuates significantly]</w:t>
      </w:r>
    </w:p>
    <w:p>
      <w:pPr>
        <w:pStyle w:val="Heading2"/>
        <w:spacing w:before="280" w:after="160"/>
      </w:pPr>
      <w:r>
        <w:rPr>
          <w:rFonts w:ascii="Arial" w:cs="Arial" w:eastAsia="Arial" w:hAnsi="Arial"/>
          <w:b/>
          <w:bCs/>
          <w:color w:val="1F2937"/>
          <w:sz w:val="24"/>
          <w:szCs w:val="24"/>
        </w:rPr>
        <w:t xml:space="preserve">Indicators for Earlier Review</w:t>
      </w:r>
    </w:p>
    <w:p>
      <w:pPr>
        <w:pStyle w:val="ListParagraph"/>
        <w:numPr>
          <w:ilvl w:val="0"/>
          <w:numId w:val="2"/>
        </w:numPr>
        <w:spacing w:after="80"/>
      </w:pPr>
      <w:r>
        <w:rPr>
          <w:rFonts w:ascii="Arial" w:cs="Arial" w:eastAsia="Arial" w:hAnsi="Arial"/>
          <w:i/>
          <w:iCs/>
          <w:color w:val="1F2937"/>
          <w:sz w:val="20"/>
          <w:szCs w:val="20"/>
        </w:rPr>
        <w:t xml:space="preserve">[Significant change in carer capacity or living situation]</w:t>
      </w:r>
    </w:p>
    <w:p>
      <w:pPr>
        <w:pStyle w:val="ListParagraph"/>
        <w:numPr>
          <w:ilvl w:val="0"/>
          <w:numId w:val="2"/>
        </w:numPr>
        <w:spacing w:after="80"/>
      </w:pPr>
      <w:r>
        <w:rPr>
          <w:rFonts w:ascii="Arial" w:cs="Arial" w:eastAsia="Arial" w:hAnsi="Arial"/>
          <w:i/>
          <w:iCs/>
          <w:color w:val="1F2937"/>
          <w:sz w:val="20"/>
          <w:szCs w:val="20"/>
        </w:rPr>
        <w:t xml:space="preserve">[New diagnosis, hospitalisation, or significant medical event]</w:t>
      </w:r>
    </w:p>
    <w:p>
      <w:pPr>
        <w:pStyle w:val="ListParagraph"/>
        <w:numPr>
          <w:ilvl w:val="0"/>
          <w:numId w:val="2"/>
        </w:numPr>
        <w:spacing w:after="80"/>
      </w:pPr>
      <w:r>
        <w:rPr>
          <w:rFonts w:ascii="Arial" w:cs="Arial" w:eastAsia="Arial" w:hAnsi="Arial"/>
          <w:i/>
          <w:iCs/>
          <w:color w:val="1F2937"/>
          <w:sz w:val="20"/>
          <w:szCs w:val="20"/>
        </w:rPr>
        <w:t xml:space="preserve">[Significant deterioration or improvement in functional capacity]</w:t>
      </w:r>
    </w:p>
    <w:p>
      <w:r>
        <w:br w:type="page"/>
      </w:r>
    </w:p>
    <w:p>
      <w:pPr>
        <w:pStyle w:val="Heading1"/>
        <w:spacing w:before="360" w:after="200"/>
      </w:pPr>
      <w:r>
        <w:rPr>
          <w:rFonts w:ascii="Arial" w:cs="Arial" w:eastAsia="Arial" w:hAnsi="Arial"/>
          <w:b/>
          <w:bCs/>
          <w:color w:val="1F4E79"/>
          <w:sz w:val="28"/>
          <w:szCs w:val="28"/>
        </w:rPr>
        <w:t xml:space="preserve">19. Statement of Reasonable and Necessary Supports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i/>
                <w:iCs/>
                <w:color w:val="1F4E79"/>
                <w:sz w:val="18"/>
                <w:szCs w:val="18"/>
              </w:rPr>
              <w:t xml:space="preserve">The recommended supports listed in this report are considered reasonable and necessary according to the criteria outlined in Section 34 of the National Disability Insurance Scheme Act 2013, as follows: • The supports will directly assist the participant to achieve the goals identified in their participant statement. • The supports will increase the participant’s independence and social participation and reduce their reliance on informal supports over time. • The supports represent value for money and are consistent with what a competent allied health professional would recommend. • The supports have been recommended using professional clinical judgement based on direct observation, standardised assessment, and collateral information. • The supports take into account the informal supports currently available to the participant and are not replacing care that should reasonably be provided by informal supports.</w:t>
            </w:r>
          </w:p>
        </w:tc>
      </w:tr>
    </w:tbl>
    <w:p>
      <w:pPr>
        <w:spacing w:after="80"/>
      </w:pPr>
    </w:p>
    <w:p>
      <w:pPr>
        <w:pStyle w:val="Heading1"/>
        <w:spacing w:before="360" w:after="200"/>
      </w:pPr>
      <w:r>
        <w:rPr>
          <w:rFonts w:ascii="Arial" w:cs="Arial" w:eastAsia="Arial" w:hAnsi="Arial"/>
          <w:b/>
          <w:bCs/>
          <w:color w:val="1F4E79"/>
          <w:sz w:val="28"/>
          <w:szCs w:val="28"/>
        </w:rPr>
        <w:t xml:space="preserve">Clinician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Report Author</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Signature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Date</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AHPRA Registration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Organisation</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r>
        <w:tc>
          <w:tcPr>
            <w:tcW w:type="dxa" w:w="3200"/>
            <w:tcBorders>
              <w:top w:val="single" w:color="D1D5DB" w:sz="1"/>
              <w:left w:val="single" w:color="D1D5DB" w:sz="1"/>
              <w:bottom w:val="single" w:color="D1D5DB" w:sz="1"/>
              <w:right w:val="single" w:color="D1D5DB" w:sz="1"/>
            </w:tcBorders>
            <w:shd w:fill="F0F4F8" w:val="clear"/>
            <w:tcMar>
              <w:top w:type="dxa" w:w="60"/>
              <w:left w:type="dxa" w:w="100"/>
              <w:bottom w:type="dxa" w:w="60"/>
              <w:right w:type="dxa" w:w="100"/>
            </w:tcMar>
            <w:vAlign w:val="center"/>
          </w:tcPr>
          <w:p>
            <w:r>
              <w:rPr>
                <w:rFonts w:ascii="Arial" w:cs="Arial" w:eastAsia="Arial" w:hAnsi="Arial"/>
                <w:b/>
                <w:bCs/>
                <w:color w:val="1F2937"/>
                <w:sz w:val="20"/>
                <w:szCs w:val="20"/>
              </w:rPr>
              <w:t xml:space="preserve">Contact</w:t>
            </w:r>
          </w:p>
        </w:tc>
        <w:tc>
          <w:tcPr>
            <w:tcW w:type="dxa" w:w="6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i/>
                <w:iCs/>
                <w:color w:val="6B7280"/>
                <w:sz w:val="20"/>
                <w:szCs w:val="20"/>
              </w:rPr>
              <w:t xml:space="preserve"/>
            </w:r>
          </w:p>
        </w:tc>
      </w:tr>
    </w:tbl>
    <w:p>
      <w:pPr>
        <w:spacing w:after="80"/>
      </w:pPr>
    </w:p>
    <w:p>
      <w:pPr>
        <w:spacing w:before="120"/>
      </w:pPr>
      <w:r>
        <w:rPr>
          <w:rFonts w:ascii="Arial" w:cs="Arial" w:eastAsia="Arial" w:hAnsi="Arial"/>
          <w:i/>
          <w:iCs/>
          <w:color w:val="6B7280"/>
          <w:sz w:val="16"/>
          <w:szCs w:val="16"/>
        </w:rPr>
        <w:t xml:space="preserve">This report has been prepared in accordance with the NDIS Practice Standards and the Occupational Therapy Australia Code of Ethics. This report was prepared with the assistance of AI writing technology. All clinical observations, assessments, judgements, and recommendations contained herein are those of the assessing Occupational Therapist. The report author has reviewed all content and confirms it reflects their professional clinical judgement and meets NDIS reporting standards.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10080"/>
      </w:tabs>
      <w:spacing w:before="0"/>
    </w:pP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t xml:space="preserve">	</w:t>
    </w:r>
    <w:r>
      <w:rPr>
        <w:rFonts w:ascii="Arial" w:cs="Arial" w:eastAsia="Arial" w:hAnsi="Arial"/>
        <w:color w:val="6B7280"/>
        <w:sz w:val="14"/>
        <w:szCs w:val="14"/>
      </w:rPr>
      <w:t xml:space="preserve">NDIS Functional Capacity Assessment | Occupational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0080"/>
      </w:tabs>
      <w:spacing w:after="0"/>
    </w:pPr>
    <w:r>
      <w:rPr>
        <w:rFonts w:ascii="Arial" w:cs="Arial" w:eastAsia="Arial" w:hAnsi="Arial"/>
        <w:b/>
        <w:bCs/>
        <w:color w:val="1F4E79"/>
        <w:sz w:val="16"/>
        <w:szCs w:val="16"/>
      </w:rPr>
      <w:t xml:space="preserve">FUNCTIONAL CAPACITY ASSESSMENT</w:t>
    </w:r>
    <w:r>
      <w:t xml:space="preserve">	</w:t>
    </w:r>
    <w:r>
      <w:rPr>
        <w:rFonts w:ascii="Arial" w:cs="Arial" w:eastAsia="Arial" w:hAnsi="Arial"/>
        <w:b/>
        <w:bCs/>
        <w:color w:val="DC2626"/>
        <w:sz w:val="14"/>
        <w:szCs w:val="14"/>
      </w:rPr>
      <w:t xml:space="preserve">CONFIDENTIAL &amp;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2937"/>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2026-03-27T23:06:16.878Z</dcterms:created>
  <dcterms:modified xsi:type="dcterms:W3CDTF">2026-03-27T23:06:16.878Z</dcterms:modified>
</cp:coreProperties>
</file>

<file path=docProps/custom.xml><?xml version="1.0" encoding="utf-8"?>
<Properties xmlns="http://schemas.openxmlformats.org/officeDocument/2006/custom-properties" xmlns:vt="http://schemas.openxmlformats.org/officeDocument/2006/docPropsVTypes"/>
</file>