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4E79"/>
          <w:sz w:val="40"/>
          <w:szCs w:val="40"/>
        </w:rPr>
        <w:t xml:space="preserve">NDIS REPORT QUALITY RUBRIC — VERSION 4.1</w:t>
      </w:r>
    </w:p>
    <w:p>
      <w:pPr>
        <w:spacing w:after="120"/>
        <w:jc w:val="center"/>
      </w:pPr>
      <w:r>
        <w:rPr>
          <w:rFonts w:ascii="Arial" w:cs="Arial" w:eastAsia="Arial" w:hAnsi="Arial"/>
          <w:color w:val="6B7280"/>
          <w:sz w:val="24"/>
          <w:szCs w:val="24"/>
        </w:rPr>
        <w:t xml:space="preserve">AI Quality Review System — FCA Module</w:t>
      </w:r>
    </w:p>
    <w:p>
      <w:pPr>
        <w:spacing w:after="600"/>
        <w:jc w:val="center"/>
      </w:pPr>
      <w:r>
        <w:rPr>
          <w:rFonts w:ascii="Arial" w:cs="Arial" w:eastAsia="Arial" w:hAnsi="Arial"/>
          <w:i/>
          <w:iCs/>
          <w:color w:val="6B7280"/>
          <w:sz w:val="20"/>
          <w:szCs w:val="20"/>
        </w:rPr>
        <w:t xml:space="preserve">Internal Product Documentation</w:t>
      </w:r>
    </w:p>
    <w:p>
      <w:pPr>
        <w:spacing w:after="120"/>
      </w:pPr>
      <w:r>
        <w:rPr>
          <w:rFonts w:ascii="Arial" w:cs="Arial" w:eastAsia="Arial" w:hAnsi="Arial"/>
          <w:b w:val="false"/>
          <w:bCs w:val="false"/>
          <w:i w:val="false"/>
          <w:iCs w:val="false"/>
          <w:color w:val="1F2937"/>
          <w:sz w:val="20"/>
          <w:szCs w:val="20"/>
        </w:rPr>
        <w:t xml:space="preserve">This rubric is used in the second AI pass — the quality gate. It reviews every generated section before presenting to the clinician. Version 4.1 adds criteria for the assessment interpretation layer (Section 13), updated section references, and the dynamic synopsis insertion model.</w:t>
      </w:r>
    </w:p>
    <w:p>
      <w:r>
        <w:br w:type="page"/>
      </w:r>
    </w:p>
    <w:p>
      <w:pPr>
        <w:pStyle w:val="Heading1"/>
        <w:spacing w:before="360" w:after="200"/>
      </w:pPr>
      <w:r>
        <w:rPr>
          <w:rFonts w:ascii="Arial" w:cs="Arial" w:eastAsia="Arial" w:hAnsi="Arial"/>
          <w:b/>
          <w:bCs/>
          <w:color w:val="1F4E79"/>
          <w:sz w:val="28"/>
          <w:szCs w:val="28"/>
        </w:rPr>
        <w:t xml:space="preserve">Section 1 — Universal Criteria (All Sections)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2200"/>
        <w:gridCol w:w="2200"/>
      </w:tblGrid>
      <w:tr>
        <w:tc>
          <w:tcPr>
            <w:tcW w:type="dxa" w:w="4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w:t>
            </w:r>
          </w:p>
        </w:tc>
        <w:tc>
          <w:tcPr>
            <w:tcW w:type="dxa" w:w="20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Criterion</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Pass</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Fail — Common Error</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AI Fix Action</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1</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Person-first language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Client referred to by name or ‘the participant’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Uses standalone pronouns without naming the person</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Replace with participant name or ‘the participant’</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2</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No bullet points in output</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All content in continuous prose paragraphs</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Output contains bullet points or numbered lists</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Rewrite as flowing paragraphs</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3</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No clinical fabrication</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Only observations provided by clinician are present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AI has added observations, scores, or details not in input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FLAG for clinician — never auto-correct fabricated content</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4</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NDIS terminology used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Uses: reasonable and necessary, functional capacity, support needs, participant</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Generic language without NDIS framing</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Rephrase using NDIS planning language</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5</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Active voice preferred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Sentences use active construction</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Excessive passive voice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Rewrite key sentences in active voice</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6</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Professional tone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Formal, measured, objective clinical language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Colloquial, emotive language, or value judgements</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Replace with neutral clinical language</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7</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Speculation is attributed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Clinical prognosis uses attribution: ‘In the assessor’s clinical opinion...’</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Unattributed speculation: ‘it appears’, ‘may be due to’</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Add clinician attribution</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8</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Diagnosis linked to function</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Each functional limitation linked to specific diagnosis</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Generic statements without diagnosis-function connection</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diagnosis reference</w:t>
            </w:r>
          </w:p>
        </w:tc>
      </w:tr>
    </w:tbl>
    <w:p>
      <w:pPr>
        <w:pStyle w:val="Heading1"/>
        <w:spacing w:before="360" w:after="200"/>
      </w:pPr>
      <w:r>
        <w:rPr>
          <w:rFonts w:ascii="Arial" w:cs="Arial" w:eastAsia="Arial" w:hAnsi="Arial"/>
          <w:b/>
          <w:bCs/>
          <w:color w:val="1F4E79"/>
          <w:sz w:val="28"/>
          <w:szCs w:val="28"/>
        </w:rPr>
        <w:t xml:space="preserve">Section 2 — Goals &amp; Background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2200"/>
        <w:gridCol w:w="2200"/>
      </w:tblGrid>
      <w:tr>
        <w:tc>
          <w:tcPr>
            <w:tcW w:type="dxa" w:w="4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w:t>
            </w:r>
          </w:p>
        </w:tc>
        <w:tc>
          <w:tcPr>
            <w:tcW w:type="dxa" w:w="20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Criterion</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Pass</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Fail — Common Error</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AI Fix Action</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9</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Participant goals documented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NDIS goals in first person AND OT goals listed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Goals absent or written in third person only</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FLAG — goals must be in first-person voice</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10</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Diagnosis is explained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Plain-English description of each diagnosis</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Diagnosis listed by name only with no explanation</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description — planners may not have clinical training</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11</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Psychosocial history complete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Significant history documented with clinical precision</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Significant history softened, omitted, or vague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FLAG — do not omit clinically significant history</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12</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Allied health history documented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Section 5 covers all relevant disciplines, not just OT</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Only OT involvement documented when other disciplines are involved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other allied health disciplines from clinician input</w:t>
            </w:r>
          </w:p>
        </w:tc>
      </w:tr>
    </w:tbl>
    <w:p>
      <w:pPr>
        <w:pStyle w:val="Heading1"/>
        <w:spacing w:before="360" w:after="200"/>
      </w:pPr>
      <w:r>
        <w:rPr>
          <w:rFonts w:ascii="Arial" w:cs="Arial" w:eastAsia="Arial" w:hAnsi="Arial"/>
          <w:b/>
          <w:bCs/>
          <w:color w:val="1F4E79"/>
          <w:sz w:val="28"/>
          <w:szCs w:val="28"/>
        </w:rPr>
        <w:t xml:space="preserve">Section 3 — Functional Domain Criteria (Section 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2200"/>
        <w:gridCol w:w="2200"/>
      </w:tblGrid>
      <w:tr>
        <w:tc>
          <w:tcPr>
            <w:tcW w:type="dxa" w:w="4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w:t>
            </w:r>
          </w:p>
        </w:tc>
        <w:tc>
          <w:tcPr>
            <w:tcW w:type="dxa" w:w="20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Criterion</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Pass</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Fail — Common Error</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AI Fix Action</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13</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Observation → Impact → Support need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Each domain paragraph follows three-part structure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Describes limitation but does not state support need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Add closing: ‘As a result, [name] requires...’</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14</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Functional rating is explicit</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Clear statement of what client can/cannot do</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Vague: ‘has some difficulty’ without specifics</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Strengthen with specific functional descriptor</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15</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Strengths and limitations noted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Describes what client CAN do as well as limitations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Only lists deficits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Add a sentence on retained capacity</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16</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Avoids catastrophising</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Balanced, factual description</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Overstates severity beyond clinician input</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Moderate language to match observations</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17</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AT and strategies noted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Mentions current AT, compensatory strategies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Ignores AT/strategies when clinician provided them</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Insert AT/strategy reference</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18</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Specific observed examples used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References specific observed incidents</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Uses only generalisations</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Incorporate examples from clinician’s dot points</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18a</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Assessment scores corroborate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Where relevant scores exist, they are referenced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Domain has scores but interpretation doesn’t reference them</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Add: ‘This is consistent with [tool] score of...’</w:t>
            </w:r>
          </w:p>
        </w:tc>
      </w:tr>
    </w:tbl>
    <w:p>
      <w:r>
        <w:br w:type="page"/>
      </w:r>
    </w:p>
    <w:p>
      <w:pPr>
        <w:pStyle w:val="Heading1"/>
        <w:spacing w:before="360" w:after="200"/>
      </w:pPr>
      <w:r>
        <w:rPr>
          <w:rFonts w:ascii="Arial" w:cs="Arial" w:eastAsia="Arial" w:hAnsi="Arial"/>
          <w:b/>
          <w:bCs/>
          <w:color w:val="1F4E79"/>
          <w:sz w:val="28"/>
          <w:szCs w:val="28"/>
        </w:rPr>
        <w:t xml:space="preserve">Section 4 — Recommendations Criteria (Section 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2200"/>
        <w:gridCol w:w="2200"/>
      </w:tblGrid>
      <w:tr>
        <w:tc>
          <w:tcPr>
            <w:tcW w:type="dxa" w:w="4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w:t>
            </w:r>
          </w:p>
        </w:tc>
        <w:tc>
          <w:tcPr>
            <w:tcW w:type="dxa" w:w="20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Criterion</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Pass</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Fail — Common Error</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AI Fix Action</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19</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Reasonable and necessary language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Uses NDIS statutory language + S34 justification</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Recommendation without NDIS framing or S34 reason</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Add S34 statement with clinician’s NDIS justification</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20</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Recommendations evidence-linked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Each rec references linked report sections from builder</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Recommendation without report reference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‘As documented in Section [X]...’ using linked sections</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21</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Hours and frequency stated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Every rec explicitly states hours from builder</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Hours or frequency omitted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FLAG — never invent hours</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22</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Support ratio stated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Every rec states ratio (1:1, 2:1) from builder</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Ratio omitted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FLAG — ratio must be clinician-specified</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23</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Current vs recommended shown</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Current provision alongside recommended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Only recommended shown</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Add current provision baseline from builder</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24</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Tasks covered listed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Rec lists specific tasks from builder selection</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Vague with no task specificity</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task list from builder</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25</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Consequence statement present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Every rec includes ‘Without this support’ from builder</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Consequence absent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Add consequence from builder data</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26</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Support category correct</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NDIS category matches builder selection</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Category mismatched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FLAG — do not auto-correct categories</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27</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No over-promising</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Does not guarantee outcomes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‘will improve’ or ‘will enable’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Replace with ‘is expected to’ or ‘aims to’</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28</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Hours clinically justified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Hours linked to specific tasks and time rationale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Hours stated but not justified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clinical justification linking hours to task requirements</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28a</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Expected outcomes stated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Outcomes framed in clinical language for this participant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Outcomes listed generically without participant context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Rewrite outcomes with participant-specific clinical framing</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28b</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S34 justification included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Each rec addresses why NDIS-funded, not self-funded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No justification for NDIS funding</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S34 justification from builder</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28c</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Summary table present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Section 16.1 contains summary of all recs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Summary absent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FLAG — summary must be generated from builder data</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28d</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Disability-to-support link present</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Each rec explicitly links diagnosis → impairment → support need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Support recommended without explaining why the disability necessitates it</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clinical reasoning chain: diagnosis causes limitation which requires this support</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28e</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Written as clinical prose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Each rec is a cohesive narrative paragraph, not a restated table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Output reads as a form dump or bullet list of builder fields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Rewrite as flowing clinical prose integrating all elements</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28f</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Cross-references report findings</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Each rec cites specific observations from Sections 8, 11, 12</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Recommendation is generic without participant-specific evidence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cross-reference to specific clinical observation from earlier in the report</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28g</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Diagnosis named in justification</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The specific diagnosis causing the functional limitation is named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Generic: ‘due to their disability’ without naming the condition</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Replace with specific diagnosis name: ‘secondary to [diagnosis]’</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28h</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Support purpose explained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Rec explains HOW the support addresses the limitation, not just that it is needed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States support is needed but not how it will help therapeutically</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explanation of therapeutic/functional purpose of the support</w:t>
            </w:r>
          </w:p>
        </w:tc>
      </w:tr>
    </w:tbl>
    <w:p>
      <w:pPr>
        <w:pStyle w:val="Heading1"/>
        <w:spacing w:before="360" w:after="200"/>
      </w:pPr>
      <w:r>
        <w:rPr>
          <w:rFonts w:ascii="Arial" w:cs="Arial" w:eastAsia="Arial" w:hAnsi="Arial"/>
          <w:b/>
          <w:bCs/>
          <w:color w:val="1F4E79"/>
          <w:sz w:val="28"/>
          <w:szCs w:val="28"/>
        </w:rPr>
        <w:t xml:space="preserve">Section 5 — Impact Summary &amp; Sign-Off (Sections 15, 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2200"/>
        <w:gridCol w:w="2200"/>
      </w:tblGrid>
      <w:tr>
        <w:tc>
          <w:tcPr>
            <w:tcW w:type="dxa" w:w="4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w:t>
            </w:r>
          </w:p>
        </w:tc>
        <w:tc>
          <w:tcPr>
            <w:tcW w:type="dxa" w:w="20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Criterion</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Pass</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Fail — Common Error</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AI Fix Action</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29</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Impact summary is specific</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Names specific activities participant cannot do</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Vague: ‘has difficulty with daily activities’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Replace with specific named activities from Section 12</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30</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Dual framing present</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States immediate need AND capacity building</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Only immediate need addressed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capacity building framing</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31</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Risks of insufficient funding</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Section 17 documents participant-specific risks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Risks absent or generic</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FLAG — must be participant-specific</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32</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Section 34 criteria addressed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Sign-off references Section 34 NDIS Act 2013</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Closes without statutory reference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Section 34 statement</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32a</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Impact references assessment scores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Standardised scores cited as evidence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Impact relies only on observations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Add: ‘as evidenced by a [tool] score of [X]’</w:t>
            </w:r>
          </w:p>
        </w:tc>
      </w:tr>
    </w:tbl>
    <w:p>
      <w:r>
        <w:br w:type="page"/>
      </w:r>
    </w:p>
    <w:p>
      <w:pPr>
        <w:pStyle w:val="Heading1"/>
        <w:spacing w:before="360" w:after="200"/>
      </w:pPr>
      <w:r>
        <w:rPr>
          <w:rFonts w:ascii="Arial" w:cs="Arial" w:eastAsia="Arial" w:hAnsi="Arial"/>
          <w:b/>
          <w:bCs/>
          <w:color w:val="1F4E79"/>
          <w:sz w:val="28"/>
          <w:szCs w:val="28"/>
        </w:rPr>
        <w:t xml:space="preserve">Section 6 — Assessment Interpretation Criteria (Section 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2200"/>
        <w:gridCol w:w="2200"/>
      </w:tblGrid>
      <w:tr>
        <w:tc>
          <w:tcPr>
            <w:tcW w:type="dxa" w:w="4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w:t>
            </w:r>
          </w:p>
        </w:tc>
        <w:tc>
          <w:tcPr>
            <w:tcW w:type="dxa" w:w="20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Criterion</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Pass</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Fail — Common Error</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AI Fix Action</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33</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Synopsis inserted verbatim</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Tool synopsis from library is word-for-word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Synopsis rewritten, paraphrased, or omitted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Replace with verbatim synopsis — do NOT paraphrase</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34</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Scores match scoring tool</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All scores exactly match scoring tool output</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Scores altered, rounded differently, or misclassified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FLAG — never modify scores</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35</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Classification matches criteria</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Level matches published thresholds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AI applied own thresholds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Correct to published scoring criteria</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36</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Clinician notes integrated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Clinician’s notes woven into narrative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Notes absent or block-quoted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Rewrite to integrate naturally</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37</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Cross-references accurate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Cross-refs cite real content from report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Fabricated cross-references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FLAG — remove fabricated cross-refs</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38</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Cross-references relevant</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Cross-refs meaningfully link to finding</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Cross-ref exists but is tangential</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Replace with relevant cross-ref or remove</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39</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Interpretation matches score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Not overstated or understated vs classification</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Catastrophised Mild or minimised Severe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Moderate to match published classification</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40</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Domain-level analysis present</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Individual domain/subscale scores discussed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Only total score reported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domain-level analysis for 2-3 highest domains</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41</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Previous scores noted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Change noted and direction stated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Previous score available but not mentioned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Add comparison statement</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42</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Links to support need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Interpretation closes with support linkage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Describes score but no support connection</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closing: ‘These findings indicate [name] requires...’</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43</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No independent judgement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AI describes what scores indicate only</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AI made inference not supported by score or notes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Remove unsupported inference — FLAG</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44</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AMTS in FRAT</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AMTS score, classification, mapping all stated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AMTS omitted from FRAT interpretation</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AMTS score and mapping</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45</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Sensory Profile norms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Uses published normative language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Generic language instead of classification terms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Replace with published classification terms</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46</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Zarit linked to sustainability</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Burden linked to carer sustainability</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Burden reported but not linked to sustainability</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Add sustainability and formal support linkage</w:t>
            </w:r>
          </w:p>
        </w:tc>
      </w:tr>
    </w:tbl>
    <w:p>
      <w:r>
        <w:br w:type="page"/>
      </w:r>
    </w:p>
    <w:p>
      <w:pPr>
        <w:pStyle w:val="Heading1"/>
        <w:spacing w:before="360" w:after="200"/>
      </w:pPr>
      <w:r>
        <w:rPr>
          <w:rFonts w:ascii="Arial" w:cs="Arial" w:eastAsia="Arial" w:hAnsi="Arial"/>
          <w:b/>
          <w:bCs/>
          <w:color w:val="1F4E79"/>
          <w:sz w:val="28"/>
          <w:szCs w:val="28"/>
        </w:rPr>
        <w:t xml:space="preserve">The Rubric Review Prompt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8FAFC" w:val="clear"/>
            <w:tcMar>
              <w:top w:type="dxa" w:w="100"/>
              <w:left w:type="dxa" w:w="140"/>
              <w:bottom w:type="dxa" w:w="100"/>
              <w:right w:type="dxa" w:w="140"/>
            </w:tcMar>
          </w:tcPr>
          <w:p>
            <w:pPr>
              <w:spacing w:after="40"/>
            </w:pPr>
            <w:r>
              <w:rPr>
                <w:rFonts w:ascii="Courier New" w:cs="Courier New" w:eastAsia="Courier New" w:hAnsi="Courier New"/>
                <w:color w:val="1F2937"/>
                <w:sz w:val="16"/>
                <w:szCs w:val="16"/>
              </w:rPr>
              <w:t xml:space="preserve">RUBRIC REVIEW PROMPT — Send as second AI call after each section</w:t>
            </w:r>
          </w:p>
          <w:p>
            <w:pPr>
              <w:spacing w:after="40"/>
            </w:pPr>
            <w:r>
              <w:rPr>
                <w:rFonts w:ascii="Courier New" w:cs="Courier New" w:eastAsia="Courier New" w:hAnsi="Courier New"/>
                <w:color w:val="1F2937"/>
                <w:sz w:val="16"/>
                <w:szCs w:val="16"/>
              </w:rPr>
              <w:t xml:space="preserve"/>
            </w:r>
          </w:p>
          <w:p>
            <w:pPr>
              <w:spacing w:after="40"/>
            </w:pPr>
            <w:r>
              <w:rPr>
                <w:rFonts w:ascii="Courier New" w:cs="Courier New" w:eastAsia="Courier New" w:hAnsi="Courier New"/>
                <w:color w:val="1F2937"/>
                <w:sz w:val="16"/>
                <w:szCs w:val="16"/>
              </w:rPr>
              <w:t xml:space="preserve">You are a quality reviewer for NDIS OT reports. Review generated text against criteria and either correct issues or flag them for the clinician.</w:t>
            </w:r>
          </w:p>
          <w:p>
            <w:pPr>
              <w:spacing w:after="40"/>
            </w:pPr>
            <w:r>
              <w:rPr>
                <w:rFonts w:ascii="Courier New" w:cs="Courier New" w:eastAsia="Courier New" w:hAnsi="Courier New"/>
                <w:color w:val="1F2937"/>
                <w:sz w:val="16"/>
                <w:szCs w:val="16"/>
              </w:rPr>
              <w:t xml:space="preserve"/>
            </w:r>
          </w:p>
          <w:p>
            <w:pPr>
              <w:spacing w:after="40"/>
            </w:pPr>
            <w:r>
              <w:rPr>
                <w:rFonts w:ascii="Courier New" w:cs="Courier New" w:eastAsia="Courier New" w:hAnsi="Courier New"/>
                <w:color w:val="1F2937"/>
                <w:sz w:val="16"/>
                <w:szCs w:val="16"/>
              </w:rPr>
              <w:t xml:space="preserve">REPORT SECTION: {section_name}</w:t>
            </w:r>
          </w:p>
          <w:p>
            <w:pPr>
              <w:spacing w:after="40"/>
            </w:pPr>
            <w:r>
              <w:rPr>
                <w:rFonts w:ascii="Courier New" w:cs="Courier New" w:eastAsia="Courier New" w:hAnsi="Courier New"/>
                <w:color w:val="1F2937"/>
                <w:sz w:val="16"/>
                <w:szCs w:val="16"/>
              </w:rPr>
              <w:t xml:space="preserve">GENERATED TEXT: {generated_text}</w:t>
            </w:r>
          </w:p>
          <w:p>
            <w:pPr>
              <w:spacing w:after="40"/>
            </w:pPr>
            <w:r>
              <w:rPr>
                <w:rFonts w:ascii="Courier New" w:cs="Courier New" w:eastAsia="Courier New" w:hAnsi="Courier New"/>
                <w:color w:val="1F2937"/>
                <w:sz w:val="16"/>
                <w:szCs w:val="16"/>
              </w:rPr>
              <w:t xml:space="preserve">CLINICIAN INPUT: {clinician_input}</w:t>
            </w:r>
          </w:p>
          <w:p>
            <w:pPr>
              <w:spacing w:after="40"/>
            </w:pPr>
            <w:r>
              <w:rPr>
                <w:rFonts w:ascii="Courier New" w:cs="Courier New" w:eastAsia="Courier New" w:hAnsi="Courier New"/>
                <w:color w:val="1F2937"/>
                <w:sz w:val="16"/>
                <w:szCs w:val="16"/>
              </w:rPr>
              <w:t xml:space="preserve">SCORING TOOL DATA (if applicable): {scoring_data}</w:t>
            </w:r>
          </w:p>
          <w:p>
            <w:pPr>
              <w:spacing w:after="40"/>
            </w:pPr>
            <w:r>
              <w:rPr>
                <w:rFonts w:ascii="Courier New" w:cs="Courier New" w:eastAsia="Courier New" w:hAnsi="Courier New"/>
                <w:color w:val="1F2937"/>
                <w:sz w:val="16"/>
                <w:szCs w:val="16"/>
              </w:rPr>
              <w:t xml:space="preserve"/>
            </w:r>
          </w:p>
          <w:p>
            <w:pPr>
              <w:spacing w:after="40"/>
            </w:pPr>
            <w:r>
              <w:rPr>
                <w:rFonts w:ascii="Courier New" w:cs="Courier New" w:eastAsia="Courier New" w:hAnsi="Courier New"/>
                <w:color w:val="1F2937"/>
                <w:sz w:val="16"/>
                <w:szCs w:val="16"/>
              </w:rPr>
              <w:t xml:space="preserve">UNIVERSAL CRITERIA (1-8): Person-first, no bullets, no fabrication, NDIS terminology, active voice, professional tone, attributed speculation, diagnosis-function link.</w:t>
            </w:r>
          </w:p>
          <w:p>
            <w:pPr>
              <w:spacing w:after="40"/>
            </w:pPr>
            <w:r>
              <w:rPr>
                <w:rFonts w:ascii="Courier New" w:cs="Courier New" w:eastAsia="Courier New" w:hAnsi="Courier New"/>
                <w:color w:val="1F2937"/>
                <w:sz w:val="16"/>
                <w:szCs w:val="16"/>
              </w:rPr>
              <w:t xml:space="preserve"/>
            </w:r>
          </w:p>
          <w:p>
            <w:pPr>
              <w:spacing w:after="40"/>
            </w:pPr>
            <w:r>
              <w:rPr>
                <w:rFonts w:ascii="Courier New" w:cs="Courier New" w:eastAsia="Courier New" w:hAnsi="Courier New"/>
                <w:color w:val="1F2937"/>
                <w:sz w:val="16"/>
                <w:szCs w:val="16"/>
              </w:rPr>
              <w:t xml:space="preserve">SECTION-SPECIFIC (9-32a): Goals voice, diagnosis explained, psychosocial complete, allied health documented, observation-impact-support structure, specific examples, hours stated, current vs recommended shown, tasks listed, consequence statements, support categories, Section 34.</w:t>
            </w:r>
          </w:p>
          <w:p>
            <w:pPr>
              <w:spacing w:after="40"/>
            </w:pPr>
            <w:r>
              <w:rPr>
                <w:rFonts w:ascii="Courier New" w:cs="Courier New" w:eastAsia="Courier New" w:hAnsi="Courier New"/>
                <w:color w:val="1F2937"/>
                <w:sz w:val="16"/>
                <w:szCs w:val="16"/>
              </w:rPr>
              <w:t xml:space="preserve"/>
            </w:r>
          </w:p>
          <w:p>
            <w:pPr>
              <w:spacing w:after="40"/>
            </w:pPr>
            <w:r>
              <w:rPr>
                <w:rFonts w:ascii="Courier New" w:cs="Courier New" w:eastAsia="Courier New" w:hAnsi="Courier New"/>
                <w:color w:val="1F2937"/>
                <w:sz w:val="16"/>
                <w:szCs w:val="16"/>
              </w:rPr>
              <w:t xml:space="preserve">ASSESSMENT INTERPRETATION (33-46): Synopsis verbatim, scores match, classification correct, clinician notes integrated, cross-refs accurate and relevant, severity matches score, domain analysis present, previous scores compared, support linkage, no independent judgement, AMTS in FRAT, Sensory Profile norms, Zarit sustainability link.</w:t>
            </w:r>
          </w:p>
          <w:p>
            <w:pPr>
              <w:spacing w:after="40"/>
            </w:pPr>
            <w:r>
              <w:rPr>
                <w:rFonts w:ascii="Courier New" w:cs="Courier New" w:eastAsia="Courier New" w:hAnsi="Courier New"/>
                <w:color w:val="1F2937"/>
                <w:sz w:val="16"/>
                <w:szCs w:val="16"/>
              </w:rPr>
              <w:t xml:space="preserve"/>
            </w:r>
          </w:p>
          <w:p>
            <w:pPr>
              <w:spacing w:after="40"/>
            </w:pPr>
            <w:r>
              <w:rPr>
                <w:rFonts w:ascii="Courier New" w:cs="Courier New" w:eastAsia="Courier New" w:hAnsi="Courier New"/>
                <w:color w:val="1F2937"/>
                <w:sz w:val="16"/>
                <w:szCs w:val="16"/>
              </w:rPr>
              <w:t xml:space="preserve">OUTPUT FORMAT — JSON only:</w:t>
            </w:r>
          </w:p>
          <w:p>
            <w:pPr>
              <w:spacing w:after="40"/>
            </w:pPr>
            <w:r>
              <w:rPr>
                <w:rFonts w:ascii="Courier New" w:cs="Courier New" w:eastAsia="Courier New" w:hAnsi="Courier New"/>
                <w:color w:val="1F2937"/>
                <w:sz w:val="16"/>
                <w:szCs w:val="16"/>
              </w:rPr>
              <w:t xml:space="preserve">  issues_found: true/false</w:t>
            </w:r>
          </w:p>
          <w:p>
            <w:pPr>
              <w:spacing w:after="40"/>
            </w:pPr>
            <w:r>
              <w:rPr>
                <w:rFonts w:ascii="Courier New" w:cs="Courier New" w:eastAsia="Courier New" w:hAnsi="Courier New"/>
                <w:color w:val="1F2937"/>
                <w:sz w:val="16"/>
                <w:szCs w:val="16"/>
              </w:rPr>
              <w:t xml:space="preserve">  auto_corrected_text: corrected or original</w:t>
            </w:r>
          </w:p>
          <w:p>
            <w:pPr>
              <w:spacing w:after="40"/>
            </w:pPr>
            <w:r>
              <w:rPr>
                <w:rFonts w:ascii="Courier New" w:cs="Courier New" w:eastAsia="Courier New" w:hAnsi="Courier New"/>
                <w:color w:val="1F2937"/>
                <w:sz w:val="16"/>
                <w:szCs w:val="16"/>
              </w:rPr>
              <w:t xml:space="preserve">  flags_for_clinician: list issues requiring review</w:t>
            </w:r>
          </w:p>
          <w:p>
            <w:pPr>
              <w:spacing w:after="40"/>
            </w:pPr>
            <w:r>
              <w:rPr>
                <w:rFonts w:ascii="Courier New" w:cs="Courier New" w:eastAsia="Courier New" w:hAnsi="Courier New"/>
                <w:color w:val="1F2937"/>
                <w:sz w:val="16"/>
                <w:szCs w:val="16"/>
              </w:rPr>
              <w:t xml:space="preserve">  corrections_made: brief list of auto-corrections</w:t>
            </w:r>
          </w:p>
          <w:p>
            <w:pPr>
              <w:spacing w:after="40"/>
            </w:pPr>
            <w:r>
              <w:rPr>
                <w:rFonts w:ascii="Courier New" w:cs="Courier New" w:eastAsia="Courier New" w:hAnsi="Courier New"/>
                <w:color w:val="1F2937"/>
                <w:sz w:val="16"/>
                <w:szCs w:val="16"/>
              </w:rPr>
              <w:t xml:space="preserve"/>
            </w:r>
          </w:p>
          <w:p>
            <w:pPr>
              <w:spacing w:after="40"/>
            </w:pPr>
            <w:r>
              <w:rPr>
                <w:rFonts w:ascii="Courier New" w:cs="Courier New" w:eastAsia="Courier New" w:hAnsi="Courier New"/>
                <w:color w:val="1F2937"/>
                <w:sz w:val="16"/>
                <w:szCs w:val="16"/>
              </w:rPr>
              <w:t xml:space="preserve">AUTO-CORRECT: language, tone, person-first, bullets, active voice, vague statements, missing NDIS framing, missing Section 34, missing domain analysis, missing support linkage, synopsis not verbatim.</w:t>
            </w:r>
          </w:p>
          <w:p>
            <w:pPr>
              <w:spacing w:after="40"/>
            </w:pPr>
            <w:r>
              <w:rPr>
                <w:rFonts w:ascii="Courier New" w:cs="Courier New" w:eastAsia="Courier New" w:hAnsi="Courier New"/>
                <w:color w:val="1F2937"/>
                <w:sz w:val="16"/>
                <w:szCs w:val="16"/>
              </w:rPr>
              <w:t xml:space="preserve"/>
            </w:r>
          </w:p>
          <w:p>
            <w:pPr>
              <w:spacing w:after="40"/>
            </w:pPr>
            <w:r>
              <w:rPr>
                <w:rFonts w:ascii="Courier New" w:cs="Courier New" w:eastAsia="Courier New" w:hAnsi="Courier New"/>
                <w:color w:val="1F2937"/>
                <w:sz w:val="16"/>
                <w:szCs w:val="16"/>
              </w:rPr>
              <w:t xml:space="preserve">NEVER AUTO-CORRECT: clinical findings, scores, diagnoses, support categories, hours, clinician notes, cross-references.</w:t>
            </w:r>
          </w:p>
          <w:p>
            <w:pPr>
              <w:spacing w:after="40"/>
            </w:pPr>
            <w:r>
              <w:rPr>
                <w:rFonts w:ascii="Courier New" w:cs="Courier New" w:eastAsia="Courier New" w:hAnsi="Courier New"/>
                <w:color w:val="1F2937"/>
                <w:sz w:val="16"/>
                <w:szCs w:val="16"/>
              </w:rPr>
              <w:t xml:space="preserve"/>
            </w:r>
          </w:p>
          <w:p>
            <w:pPr>
              <w:spacing w:after="40"/>
            </w:pPr>
            <w:r>
              <w:rPr>
                <w:rFonts w:ascii="Courier New" w:cs="Courier New" w:eastAsia="Courier New" w:hAnsi="Courier New"/>
                <w:color w:val="1F2937"/>
                <w:sz w:val="16"/>
                <w:szCs w:val="16"/>
              </w:rPr>
              <w:t xml:space="preserve">FLAG: fabrication, missing hours, incorrect categories, omitted history, missing consequence statement, fabricated cross-refs, score mismatches, unsupported inferences.</w:t>
            </w:r>
          </w:p>
        </w:tc>
      </w:tr>
    </w:tbl>
    <w:p>
      <w:r>
        <w:br w:type="page"/>
      </w:r>
    </w:p>
    <w:p>
      <w:pPr>
        <w:pStyle w:val="Heading1"/>
        <w:spacing w:before="360" w:after="200"/>
      </w:pPr>
      <w:r>
        <w:rPr>
          <w:rFonts w:ascii="Arial" w:cs="Arial" w:eastAsia="Arial" w:hAnsi="Arial"/>
          <w:b/>
          <w:bCs/>
          <w:color w:val="1F4E79"/>
          <w:sz w:val="28"/>
          <w:szCs w:val="28"/>
        </w:rPr>
        <w:t xml:space="preserve">Good vs Poor Writing — Reference Examples</w:t>
      </w:r>
    </w:p>
    <w:p>
      <w:pPr>
        <w:pStyle w:val="Heading2"/>
        <w:spacing w:before="280" w:after="160"/>
      </w:pPr>
      <w:r>
        <w:rPr>
          <w:rFonts w:ascii="Arial" w:cs="Arial" w:eastAsia="Arial" w:hAnsi="Arial"/>
          <w:b/>
          <w:bCs/>
          <w:color w:val="1F2937"/>
          <w:sz w:val="24"/>
          <w:szCs w:val="24"/>
        </w:rPr>
        <w:t xml:space="preserve">Example 1 — Functional Domain (Mobility)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after="40"/>
            </w:pPr>
            <w:r>
              <w:rPr>
                <w:rFonts w:ascii="Arial" w:cs="Arial" w:eastAsia="Arial" w:hAnsi="Arial"/>
                <w:b/>
                <w:bCs/>
                <w:color w:val="991B1B"/>
                <w:sz w:val="18"/>
                <w:szCs w:val="18"/>
              </w:rPr>
              <w:t xml:space="preserve">❌ POOR</w:t>
            </w:r>
          </w:p>
          <w:p>
            <w:r>
              <w:rPr>
                <w:rFonts w:ascii="Arial" w:cs="Arial" w:eastAsia="Arial" w:hAnsi="Arial"/>
                <w:i/>
                <w:iCs/>
                <w:color w:val="991B1B"/>
                <w:sz w:val="17"/>
                <w:szCs w:val="17"/>
              </w:rPr>
              <w:t xml:space="preserve">He has trouble walking far and gets tired. He needs help sometimes.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40"/>
            </w:pPr>
            <w:r>
              <w:rPr>
                <w:rFonts w:ascii="Arial" w:cs="Arial" w:eastAsia="Arial" w:hAnsi="Arial"/>
                <w:b/>
                <w:bCs/>
                <w:color w:val="166534"/>
                <w:sz w:val="18"/>
                <w:szCs w:val="18"/>
              </w:rPr>
              <w:t xml:space="preserve">✅ GOOD</w:t>
            </w:r>
          </w:p>
          <w:p>
            <w:r>
              <w:rPr>
                <w:rFonts w:ascii="Arial" w:cs="Arial" w:eastAsia="Arial" w:hAnsi="Arial"/>
                <w:i/>
                <w:iCs/>
                <w:color w:val="166534"/>
                <w:sz w:val="17"/>
                <w:szCs w:val="17"/>
              </w:rPr>
              <w:t xml:space="preserve">The participant presented with significantly reduced ambulatory endurance secondary to his diagnosis of Becker Muscular Dystrophy, with fatigue and lower-limb weakness becoming limiting factors after approximately 20 minutes of standing or walking. An unsteady gait pattern was observed throughout the assessment, with the participant relying on bilateral arm support for sit-to-stand transfers due to reduced lower-limb strength. In the assessor’s clinical opinion, the participant’s falls risk is high and will continue to increase as his condition progresses without intervention. As a result of these mobility limitations, the participant requires daily 1:1 support for all mobility outside the home, assistance with transfers in high-risk settings, and urgent falls prevention intervention.</w:t>
            </w:r>
          </w:p>
        </w:tc>
      </w:tr>
    </w:tbl>
    <w:p>
      <w:pPr>
        <w:spacing w:after="80"/>
      </w:pPr>
    </w:p>
    <w:p>
      <w:pPr>
        <w:pStyle w:val="Heading2"/>
        <w:spacing w:before="280" w:after="160"/>
      </w:pPr>
      <w:r>
        <w:rPr>
          <w:rFonts w:ascii="Arial" w:cs="Arial" w:eastAsia="Arial" w:hAnsi="Arial"/>
          <w:b/>
          <w:bCs/>
          <w:color w:val="1F2937"/>
          <w:sz w:val="24"/>
          <w:szCs w:val="24"/>
        </w:rPr>
        <w:t xml:space="preserve">Example 2 — Impact Summary (with assessment evidence)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after="40"/>
            </w:pPr>
            <w:r>
              <w:rPr>
                <w:rFonts w:ascii="Arial" w:cs="Arial" w:eastAsia="Arial" w:hAnsi="Arial"/>
                <w:b/>
                <w:bCs/>
                <w:color w:val="991B1B"/>
                <w:sz w:val="18"/>
                <w:szCs w:val="18"/>
              </w:rPr>
              <w:t xml:space="preserve">❌ POOR</w:t>
            </w:r>
          </w:p>
          <w:p>
            <w:r>
              <w:rPr>
                <w:rFonts w:ascii="Arial" w:cs="Arial" w:eastAsia="Arial" w:hAnsi="Arial"/>
                <w:i/>
                <w:iCs/>
                <w:color w:val="991B1B"/>
                <w:sz w:val="17"/>
                <w:szCs w:val="17"/>
              </w:rPr>
              <w:t xml:space="preserve">The client has a disability that affects many areas of life and needs a lot of support.</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40"/>
            </w:pPr>
            <w:r>
              <w:rPr>
                <w:rFonts w:ascii="Arial" w:cs="Arial" w:eastAsia="Arial" w:hAnsi="Arial"/>
                <w:b/>
                <w:bCs/>
                <w:color w:val="166534"/>
                <w:sz w:val="18"/>
                <w:szCs w:val="18"/>
              </w:rPr>
              <w:t xml:space="preserve">✅ GOOD</w:t>
            </w:r>
          </w:p>
          <w:p>
            <w:r>
              <w:rPr>
                <w:rFonts w:ascii="Arial" w:cs="Arial" w:eastAsia="Arial" w:hAnsi="Arial"/>
                <w:i/>
                <w:iCs/>
                <w:color w:val="166534"/>
                <w:sz w:val="17"/>
                <w:szCs w:val="17"/>
              </w:rPr>
              <w:t xml:space="preserve">The participant’s diagnoses of Autism Spectrum Disorder (Level 3) and Severe Intellectual Disability result in profound and pervasive impairment across every assessed domain of daily functioning, as evidenced by a WHODAS 2.0 total disability score of 87% (Extreme disability) and a Lawton IADL score of 0/8 (fully dependent across all instrumental domains). The participant is unable to independently complete any personal care task, manage their domestic environment, access the community safely, communicate their needs verbally, or respond appropriately to environmental safety risks. The primary informal support — the participant’s mother — scored 68/88 on the Zarit Burden Interview, indicating Severe caregiver burden, which places the sustainability of the current informal support arrangement at high risk. The supports recommended in this report are considered reasonable and necessary under Section 34 of the National Disability Insurance Scheme Act 2013.</w:t>
            </w:r>
          </w:p>
        </w:tc>
      </w:tr>
    </w:tbl>
    <w:p>
      <w:pPr>
        <w:spacing w:after="80"/>
      </w:pPr>
    </w:p>
    <w:p>
      <w:pPr>
        <w:pStyle w:val="Heading2"/>
        <w:spacing w:before="280" w:after="160"/>
      </w:pPr>
      <w:r>
        <w:rPr>
          <w:rFonts w:ascii="Arial" w:cs="Arial" w:eastAsia="Arial" w:hAnsi="Arial"/>
          <w:b/>
          <w:bCs/>
          <w:color w:val="1F2937"/>
          <w:sz w:val="24"/>
          <w:szCs w:val="24"/>
        </w:rPr>
        <w:t xml:space="preserve">Example 3 — Assessment Interpretation with Cross-Referencing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after="40"/>
            </w:pPr>
            <w:r>
              <w:rPr>
                <w:rFonts w:ascii="Arial" w:cs="Arial" w:eastAsia="Arial" w:hAnsi="Arial"/>
                <w:b/>
                <w:bCs/>
                <w:color w:val="991B1B"/>
                <w:sz w:val="18"/>
                <w:szCs w:val="18"/>
              </w:rPr>
              <w:t xml:space="preserve">❌ POOR</w:t>
            </w:r>
          </w:p>
          <w:p>
            <w:r>
              <w:rPr>
                <w:rFonts w:ascii="Arial" w:cs="Arial" w:eastAsia="Arial" w:hAnsi="Arial"/>
                <w:i/>
                <w:iCs/>
                <w:color w:val="991B1B"/>
                <w:sz w:val="17"/>
                <w:szCs w:val="17"/>
              </w:rPr>
              <w:t xml:space="preserve">The FRAT score was 16 out of 20 which means the client is at high risk of falls.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40"/>
            </w:pPr>
            <w:r>
              <w:rPr>
                <w:rFonts w:ascii="Arial" w:cs="Arial" w:eastAsia="Arial" w:hAnsi="Arial"/>
                <w:b/>
                <w:bCs/>
                <w:color w:val="166534"/>
                <w:sz w:val="18"/>
                <w:szCs w:val="18"/>
              </w:rPr>
              <w:t xml:space="preserve">✅ GOOD</w:t>
            </w:r>
          </w:p>
          <w:p>
            <w:r>
              <w:rPr>
                <w:rFonts w:ascii="Arial" w:cs="Arial" w:eastAsia="Arial" w:hAnsi="Arial"/>
                <w:i/>
                <w:iCs/>
                <w:color w:val="166534"/>
                <w:sz w:val="17"/>
                <w:szCs w:val="17"/>
              </w:rPr>
              <w:t xml:space="preserve">The Falls Risk Assessment Tool (FRAT) is a validated falls risk screening tool developed by Peninsula Health. [Full synopsis continued...] The participant scored 16/20 on Part 1, indicating a High falls risk classification (High: 16–20). The AMTS was administered as part of the cognitive component, on which the participant scored 7/10, indicating mildly impaired cognitive status. The highest-scoring risk factor was Recent Falls (scored 6), reflecting one or more falls in the last three months. These findings are consistent with the unsteady gait pattern observed during the mobility assessment documented in Section 12.1 of this report, and the bathroom safety risks identified in Section 8, including the absence of grab rails and a shower hob height of 150mm. In the assessor’s clinical opinion, the participant’s falls risk is at the upper end of the High classification and is likely to continue to increase without intervention.</w:t>
            </w:r>
          </w:p>
        </w:tc>
      </w:tr>
    </w:tbl>
    <w:p>
      <w:pPr>
        <w:spacing w:after="80"/>
      </w:pPr>
    </w:p>
    <w:p>
      <w:pPr>
        <w:pStyle w:val="Heading2"/>
        <w:spacing w:before="280" w:after="160"/>
      </w:pPr>
      <w:r>
        <w:rPr>
          <w:rFonts w:ascii="Arial" w:cs="Arial" w:eastAsia="Arial" w:hAnsi="Arial"/>
          <w:b/>
          <w:bCs/>
          <w:color w:val="1F2937"/>
          <w:sz w:val="24"/>
          <w:szCs w:val="24"/>
        </w:rPr>
        <w:t xml:space="preserve">Example 4 — Recommendation (clinical reasoning chain)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after="40"/>
            </w:pPr>
            <w:r>
              <w:rPr>
                <w:rFonts w:ascii="Arial" w:cs="Arial" w:eastAsia="Arial" w:hAnsi="Arial"/>
                <w:b/>
                <w:bCs/>
                <w:color w:val="991B1B"/>
                <w:sz w:val="18"/>
                <w:szCs w:val="18"/>
              </w:rPr>
              <w:t xml:space="preserve">❌ POOR</w:t>
            </w:r>
          </w:p>
          <w:p>
            <w:r>
              <w:rPr>
                <w:rFonts w:ascii="Arial" w:cs="Arial" w:eastAsia="Arial" w:hAnsi="Arial"/>
                <w:i/>
                <w:iCs/>
                <w:color w:val="991B1B"/>
                <w:sz w:val="17"/>
                <w:szCs w:val="17"/>
              </w:rPr>
              <w:t xml:space="preserve">It is recommended that the client receives daily personal care support. This will help with showering and dressing. Without this support the client will not be able to look after themselves. This is reasonable and necessary.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40"/>
            </w:pPr>
            <w:r>
              <w:rPr>
                <w:rFonts w:ascii="Arial" w:cs="Arial" w:eastAsia="Arial" w:hAnsi="Arial"/>
                <w:b/>
                <w:bCs/>
                <w:color w:val="166534"/>
                <w:sz w:val="18"/>
                <w:szCs w:val="18"/>
              </w:rPr>
              <w:t xml:space="preserve">✅ GOOD</w:t>
            </w:r>
          </w:p>
          <w:p>
            <w:r>
              <w:rPr>
                <w:rFonts w:ascii="Arial" w:cs="Arial" w:eastAsia="Arial" w:hAnsi="Arial"/>
                <w:i/>
                <w:iCs/>
                <w:color w:val="166534"/>
                <w:sz w:val="17"/>
                <w:szCs w:val="17"/>
              </w:rPr>
              <w:t xml:space="preserve">Personal Care Support — Core Supports, Assistance with Daily Life. It is recommended that the participant receive 1:1 personal care support at a frequency of 2 hours per day, 7 days per week (total: 14 hours per week). The participant currently receives 7 hours of self-care support per week, which is insufficient to meet their daily needs. As documented in Section 12.3 of this report, the participant is fully dependent across all personal ADL domains secondary to their diagnoses of Becker Muscular Dystrophy and Major Depressive Disorder. The progressive muscle weakness associated with BMD results in the participant being unable to safely complete shower transfers, stand for the duration required for bathing, or manage lower-body dressing independently. The concurrent depressive episode further reduces initiation and motivation for self-care tasks, compounding the physical limitations. This support will cover showering and drying, dressing (upper and lower body), grooming, continence management, and mealtime supervision. The recommended 2 hours per day reflects the time required to safely complete morning and evening care routines, accounting for the additional time needed due to the participant’s fatigue profile and the requirement for full physical assistance with transfers as documented in Section 12.2. This support is expected to maintain the participant’s personal hygiene and skin integrity, prevent nutritional compromise through supervised mealtimes, and reduce the unsustainable burden currently placed on the participant’s mother, whose own carer burden was assessed as Severe (Zarit score 65/88) as documented in Section 13. Without this support, the participant is at significant risk of self-neglect, deterioration in skin integrity, choking incidents during unsupervised mealtimes, and acute carer breakdown necessitating crisis residential placement at substantially higher long-term cost. This support is considered reasonable and necessary under Section 34 of the National Disability Insurance Scheme Act 2013. The participant’s complex physical and psychosocial support needs cannot reasonably be met by informal supports alone, given the identified carer burnout and the progressive nature of the underlying condition.</w:t>
            </w:r>
          </w:p>
        </w:tc>
      </w:tr>
    </w:tbl>
    <w:p>
      <w:pPr>
        <w:spacing w:after="80"/>
      </w:pPr>
    </w:p>
    <w:p>
      <w:pPr>
        <w:pStyle w:val="Heading2"/>
        <w:spacing w:before="280" w:after="160"/>
      </w:pPr>
      <w:r>
        <w:rPr>
          <w:rFonts w:ascii="Arial" w:cs="Arial" w:eastAsia="Arial" w:hAnsi="Arial"/>
          <w:b/>
          <w:bCs/>
          <w:color w:val="1F2937"/>
          <w:sz w:val="24"/>
          <w:szCs w:val="24"/>
        </w:rPr>
        <w:t xml:space="preserve">Example 5 — Recommendation (capacity building)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pPr>
              <w:spacing w:after="40"/>
            </w:pPr>
            <w:r>
              <w:rPr>
                <w:rFonts w:ascii="Arial" w:cs="Arial" w:eastAsia="Arial" w:hAnsi="Arial"/>
                <w:b/>
                <w:bCs/>
                <w:color w:val="991B1B"/>
                <w:sz w:val="18"/>
                <w:szCs w:val="18"/>
              </w:rPr>
              <w:t xml:space="preserve">❌ POOR</w:t>
            </w:r>
          </w:p>
          <w:p>
            <w:r>
              <w:rPr>
                <w:rFonts w:ascii="Arial" w:cs="Arial" w:eastAsia="Arial" w:hAnsi="Arial"/>
                <w:i/>
                <w:iCs/>
                <w:color w:val="991B1B"/>
                <w:sz w:val="17"/>
                <w:szCs w:val="17"/>
              </w:rPr>
              <w:t xml:space="preserve">The client needs psychology. They have mental health issues and should see a psychologist regularly.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1D5DB" w:sz="1"/>
              <w:left w:val="single" w:color="D1D5DB" w:sz="1"/>
              <w:bottom w:val="single" w:color="D1D5DB" w:sz="1"/>
              <w:right w:val="single" w:color="D1D5DB" w:sz="1"/>
            </w:tcBorders>
            <w:shd w:fill="F0FDF4" w:val="clear"/>
            <w:tcMar>
              <w:top w:type="dxa" w:w="80"/>
              <w:left w:type="dxa" w:w="120"/>
              <w:bottom w:type="dxa" w:w="80"/>
              <w:right w:type="dxa" w:w="120"/>
            </w:tcMar>
          </w:tcPr>
          <w:p>
            <w:pPr>
              <w:spacing w:after="40"/>
            </w:pPr>
            <w:r>
              <w:rPr>
                <w:rFonts w:ascii="Arial" w:cs="Arial" w:eastAsia="Arial" w:hAnsi="Arial"/>
                <w:b/>
                <w:bCs/>
                <w:color w:val="166534"/>
                <w:sz w:val="18"/>
                <w:szCs w:val="18"/>
              </w:rPr>
              <w:t xml:space="preserve">✅ GOOD</w:t>
            </w:r>
          </w:p>
          <w:p>
            <w:r>
              <w:rPr>
                <w:rFonts w:ascii="Arial" w:cs="Arial" w:eastAsia="Arial" w:hAnsi="Arial"/>
                <w:i/>
                <w:iCs/>
                <w:color w:val="166534"/>
                <w:sz w:val="17"/>
                <w:szCs w:val="17"/>
              </w:rPr>
              <w:t xml:space="preserve">Psychology — Capacity Building, Improved Daily Living. It is recommended that the participant receive fortnightly psychology sessions (1 hour per session, 26 sessions per 12-month plan period). The participant is not currently receiving psychological intervention. As documented in Section 12.8 of this report, the participant presents with significantly impaired emotional regulation and behavioural dysregulation secondary to their diagnoses of Bipolar Affective Disorder and complex trauma history, including three inpatient psychiatric admissions in the past 24 months as outlined in Section 2. The participant’s mental health variability directly impacts their capacity to engage with daily living supports, maintain their tenancy, and participate in community activities. Psychological intervention will focus on mood stabilisation strategies, distress tolerance skills, and trauma-informed cognitive behavioural therapy to build the participant’s capacity to manage emotional dysregulation independently and reduce the frequency of acute deterioration episodes. This support is expected to build the participant’s capacity for emotional self-regulation, reduce the risk of psychiatric hospitalisation, and enable meaningful engagement with other NDIS-funded supports. Without this support, the participant is at significant risk of further psychiatric hospitalisation, tenancy breakdown due to unmanaged behavioural episodes, and inability to engage with the broader support plan. This support is considered reasonable and necessary under Section 34 of the NDIS Act 2013. The participant’s complex psychosocial presentation requires specialist clinical intervention that cannot be provided by support workers or informal supports.</w:t>
            </w:r>
          </w:p>
        </w:tc>
      </w:tr>
    </w:tbl>
    <w:p>
      <w:r>
        <w:br w:type="page"/>
      </w:r>
    </w:p>
    <w:p>
      <w:pPr>
        <w:pStyle w:val="Heading1"/>
        <w:spacing w:before="360" w:after="200"/>
      </w:pPr>
      <w:r>
        <w:rPr>
          <w:rFonts w:ascii="Arial" w:cs="Arial" w:eastAsia="Arial" w:hAnsi="Arial"/>
          <w:b/>
          <w:bCs/>
          <w:color w:val="1F4E79"/>
          <w:sz w:val="28"/>
          <w:szCs w:val="28"/>
        </w:rPr>
        <w:t xml:space="preserve">Clinician Final Review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200"/>
        <w:gridCol w:w="2200"/>
        <w:gridCol w:w="2200"/>
      </w:tblGrid>
      <w:tr>
        <w:tc>
          <w:tcPr>
            <w:tcW w:type="dxa" w:w="4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w:t>
            </w:r>
          </w:p>
        </w:tc>
        <w:tc>
          <w:tcPr>
            <w:tcW w:type="dxa" w:w="20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Criterion</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Pass</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Fail — Common Error</w:t>
            </w:r>
          </w:p>
        </w:tc>
        <w:tc>
          <w:tcPr>
            <w:tcW w:type="dxa" w:w="2200"/>
            <w:tcBorders>
              <w:top w:val="single" w:color="D1D5DB" w:sz="1"/>
              <w:left w:val="single" w:color="D1D5DB" w:sz="1"/>
              <w:bottom w:val="single" w:color="D1D5DB" w:sz="1"/>
              <w:right w:val="single" w:color="D1D5DB" w:sz="1"/>
            </w:tcBorders>
            <w:shd w:fill="1F4E79" w:val="clear"/>
            <w:tcMar>
              <w:top w:type="dxa" w:w="50"/>
              <w:left w:type="dxa" w:w="80"/>
              <w:bottom w:type="dxa" w:w="50"/>
              <w:right w:type="dxa" w:w="80"/>
            </w:tcMar>
          </w:tcPr>
          <w:p>
            <w:r>
              <w:rPr>
                <w:rFonts w:ascii="Arial" w:cs="Arial" w:eastAsia="Arial" w:hAnsi="Arial"/>
                <w:b/>
                <w:bCs/>
                <w:color w:val="FFFFFF"/>
                <w:sz w:val="16"/>
                <w:szCs w:val="16"/>
              </w:rPr>
              <w:t xml:space="preserve">AI Fix Action</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Clinical accuracy</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All observations accurately reflect my assessment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Clinician must confirm</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B</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Goals are accurate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NDIS goals reflect what the participant stated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Clinician must confirm</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Functional levels correct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Ratings match my clinical judgement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Clinician must confirm</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D</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Nothing fabricated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No AI-generated content beyond my observations</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Clinician must confirm</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E</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Recommendations are mine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All recs reflect my clinical recommendations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Clinician must confirm</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F</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Hours are correct</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All hours reflect my recommendation</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Clinician must confirm</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G</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Scores are accurate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All scores match my scoring tools</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Clinician must confirm</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H</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Consequence statements accurate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‘Without this support’ statements reflect my opinion</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Clinician must confirm</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I</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AI disclosure present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Report includes AI disclosure statement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Application auto-checks</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J</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Client details verified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Name, DOB, and NDIS number verified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Clinician must confirm</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K</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AHPRA signature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I will sign this report as responsible practitioner</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Clinician must confirm</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L</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Interpretations accurate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AI interpretation paragraphs reflect scored data and my notes</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Clinician must confirm</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M</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Cross-references verified</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All cross-refs point to actual content in my report</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Clinician must confirm</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N</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Synopses present</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Each tool interpretation begins with standard synopsis</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Application auto-checks</w:t>
            </w:r>
          </w:p>
        </w:tc>
      </w:tr>
      <w:tr>
        <w:tc>
          <w:tcPr>
            <w:tcW w:type="dxa" w:w="4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O</w:t>
            </w:r>
          </w:p>
        </w:tc>
        <w:tc>
          <w:tcPr>
            <w:tcW w:type="dxa" w:w="20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Recommendation narratives are clinical</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Each rec reads as clinical prose, not a restated table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color w:val="1F2937"/>
                <w:sz w:val="16"/>
                <w:szCs w:val="16"/>
              </w:rPr>
              <w:t xml:space="preserve">Clinician must confirm</w:t>
            </w:r>
          </w:p>
        </w:tc>
      </w:tr>
      <w:tr>
        <w:tc>
          <w:tcPr>
            <w:tcW w:type="dxa" w:w="4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P</w:t>
            </w:r>
          </w:p>
        </w:tc>
        <w:tc>
          <w:tcPr>
            <w:tcW w:type="dxa" w:w="20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Disability-to-support links accurate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Each rec correctly links my diagnosis to the support need</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w:t>
            </w:r>
          </w:p>
        </w:tc>
        <w:tc>
          <w:tcPr>
            <w:tcW w:type="dxa" w:w="2200"/>
            <w:tcBorders>
              <w:top w:val="single" w:color="D1D5DB" w:sz="1"/>
              <w:left w:val="single" w:color="D1D5DB" w:sz="1"/>
              <w:bottom w:val="single" w:color="D1D5DB" w:sz="1"/>
              <w:right w:val="single" w:color="D1D5DB" w:sz="1"/>
            </w:tcBorders>
            <w:shd w:fill="F9FAFB" w:val="clear"/>
            <w:tcMar>
              <w:top w:type="dxa" w:w="50"/>
              <w:left w:type="dxa" w:w="80"/>
              <w:bottom w:type="dxa" w:w="50"/>
              <w:right w:type="dxa" w:w="80"/>
            </w:tcMar>
          </w:tcPr>
          <w:p>
            <w:r>
              <w:rPr>
                <w:rFonts w:ascii="Arial" w:cs="Arial" w:eastAsia="Arial" w:hAnsi="Arial"/>
                <w:color w:val="1F2937"/>
                <w:sz w:val="16"/>
                <w:szCs w:val="16"/>
              </w:rPr>
              <w:t xml:space="preserve">Clinician must confirm</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10080"/>
      </w:tabs>
      <w:spacing w:before="0"/>
    </w:pP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10080"/>
      </w:tabs>
      <w:spacing w:after="0"/>
    </w:pPr>
    <w:r>
      <w:rPr>
        <w:rFonts w:ascii="Arial" w:cs="Arial" w:eastAsia="Arial" w:hAnsi="Arial"/>
        <w:b/>
        <w:bCs/>
        <w:color w:val="1F4E79"/>
        <w:sz w:val="16"/>
        <w:szCs w:val="16"/>
      </w:rPr>
      <w:t xml:space="preserve">NDIS QUALITY RUBRIC V4.1</w:t>
    </w:r>
    <w:r>
      <w:t xml:space="preserve">	</w:t>
    </w:r>
    <w:r>
      <w:rPr>
        <w:rFonts w:ascii="Arial" w:cs="Arial" w:eastAsia="Arial" w:hAnsi="Arial"/>
        <w:b/>
        <w:bCs/>
        <w:color w:val="6B7280"/>
        <w:sz w:val="14"/>
        <w:szCs w:val="14"/>
      </w:rPr>
      <w:t xml:space="preserve">INTERNAL PRODUCT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2026-03-27T23:12:21.428Z</dcterms:created>
  <dcterms:modified xsi:type="dcterms:W3CDTF">2026-03-27T23:12:21.429Z</dcterms:modified>
</cp:coreProperties>
</file>

<file path=docProps/custom.xml><?xml version="1.0" encoding="utf-8"?>
<Properties xmlns="http://schemas.openxmlformats.org/officeDocument/2006/custom-properties" xmlns:vt="http://schemas.openxmlformats.org/officeDocument/2006/docPropsVTypes"/>
</file>