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5E86" w14:textId="4536B5C3" w:rsidR="000975BB" w:rsidRPr="003703EA" w:rsidRDefault="002B5C49" w:rsidP="000975BB">
      <w:pPr>
        <w:rPr>
          <w:u w:val="single"/>
        </w:rPr>
      </w:pPr>
      <w:r w:rsidRPr="003703EA">
        <w:rPr>
          <w:u w:val="single"/>
        </w:rPr>
        <w:t>GROUP BUSINESS PLAN</w:t>
      </w:r>
    </w:p>
    <w:p w14:paraId="0187CB2B" w14:textId="179A7763" w:rsidR="00E31AD1" w:rsidRPr="003703EA" w:rsidRDefault="00E31AD1" w:rsidP="000975BB">
      <w:pPr>
        <w:rPr>
          <w:u w:val="single"/>
        </w:rPr>
      </w:pPr>
      <w:r w:rsidRPr="003703EA">
        <w:rPr>
          <w:u w:val="single"/>
        </w:rPr>
        <w:t>Board Brews Cafe</w:t>
      </w:r>
    </w:p>
    <w:p w14:paraId="2558169A" w14:textId="7C6F6EA3" w:rsidR="003703EA" w:rsidRDefault="000975BB" w:rsidP="000975BB">
      <w:pPr>
        <w:rPr>
          <w:u w:val="single"/>
        </w:rPr>
      </w:pPr>
      <w:r w:rsidRPr="000975BB">
        <w:rPr>
          <w:u w:val="single"/>
        </w:rPr>
        <w:t>Funding Request</w:t>
      </w:r>
    </w:p>
    <w:p w14:paraId="0E33FCB6" w14:textId="77777777" w:rsidR="008A37F2" w:rsidRDefault="008A37F2" w:rsidP="000975BB"/>
    <w:p w14:paraId="5E0F1CC0" w14:textId="5299B875" w:rsidR="008A37F2" w:rsidRDefault="000975BB" w:rsidP="000975BB">
      <w:r>
        <w:t>Amount Required: $150,000</w:t>
      </w:r>
    </w:p>
    <w:p w14:paraId="65808B68" w14:textId="16AB3496" w:rsidR="00642F54" w:rsidRPr="008A37F2" w:rsidRDefault="000975BB" w:rsidP="000975BB">
      <w:pPr>
        <w:rPr>
          <w:u w:val="single"/>
        </w:rPr>
      </w:pPr>
      <w:r w:rsidRPr="008A37F2">
        <w:rPr>
          <w:u w:val="single"/>
        </w:rPr>
        <w:t>Utilization of Funds</w:t>
      </w:r>
      <w:r w:rsidR="008A37F2">
        <w:rPr>
          <w:u w:val="single"/>
        </w:rPr>
        <w:t>:</w:t>
      </w:r>
    </w:p>
    <w:p w14:paraId="40AB0A3E" w14:textId="1D7AD98B" w:rsidR="00642F54" w:rsidRDefault="00642F54" w:rsidP="008D5472">
      <w:pPr>
        <w:pStyle w:val="ListParagraph"/>
        <w:numPr>
          <w:ilvl w:val="0"/>
          <w:numId w:val="2"/>
        </w:numPr>
      </w:pPr>
      <w:r w:rsidRPr="00642F54">
        <w:t>Location and Leasehold Improvements: $50,000</w:t>
      </w:r>
    </w:p>
    <w:p w14:paraId="4C9399C8" w14:textId="4D1530AA" w:rsidR="00C3355C" w:rsidRDefault="00C3355C" w:rsidP="00C3355C">
      <w:pPr>
        <w:spacing w:after="0" w:line="240" w:lineRule="auto"/>
        <w:rPr>
          <w:rFonts w:eastAsia="Times New Roman" w:cs="Times New Roman"/>
          <w:kern w:val="0"/>
          <w14:ligatures w14:val="none"/>
        </w:rPr>
      </w:pPr>
      <w:r w:rsidRPr="00C3355C">
        <w:rPr>
          <w:rFonts w:eastAsia="Times New Roman" w:cs="Times New Roman"/>
          <w:kern w:val="0"/>
          <w14:ligatures w14:val="none"/>
        </w:rPr>
        <w:t>For our company, securing a great location close to McMaster University is essential. The money will go towards leasehold upgrades, such as furnishings, fixtures, and interior renovations, ensuring a co</w:t>
      </w:r>
      <w:r>
        <w:rPr>
          <w:rFonts w:eastAsia="Times New Roman" w:cs="Times New Roman"/>
          <w:kern w:val="0"/>
          <w14:ligatures w14:val="none"/>
        </w:rPr>
        <w:t>z</w:t>
      </w:r>
      <w:r w:rsidRPr="00C3355C">
        <w:rPr>
          <w:rFonts w:eastAsia="Times New Roman" w:cs="Times New Roman"/>
          <w:kern w:val="0"/>
          <w14:ligatures w14:val="none"/>
        </w:rPr>
        <w:t>y and welcoming space that encourages socializing and gaming.</w:t>
      </w:r>
    </w:p>
    <w:p w14:paraId="15C7B158" w14:textId="77777777" w:rsidR="008D5472" w:rsidRDefault="008D5472" w:rsidP="00C3355C">
      <w:pPr>
        <w:spacing w:after="0" w:line="240" w:lineRule="auto"/>
        <w:rPr>
          <w:rFonts w:eastAsia="Times New Roman" w:cs="Times New Roman"/>
          <w:kern w:val="0"/>
          <w14:ligatures w14:val="none"/>
        </w:rPr>
      </w:pPr>
    </w:p>
    <w:p w14:paraId="65856ADB" w14:textId="60577EF4" w:rsidR="008D5472" w:rsidRDefault="007645F9" w:rsidP="008D5472">
      <w:pPr>
        <w:pStyle w:val="ListParagraph"/>
        <w:numPr>
          <w:ilvl w:val="0"/>
          <w:numId w:val="2"/>
        </w:numPr>
        <w:spacing w:after="0" w:line="240" w:lineRule="auto"/>
        <w:rPr>
          <w:rFonts w:eastAsia="Times New Roman" w:cs="Times New Roman"/>
          <w:kern w:val="0"/>
          <w14:ligatures w14:val="none"/>
        </w:rPr>
      </w:pPr>
      <w:r w:rsidRPr="007645F9">
        <w:rPr>
          <w:rFonts w:eastAsia="Times New Roman" w:cs="Times New Roman"/>
          <w:kern w:val="0"/>
          <w14:ligatures w14:val="none"/>
        </w:rPr>
        <w:t>Inventory and Equipment: $40,000</w:t>
      </w:r>
    </w:p>
    <w:p w14:paraId="1BB64C8C" w14:textId="77777777" w:rsidR="00EC7CFC" w:rsidRDefault="00EC7CFC" w:rsidP="00EC7CFC">
      <w:pPr>
        <w:spacing w:after="0" w:line="240" w:lineRule="auto"/>
        <w:rPr>
          <w:rFonts w:eastAsia="Times New Roman" w:cs="Times New Roman"/>
          <w:kern w:val="0"/>
          <w14:ligatures w14:val="none"/>
        </w:rPr>
      </w:pPr>
      <w:r w:rsidRPr="00EC7CFC">
        <w:rPr>
          <w:rFonts w:eastAsia="Times New Roman" w:cs="Times New Roman"/>
          <w:kern w:val="0"/>
          <w14:ligatures w14:val="none"/>
        </w:rPr>
        <w:t>We'll allocate money to acquire a sizable collection of board games, from beloved classics to current blockbusters, so there's bound to be something for everyone. To provide premium beverages and food, we will also make investments in top-notch kitchen appliances, serving utensils, and coffee brewing equipment.</w:t>
      </w:r>
    </w:p>
    <w:p w14:paraId="58366259" w14:textId="77777777" w:rsidR="0045559E" w:rsidRDefault="0045559E" w:rsidP="00EC7CFC">
      <w:pPr>
        <w:spacing w:after="0" w:line="240" w:lineRule="auto"/>
        <w:rPr>
          <w:rFonts w:eastAsia="Times New Roman" w:cs="Times New Roman"/>
          <w:kern w:val="0"/>
          <w14:ligatures w14:val="none"/>
        </w:rPr>
      </w:pPr>
    </w:p>
    <w:p w14:paraId="45003989" w14:textId="77777777" w:rsidR="001C2E00" w:rsidRDefault="001C2E00" w:rsidP="00EC7CFC">
      <w:pPr>
        <w:spacing w:after="0" w:line="240" w:lineRule="auto"/>
        <w:rPr>
          <w:rFonts w:eastAsia="Times New Roman" w:cs="Times New Roman"/>
          <w:kern w:val="0"/>
          <w14:ligatures w14:val="none"/>
        </w:rPr>
      </w:pPr>
    </w:p>
    <w:p w14:paraId="61F581EB" w14:textId="07F545B5" w:rsidR="00EC7CFC" w:rsidRDefault="00BE0ED1" w:rsidP="0045559E">
      <w:pPr>
        <w:pStyle w:val="ListParagraph"/>
        <w:numPr>
          <w:ilvl w:val="0"/>
          <w:numId w:val="2"/>
        </w:numPr>
        <w:spacing w:after="0" w:line="240" w:lineRule="auto"/>
        <w:rPr>
          <w:rFonts w:eastAsia="Times New Roman" w:cs="Times New Roman"/>
          <w:kern w:val="0"/>
          <w14:ligatures w14:val="none"/>
        </w:rPr>
      </w:pPr>
      <w:r w:rsidRPr="00BE0ED1">
        <w:rPr>
          <w:rFonts w:eastAsia="Times New Roman" w:cs="Times New Roman"/>
          <w:kern w:val="0"/>
          <w14:ligatures w14:val="none"/>
        </w:rPr>
        <w:t>Marketing and Promotion: $30,000</w:t>
      </w:r>
    </w:p>
    <w:p w14:paraId="2FB704DE" w14:textId="77777777" w:rsidR="00BE0ED1" w:rsidRPr="00BE0ED1" w:rsidRDefault="00BE0ED1" w:rsidP="00BE0ED1">
      <w:pPr>
        <w:spacing w:after="0" w:line="240" w:lineRule="auto"/>
        <w:rPr>
          <w:rFonts w:eastAsia="Times New Roman" w:cs="Times New Roman"/>
          <w:kern w:val="0"/>
          <w14:ligatures w14:val="none"/>
        </w:rPr>
      </w:pPr>
    </w:p>
    <w:p w14:paraId="31C25FFF" w14:textId="295A8191" w:rsidR="001C2E00" w:rsidRDefault="001C2E00" w:rsidP="001C2E00">
      <w:pPr>
        <w:spacing w:after="0" w:line="240" w:lineRule="auto"/>
        <w:rPr>
          <w:rFonts w:eastAsia="Times New Roman" w:cs="Times New Roman"/>
          <w:kern w:val="0"/>
          <w14:ligatures w14:val="none"/>
        </w:rPr>
      </w:pPr>
      <w:proofErr w:type="gramStart"/>
      <w:r w:rsidRPr="001C2E00">
        <w:rPr>
          <w:rFonts w:eastAsia="Times New Roman" w:cs="Times New Roman"/>
          <w:kern w:val="0"/>
          <w14:ligatures w14:val="none"/>
        </w:rPr>
        <w:t>In order to</w:t>
      </w:r>
      <w:proofErr w:type="gramEnd"/>
      <w:r w:rsidRPr="001C2E00">
        <w:rPr>
          <w:rFonts w:eastAsia="Times New Roman" w:cs="Times New Roman"/>
          <w:kern w:val="0"/>
          <w14:ligatures w14:val="none"/>
        </w:rPr>
        <w:t xml:space="preserve"> draw in our target audience and increase brand recognition in the Hamilton </w:t>
      </w:r>
      <w:r w:rsidR="008D3749" w:rsidRPr="001C2E00">
        <w:rPr>
          <w:rFonts w:eastAsia="Times New Roman" w:cs="Times New Roman"/>
          <w:kern w:val="0"/>
          <w14:ligatures w14:val="none"/>
        </w:rPr>
        <w:t>neighborhood</w:t>
      </w:r>
      <w:r w:rsidRPr="001C2E00">
        <w:rPr>
          <w:rFonts w:eastAsia="Times New Roman" w:cs="Times New Roman"/>
          <w:kern w:val="0"/>
          <w14:ligatures w14:val="none"/>
        </w:rPr>
        <w:t xml:space="preserve">, effective marketing is crucial. </w:t>
      </w:r>
      <w:r w:rsidR="008D3749">
        <w:rPr>
          <w:rFonts w:eastAsia="Times New Roman" w:cs="Times New Roman"/>
          <w:kern w:val="0"/>
          <w14:ligatures w14:val="none"/>
        </w:rPr>
        <w:t>Funds</w:t>
      </w:r>
      <w:r w:rsidRPr="001C2E00">
        <w:rPr>
          <w:rFonts w:eastAsia="Times New Roman" w:cs="Times New Roman"/>
          <w:kern w:val="0"/>
          <w14:ligatures w14:val="none"/>
        </w:rPr>
        <w:t xml:space="preserve"> will be used for advertising on social media, digital marketing campaigns, signage, and promotional events that will showcase our distinctive products and position Board Brews Cafe as the go-to place for fans of board games.</w:t>
      </w:r>
    </w:p>
    <w:p w14:paraId="1C9958CE" w14:textId="77777777" w:rsidR="008D3749" w:rsidRDefault="008D3749" w:rsidP="001C2E00">
      <w:pPr>
        <w:spacing w:after="0" w:line="240" w:lineRule="auto"/>
        <w:rPr>
          <w:rFonts w:eastAsia="Times New Roman" w:cs="Times New Roman"/>
          <w:kern w:val="0"/>
          <w14:ligatures w14:val="none"/>
        </w:rPr>
      </w:pPr>
    </w:p>
    <w:p w14:paraId="4F56F027" w14:textId="511C05C8" w:rsidR="00AE747C" w:rsidRPr="00E16B44" w:rsidRDefault="00AE747C" w:rsidP="00AE747C">
      <w:pPr>
        <w:pStyle w:val="ListParagraph"/>
        <w:numPr>
          <w:ilvl w:val="0"/>
          <w:numId w:val="2"/>
        </w:numPr>
        <w:spacing w:after="0" w:line="240" w:lineRule="auto"/>
        <w:rPr>
          <w:rFonts w:eastAsia="Times New Roman" w:cs="Times New Roman"/>
          <w:kern w:val="0"/>
          <w14:ligatures w14:val="none"/>
        </w:rPr>
      </w:pPr>
      <w:r w:rsidRPr="00E16B44">
        <w:rPr>
          <w:rFonts w:eastAsia="Times New Roman" w:cs="Times New Roman"/>
          <w:kern w:val="0"/>
          <w14:ligatures w14:val="none"/>
        </w:rPr>
        <w:t>Working Capital: $30,000</w:t>
      </w:r>
    </w:p>
    <w:p w14:paraId="30552946" w14:textId="77777777" w:rsidR="00C22F10" w:rsidRPr="00C22F10" w:rsidRDefault="00C22F10" w:rsidP="00C22F10">
      <w:pPr>
        <w:spacing w:after="0" w:line="240" w:lineRule="auto"/>
        <w:rPr>
          <w:rFonts w:eastAsia="Times New Roman" w:cs="Times New Roman"/>
          <w:kern w:val="0"/>
          <w14:ligatures w14:val="none"/>
        </w:rPr>
      </w:pPr>
      <w:r w:rsidRPr="00C22F10">
        <w:rPr>
          <w:rFonts w:eastAsia="Times New Roman" w:cs="Times New Roman"/>
          <w:kern w:val="0"/>
          <w14:ligatures w14:val="none"/>
        </w:rPr>
        <w:t>A portion of the funds will be set aside for working capital, which will be used to pay for staffing, utilities, insurance, and other unforeseen costs during the first few months of operation as we build a solid customer base and increase sales.</w:t>
      </w:r>
    </w:p>
    <w:p w14:paraId="6EECCC69" w14:textId="77777777" w:rsidR="00C22F10" w:rsidRPr="00C22F10" w:rsidRDefault="00C22F10" w:rsidP="00C22F10">
      <w:pPr>
        <w:spacing w:after="0" w:line="240" w:lineRule="auto"/>
        <w:ind w:left="360"/>
        <w:rPr>
          <w:rFonts w:eastAsia="Times New Roman" w:cs="Times New Roman"/>
          <w:kern w:val="0"/>
          <w14:ligatures w14:val="none"/>
        </w:rPr>
      </w:pPr>
    </w:p>
    <w:p w14:paraId="043BD656" w14:textId="77777777" w:rsidR="008A37F2" w:rsidRDefault="008A37F2" w:rsidP="00E6428D"/>
    <w:p w14:paraId="7B6C15B9" w14:textId="5E231DD1" w:rsidR="00E6428D" w:rsidRDefault="00E6428D" w:rsidP="00E6428D">
      <w:r>
        <w:t>Financial Projections:</w:t>
      </w:r>
    </w:p>
    <w:p w14:paraId="0F9ADC69" w14:textId="7C8A413B" w:rsidR="00C3355C" w:rsidRDefault="00E6428D" w:rsidP="00E6428D">
      <w:r>
        <w:t>Income Statement (Year 1):</w:t>
      </w:r>
    </w:p>
    <w:tbl>
      <w:tblPr>
        <w:tblStyle w:val="TableGrid"/>
        <w:tblW w:w="0" w:type="auto"/>
        <w:tblLook w:val="04A0" w:firstRow="1" w:lastRow="0" w:firstColumn="1" w:lastColumn="0" w:noHBand="0" w:noVBand="1"/>
      </w:tblPr>
      <w:tblGrid>
        <w:gridCol w:w="4675"/>
        <w:gridCol w:w="4675"/>
      </w:tblGrid>
      <w:tr w:rsidR="001323D3" w14:paraId="2A350C69" w14:textId="77777777" w:rsidTr="00D57981">
        <w:tc>
          <w:tcPr>
            <w:tcW w:w="4675" w:type="dxa"/>
            <w:vAlign w:val="bottom"/>
          </w:tcPr>
          <w:p w14:paraId="310A9B7F" w14:textId="0B39A933" w:rsidR="001323D3" w:rsidRPr="001323D3" w:rsidRDefault="001323D3" w:rsidP="001323D3">
            <w:r w:rsidRPr="001323D3">
              <w:rPr>
                <w:rFonts w:cs="Segoe UI"/>
                <w:b/>
                <w:bCs/>
              </w:rPr>
              <w:t>Revenue</w:t>
            </w:r>
          </w:p>
        </w:tc>
        <w:tc>
          <w:tcPr>
            <w:tcW w:w="4675" w:type="dxa"/>
            <w:vAlign w:val="bottom"/>
          </w:tcPr>
          <w:p w14:paraId="7EFC256F" w14:textId="3E1CC2FF" w:rsidR="001323D3" w:rsidRPr="001323D3" w:rsidRDefault="001323D3" w:rsidP="001323D3">
            <w:r w:rsidRPr="001323D3">
              <w:rPr>
                <w:rFonts w:cs="Segoe UI"/>
                <w:b/>
                <w:bCs/>
              </w:rPr>
              <w:t>Amount</w:t>
            </w:r>
          </w:p>
        </w:tc>
      </w:tr>
      <w:tr w:rsidR="001323D3" w14:paraId="536B51F9" w14:textId="77777777" w:rsidTr="00D57981">
        <w:tc>
          <w:tcPr>
            <w:tcW w:w="4675" w:type="dxa"/>
            <w:vAlign w:val="bottom"/>
          </w:tcPr>
          <w:p w14:paraId="5029E000" w14:textId="707196B0" w:rsidR="001323D3" w:rsidRPr="001323D3" w:rsidRDefault="001323D3" w:rsidP="001323D3">
            <w:r w:rsidRPr="001323D3">
              <w:rPr>
                <w:rFonts w:cs="Segoe UI"/>
              </w:rPr>
              <w:t>Café Sales</w:t>
            </w:r>
          </w:p>
        </w:tc>
        <w:tc>
          <w:tcPr>
            <w:tcW w:w="4675" w:type="dxa"/>
            <w:vAlign w:val="bottom"/>
          </w:tcPr>
          <w:p w14:paraId="71834141" w14:textId="50AEC6E9" w:rsidR="001323D3" w:rsidRPr="001323D3" w:rsidRDefault="001323D3" w:rsidP="001323D3">
            <w:r w:rsidRPr="001323D3">
              <w:rPr>
                <w:rFonts w:cs="Segoe UI"/>
              </w:rPr>
              <w:t>$250,000</w:t>
            </w:r>
          </w:p>
        </w:tc>
      </w:tr>
      <w:tr w:rsidR="001323D3" w14:paraId="6595BBA5" w14:textId="77777777" w:rsidTr="00D57981">
        <w:tc>
          <w:tcPr>
            <w:tcW w:w="4675" w:type="dxa"/>
            <w:vAlign w:val="bottom"/>
          </w:tcPr>
          <w:p w14:paraId="5734A4EF" w14:textId="5C11C4EA" w:rsidR="001323D3" w:rsidRPr="001323D3" w:rsidRDefault="001323D3" w:rsidP="001323D3">
            <w:r w:rsidRPr="001323D3">
              <w:rPr>
                <w:rFonts w:cs="Segoe UI"/>
              </w:rPr>
              <w:t>Board Game Rentals</w:t>
            </w:r>
          </w:p>
        </w:tc>
        <w:tc>
          <w:tcPr>
            <w:tcW w:w="4675" w:type="dxa"/>
            <w:vAlign w:val="bottom"/>
          </w:tcPr>
          <w:p w14:paraId="19A838BF" w14:textId="30BC30E8" w:rsidR="001323D3" w:rsidRPr="001323D3" w:rsidRDefault="001323D3" w:rsidP="001323D3">
            <w:r w:rsidRPr="001323D3">
              <w:rPr>
                <w:rFonts w:cs="Segoe UI"/>
              </w:rPr>
              <w:t>$50,000</w:t>
            </w:r>
          </w:p>
        </w:tc>
      </w:tr>
      <w:tr w:rsidR="001323D3" w14:paraId="52836756" w14:textId="77777777" w:rsidTr="00D57981">
        <w:tc>
          <w:tcPr>
            <w:tcW w:w="4675" w:type="dxa"/>
            <w:vAlign w:val="bottom"/>
          </w:tcPr>
          <w:p w14:paraId="3C4C94FD" w14:textId="3EACFD56" w:rsidR="001323D3" w:rsidRPr="001323D3" w:rsidRDefault="001323D3" w:rsidP="001323D3">
            <w:r w:rsidRPr="001323D3">
              <w:rPr>
                <w:rFonts w:cs="Segoe UI"/>
              </w:rPr>
              <w:t>Total Revenue</w:t>
            </w:r>
          </w:p>
        </w:tc>
        <w:tc>
          <w:tcPr>
            <w:tcW w:w="4675" w:type="dxa"/>
            <w:vAlign w:val="bottom"/>
          </w:tcPr>
          <w:p w14:paraId="60FC84E6" w14:textId="0D7FA9E8" w:rsidR="001323D3" w:rsidRPr="001323D3" w:rsidRDefault="001323D3" w:rsidP="001323D3">
            <w:r w:rsidRPr="001323D3">
              <w:rPr>
                <w:rFonts w:cs="Segoe UI"/>
              </w:rPr>
              <w:t>$300,000</w:t>
            </w:r>
          </w:p>
        </w:tc>
      </w:tr>
    </w:tbl>
    <w:p w14:paraId="4809196B" w14:textId="77777777" w:rsidR="005F39CB" w:rsidRDefault="005F39CB" w:rsidP="00E6428D"/>
    <w:p w14:paraId="6A9F7DC7" w14:textId="77777777" w:rsidR="008A37F2" w:rsidRDefault="008A37F2" w:rsidP="00E6428D"/>
    <w:p w14:paraId="2CF6CC58" w14:textId="069A5AF1" w:rsidR="000D2B29" w:rsidRDefault="000D2B29" w:rsidP="00E6428D">
      <w:r>
        <w:lastRenderedPageBreak/>
        <w:t>Expenses:</w:t>
      </w:r>
    </w:p>
    <w:tbl>
      <w:tblPr>
        <w:tblStyle w:val="TableGrid"/>
        <w:tblW w:w="0" w:type="auto"/>
        <w:tblLook w:val="04A0" w:firstRow="1" w:lastRow="0" w:firstColumn="1" w:lastColumn="0" w:noHBand="0" w:noVBand="1"/>
      </w:tblPr>
      <w:tblGrid>
        <w:gridCol w:w="4675"/>
        <w:gridCol w:w="4675"/>
      </w:tblGrid>
      <w:tr w:rsidR="009D767B" w14:paraId="1F093807" w14:textId="77777777" w:rsidTr="0031320E">
        <w:tc>
          <w:tcPr>
            <w:tcW w:w="4675" w:type="dxa"/>
            <w:vAlign w:val="bottom"/>
          </w:tcPr>
          <w:p w14:paraId="0E795078" w14:textId="07EBFD71" w:rsidR="009D767B" w:rsidRPr="009D767B" w:rsidRDefault="009D767B" w:rsidP="009D767B">
            <w:r w:rsidRPr="009D767B">
              <w:rPr>
                <w:rFonts w:cs="Segoe UI"/>
                <w:b/>
                <w:bCs/>
              </w:rPr>
              <w:t>Expense</w:t>
            </w:r>
          </w:p>
        </w:tc>
        <w:tc>
          <w:tcPr>
            <w:tcW w:w="4675" w:type="dxa"/>
            <w:vAlign w:val="bottom"/>
          </w:tcPr>
          <w:p w14:paraId="5F10B554" w14:textId="03668889" w:rsidR="009D767B" w:rsidRPr="009D767B" w:rsidRDefault="009D767B" w:rsidP="009D767B">
            <w:r w:rsidRPr="009D767B">
              <w:rPr>
                <w:rFonts w:cs="Segoe UI"/>
                <w:b/>
                <w:bCs/>
              </w:rPr>
              <w:t>Amount</w:t>
            </w:r>
          </w:p>
        </w:tc>
      </w:tr>
      <w:tr w:rsidR="009D767B" w14:paraId="37732C6D" w14:textId="77777777" w:rsidTr="0031320E">
        <w:tc>
          <w:tcPr>
            <w:tcW w:w="4675" w:type="dxa"/>
            <w:vAlign w:val="bottom"/>
          </w:tcPr>
          <w:p w14:paraId="3FB71639" w14:textId="0F9090E4" w:rsidR="009D767B" w:rsidRPr="009D767B" w:rsidRDefault="009D767B" w:rsidP="009D767B">
            <w:r w:rsidRPr="009D767B">
              <w:rPr>
                <w:rFonts w:cs="Segoe UI"/>
              </w:rPr>
              <w:t>Cost of Goods Sold</w:t>
            </w:r>
          </w:p>
        </w:tc>
        <w:tc>
          <w:tcPr>
            <w:tcW w:w="4675" w:type="dxa"/>
            <w:vAlign w:val="bottom"/>
          </w:tcPr>
          <w:p w14:paraId="6DDC4C97" w14:textId="3813393F" w:rsidR="009D767B" w:rsidRPr="009D767B" w:rsidRDefault="009D767B" w:rsidP="009D767B">
            <w:r w:rsidRPr="009D767B">
              <w:rPr>
                <w:rFonts w:cs="Segoe UI"/>
              </w:rPr>
              <w:t>$90,000</w:t>
            </w:r>
          </w:p>
        </w:tc>
      </w:tr>
      <w:tr w:rsidR="009D767B" w14:paraId="0C9701C6" w14:textId="77777777" w:rsidTr="0031320E">
        <w:tc>
          <w:tcPr>
            <w:tcW w:w="4675" w:type="dxa"/>
            <w:vAlign w:val="bottom"/>
          </w:tcPr>
          <w:p w14:paraId="587C16E8" w14:textId="5487E520" w:rsidR="009D767B" w:rsidRPr="009D767B" w:rsidRDefault="009D767B" w:rsidP="009D767B">
            <w:r w:rsidRPr="009D767B">
              <w:rPr>
                <w:rFonts w:cs="Segoe UI"/>
              </w:rPr>
              <w:t>Rent</w:t>
            </w:r>
          </w:p>
        </w:tc>
        <w:tc>
          <w:tcPr>
            <w:tcW w:w="4675" w:type="dxa"/>
            <w:vAlign w:val="bottom"/>
          </w:tcPr>
          <w:p w14:paraId="2B879CCC" w14:textId="7C6DE226" w:rsidR="009D767B" w:rsidRPr="009D767B" w:rsidRDefault="009D767B" w:rsidP="009D767B">
            <w:r w:rsidRPr="009D767B">
              <w:rPr>
                <w:rFonts w:cs="Segoe UI"/>
              </w:rPr>
              <w:t>$30,000</w:t>
            </w:r>
          </w:p>
        </w:tc>
      </w:tr>
      <w:tr w:rsidR="009D767B" w14:paraId="70E2CF53" w14:textId="77777777" w:rsidTr="0031320E">
        <w:tc>
          <w:tcPr>
            <w:tcW w:w="4675" w:type="dxa"/>
            <w:vAlign w:val="bottom"/>
          </w:tcPr>
          <w:p w14:paraId="182BBD3B" w14:textId="1E89D0BB" w:rsidR="009D767B" w:rsidRPr="009D767B" w:rsidRDefault="009D767B" w:rsidP="009D767B">
            <w:r w:rsidRPr="009D767B">
              <w:rPr>
                <w:rFonts w:cs="Segoe UI"/>
              </w:rPr>
              <w:t>Utilities</w:t>
            </w:r>
          </w:p>
        </w:tc>
        <w:tc>
          <w:tcPr>
            <w:tcW w:w="4675" w:type="dxa"/>
            <w:vAlign w:val="bottom"/>
          </w:tcPr>
          <w:p w14:paraId="61075207" w14:textId="28195267" w:rsidR="009D767B" w:rsidRPr="009D767B" w:rsidRDefault="009D767B" w:rsidP="009D767B">
            <w:r w:rsidRPr="009D767B">
              <w:rPr>
                <w:rFonts w:cs="Segoe UI"/>
              </w:rPr>
              <w:t>$12,000</w:t>
            </w:r>
          </w:p>
        </w:tc>
      </w:tr>
      <w:tr w:rsidR="009D767B" w14:paraId="6F4D8120" w14:textId="77777777" w:rsidTr="0031320E">
        <w:tc>
          <w:tcPr>
            <w:tcW w:w="4675" w:type="dxa"/>
            <w:vAlign w:val="bottom"/>
          </w:tcPr>
          <w:p w14:paraId="48389BDD" w14:textId="6E7B034B" w:rsidR="009D767B" w:rsidRPr="009D767B" w:rsidRDefault="009D767B" w:rsidP="009D767B">
            <w:r w:rsidRPr="009D767B">
              <w:rPr>
                <w:rFonts w:cs="Segoe UI"/>
              </w:rPr>
              <w:t>Salaries and Wages</w:t>
            </w:r>
          </w:p>
        </w:tc>
        <w:tc>
          <w:tcPr>
            <w:tcW w:w="4675" w:type="dxa"/>
            <w:vAlign w:val="bottom"/>
          </w:tcPr>
          <w:p w14:paraId="3EC038BD" w14:textId="003A5833" w:rsidR="009D767B" w:rsidRPr="009D767B" w:rsidRDefault="009D767B" w:rsidP="009D767B">
            <w:r w:rsidRPr="009D767B">
              <w:rPr>
                <w:rFonts w:cs="Segoe UI"/>
              </w:rPr>
              <w:t>$80,000</w:t>
            </w:r>
          </w:p>
        </w:tc>
      </w:tr>
      <w:tr w:rsidR="009D767B" w14:paraId="334D98D9" w14:textId="77777777" w:rsidTr="0031320E">
        <w:tc>
          <w:tcPr>
            <w:tcW w:w="4675" w:type="dxa"/>
            <w:vAlign w:val="bottom"/>
          </w:tcPr>
          <w:p w14:paraId="0B5F99FF" w14:textId="59564B0E" w:rsidR="009D767B" w:rsidRPr="009D767B" w:rsidRDefault="009D767B" w:rsidP="009D767B">
            <w:r w:rsidRPr="009D767B">
              <w:rPr>
                <w:rFonts w:cs="Segoe UI"/>
              </w:rPr>
              <w:t>Marketing</w:t>
            </w:r>
          </w:p>
        </w:tc>
        <w:tc>
          <w:tcPr>
            <w:tcW w:w="4675" w:type="dxa"/>
            <w:vAlign w:val="bottom"/>
          </w:tcPr>
          <w:p w14:paraId="6DA3785E" w14:textId="5E8A5092" w:rsidR="009D767B" w:rsidRPr="009D767B" w:rsidRDefault="009D767B" w:rsidP="009D767B">
            <w:r w:rsidRPr="009D767B">
              <w:rPr>
                <w:rFonts w:cs="Segoe UI"/>
              </w:rPr>
              <w:t>$30,000</w:t>
            </w:r>
          </w:p>
        </w:tc>
      </w:tr>
      <w:tr w:rsidR="009D767B" w14:paraId="4088092A" w14:textId="77777777" w:rsidTr="0031320E">
        <w:tc>
          <w:tcPr>
            <w:tcW w:w="4675" w:type="dxa"/>
            <w:vAlign w:val="bottom"/>
          </w:tcPr>
          <w:p w14:paraId="42ED897C" w14:textId="7B41DC42" w:rsidR="009D767B" w:rsidRPr="009D767B" w:rsidRDefault="009D767B" w:rsidP="009D767B">
            <w:r w:rsidRPr="009D767B">
              <w:rPr>
                <w:rFonts w:cs="Segoe UI"/>
              </w:rPr>
              <w:t>Other Operating Costs</w:t>
            </w:r>
          </w:p>
        </w:tc>
        <w:tc>
          <w:tcPr>
            <w:tcW w:w="4675" w:type="dxa"/>
            <w:vAlign w:val="bottom"/>
          </w:tcPr>
          <w:p w14:paraId="2DC02CEB" w14:textId="28ABCD69" w:rsidR="009D767B" w:rsidRPr="009D767B" w:rsidRDefault="009D767B" w:rsidP="009D767B">
            <w:r w:rsidRPr="009D767B">
              <w:rPr>
                <w:rFonts w:cs="Segoe UI"/>
              </w:rPr>
              <w:t>$18,000</w:t>
            </w:r>
          </w:p>
        </w:tc>
      </w:tr>
      <w:tr w:rsidR="009D767B" w14:paraId="1C90C2B5" w14:textId="77777777" w:rsidTr="0031320E">
        <w:tc>
          <w:tcPr>
            <w:tcW w:w="4675" w:type="dxa"/>
            <w:vAlign w:val="bottom"/>
          </w:tcPr>
          <w:p w14:paraId="3DD46946" w14:textId="61F3EB51" w:rsidR="009D767B" w:rsidRPr="009D767B" w:rsidRDefault="009D767B" w:rsidP="009D767B">
            <w:r w:rsidRPr="009D767B">
              <w:rPr>
                <w:rFonts w:cs="Segoe UI"/>
              </w:rPr>
              <w:t>Total Expenses</w:t>
            </w:r>
          </w:p>
        </w:tc>
        <w:tc>
          <w:tcPr>
            <w:tcW w:w="4675" w:type="dxa"/>
            <w:vAlign w:val="bottom"/>
          </w:tcPr>
          <w:p w14:paraId="18D7742E" w14:textId="659768C7" w:rsidR="009D767B" w:rsidRPr="009D767B" w:rsidRDefault="009D767B" w:rsidP="009D767B">
            <w:r w:rsidRPr="009D767B">
              <w:rPr>
                <w:rFonts w:cs="Segoe UI"/>
              </w:rPr>
              <w:t>$260,000</w:t>
            </w:r>
          </w:p>
        </w:tc>
      </w:tr>
    </w:tbl>
    <w:p w14:paraId="4E781D8E" w14:textId="77777777" w:rsidR="002079D5" w:rsidRDefault="002079D5" w:rsidP="00E6428D"/>
    <w:p w14:paraId="228FFF09" w14:textId="57C57DCE" w:rsidR="009214C6" w:rsidRDefault="000F23F5" w:rsidP="00E6428D">
      <w:r>
        <w:t>Net Profit: $40,000</w:t>
      </w:r>
    </w:p>
    <w:p w14:paraId="55B4B1D4" w14:textId="3BE30968" w:rsidR="000F23F5" w:rsidRDefault="00E648C7" w:rsidP="00E6428D">
      <w:r>
        <w:t>Balance Sheet (Year 1):</w:t>
      </w:r>
    </w:p>
    <w:tbl>
      <w:tblPr>
        <w:tblStyle w:val="TableGrid"/>
        <w:tblW w:w="0" w:type="auto"/>
        <w:tblLook w:val="04A0" w:firstRow="1" w:lastRow="0" w:firstColumn="1" w:lastColumn="0" w:noHBand="0" w:noVBand="1"/>
      </w:tblPr>
      <w:tblGrid>
        <w:gridCol w:w="4675"/>
        <w:gridCol w:w="4675"/>
      </w:tblGrid>
      <w:tr w:rsidR="008705C0" w14:paraId="3D27BEF9" w14:textId="77777777" w:rsidTr="00FF2BC0">
        <w:tc>
          <w:tcPr>
            <w:tcW w:w="4675" w:type="dxa"/>
            <w:vAlign w:val="bottom"/>
          </w:tcPr>
          <w:p w14:paraId="00453573" w14:textId="0DC8CC0A" w:rsidR="008705C0" w:rsidRPr="008705C0" w:rsidRDefault="008705C0" w:rsidP="008705C0">
            <w:r w:rsidRPr="008705C0">
              <w:rPr>
                <w:rFonts w:cs="Segoe UI"/>
                <w:b/>
                <w:bCs/>
              </w:rPr>
              <w:t>Assets</w:t>
            </w:r>
          </w:p>
        </w:tc>
        <w:tc>
          <w:tcPr>
            <w:tcW w:w="4675" w:type="dxa"/>
            <w:vAlign w:val="bottom"/>
          </w:tcPr>
          <w:p w14:paraId="7A201DE4" w14:textId="6B48466A" w:rsidR="008705C0" w:rsidRPr="008705C0" w:rsidRDefault="008705C0" w:rsidP="008705C0">
            <w:r w:rsidRPr="008705C0">
              <w:rPr>
                <w:rFonts w:cs="Segoe UI"/>
                <w:b/>
                <w:bCs/>
              </w:rPr>
              <w:t>Amount</w:t>
            </w:r>
          </w:p>
        </w:tc>
      </w:tr>
      <w:tr w:rsidR="008705C0" w14:paraId="53CD9242" w14:textId="77777777" w:rsidTr="00FF2BC0">
        <w:tc>
          <w:tcPr>
            <w:tcW w:w="4675" w:type="dxa"/>
            <w:vAlign w:val="bottom"/>
          </w:tcPr>
          <w:p w14:paraId="38D62429" w14:textId="4EC245D8" w:rsidR="008705C0" w:rsidRPr="008705C0" w:rsidRDefault="008705C0" w:rsidP="008705C0">
            <w:r w:rsidRPr="008705C0">
              <w:rPr>
                <w:rFonts w:cs="Segoe UI"/>
              </w:rPr>
              <w:t>Cash</w:t>
            </w:r>
          </w:p>
        </w:tc>
        <w:tc>
          <w:tcPr>
            <w:tcW w:w="4675" w:type="dxa"/>
            <w:vAlign w:val="bottom"/>
          </w:tcPr>
          <w:p w14:paraId="0A35FA3C" w14:textId="0DFE5AB2" w:rsidR="008705C0" w:rsidRPr="008705C0" w:rsidRDefault="008705C0" w:rsidP="008705C0">
            <w:r w:rsidRPr="008705C0">
              <w:rPr>
                <w:rFonts w:cs="Segoe UI"/>
              </w:rPr>
              <w:t>$10,000</w:t>
            </w:r>
          </w:p>
        </w:tc>
      </w:tr>
      <w:tr w:rsidR="008705C0" w14:paraId="16102486" w14:textId="77777777" w:rsidTr="00FF2BC0">
        <w:tc>
          <w:tcPr>
            <w:tcW w:w="4675" w:type="dxa"/>
            <w:vAlign w:val="bottom"/>
          </w:tcPr>
          <w:p w14:paraId="1070CC3D" w14:textId="71EA0F5D" w:rsidR="008705C0" w:rsidRPr="008705C0" w:rsidRDefault="008705C0" w:rsidP="008705C0">
            <w:r w:rsidRPr="008705C0">
              <w:rPr>
                <w:rFonts w:cs="Segoe UI"/>
              </w:rPr>
              <w:t>Inventory</w:t>
            </w:r>
          </w:p>
        </w:tc>
        <w:tc>
          <w:tcPr>
            <w:tcW w:w="4675" w:type="dxa"/>
            <w:vAlign w:val="bottom"/>
          </w:tcPr>
          <w:p w14:paraId="525806F7" w14:textId="3B5C6589" w:rsidR="008705C0" w:rsidRPr="008705C0" w:rsidRDefault="008705C0" w:rsidP="008705C0">
            <w:r w:rsidRPr="008705C0">
              <w:rPr>
                <w:rFonts w:cs="Segoe UI"/>
              </w:rPr>
              <w:t>$20,000</w:t>
            </w:r>
          </w:p>
        </w:tc>
      </w:tr>
      <w:tr w:rsidR="008705C0" w14:paraId="7921D8F8" w14:textId="77777777" w:rsidTr="00FF2BC0">
        <w:tc>
          <w:tcPr>
            <w:tcW w:w="4675" w:type="dxa"/>
            <w:vAlign w:val="bottom"/>
          </w:tcPr>
          <w:p w14:paraId="0455E6A6" w14:textId="62B01142" w:rsidR="008705C0" w:rsidRPr="008705C0" w:rsidRDefault="008705C0" w:rsidP="008705C0">
            <w:r w:rsidRPr="008705C0">
              <w:rPr>
                <w:rFonts w:cs="Segoe UI"/>
              </w:rPr>
              <w:t>Equipment</w:t>
            </w:r>
          </w:p>
        </w:tc>
        <w:tc>
          <w:tcPr>
            <w:tcW w:w="4675" w:type="dxa"/>
            <w:vAlign w:val="bottom"/>
          </w:tcPr>
          <w:p w14:paraId="6E7E2A18" w14:textId="1792FEAD" w:rsidR="008705C0" w:rsidRPr="008705C0" w:rsidRDefault="008705C0" w:rsidP="008705C0">
            <w:r w:rsidRPr="008705C0">
              <w:rPr>
                <w:rFonts w:cs="Segoe UI"/>
              </w:rPr>
              <w:t>$60,000</w:t>
            </w:r>
          </w:p>
        </w:tc>
      </w:tr>
      <w:tr w:rsidR="008705C0" w14:paraId="3FEC06B3" w14:textId="77777777" w:rsidTr="00FF2BC0">
        <w:tc>
          <w:tcPr>
            <w:tcW w:w="4675" w:type="dxa"/>
            <w:vAlign w:val="bottom"/>
          </w:tcPr>
          <w:p w14:paraId="228DA4D9" w14:textId="7D40E353" w:rsidR="008705C0" w:rsidRPr="008705C0" w:rsidRDefault="008705C0" w:rsidP="008705C0">
            <w:r w:rsidRPr="008705C0">
              <w:rPr>
                <w:rFonts w:cs="Segoe UI"/>
              </w:rPr>
              <w:t>Leasehold Improvements</w:t>
            </w:r>
          </w:p>
        </w:tc>
        <w:tc>
          <w:tcPr>
            <w:tcW w:w="4675" w:type="dxa"/>
            <w:vAlign w:val="bottom"/>
          </w:tcPr>
          <w:p w14:paraId="2EF9CAF6" w14:textId="3D5DD4FF" w:rsidR="008705C0" w:rsidRPr="008705C0" w:rsidRDefault="008705C0" w:rsidP="008705C0">
            <w:r w:rsidRPr="008705C0">
              <w:rPr>
                <w:rFonts w:cs="Segoe UI"/>
              </w:rPr>
              <w:t>$50,000</w:t>
            </w:r>
          </w:p>
        </w:tc>
      </w:tr>
      <w:tr w:rsidR="008705C0" w14:paraId="1D88BF8E" w14:textId="77777777" w:rsidTr="00FF2BC0">
        <w:tc>
          <w:tcPr>
            <w:tcW w:w="4675" w:type="dxa"/>
            <w:vAlign w:val="bottom"/>
          </w:tcPr>
          <w:p w14:paraId="5CC9D7DE" w14:textId="53C11F90" w:rsidR="008705C0" w:rsidRPr="008705C0" w:rsidRDefault="008705C0" w:rsidP="008705C0">
            <w:r w:rsidRPr="008705C0">
              <w:rPr>
                <w:rFonts w:cs="Segoe UI"/>
              </w:rPr>
              <w:t>Total Assets</w:t>
            </w:r>
          </w:p>
        </w:tc>
        <w:tc>
          <w:tcPr>
            <w:tcW w:w="4675" w:type="dxa"/>
            <w:vAlign w:val="bottom"/>
          </w:tcPr>
          <w:p w14:paraId="466B4D7E" w14:textId="32E4CADA" w:rsidR="008705C0" w:rsidRPr="008705C0" w:rsidRDefault="008705C0" w:rsidP="008705C0">
            <w:r w:rsidRPr="008705C0">
              <w:rPr>
                <w:rFonts w:cs="Segoe UI"/>
              </w:rPr>
              <w:t>$140,000</w:t>
            </w:r>
          </w:p>
        </w:tc>
      </w:tr>
    </w:tbl>
    <w:p w14:paraId="35DE4097" w14:textId="77777777" w:rsidR="00E648C7" w:rsidRDefault="00E648C7" w:rsidP="00E6428D"/>
    <w:tbl>
      <w:tblPr>
        <w:tblStyle w:val="TableGrid"/>
        <w:tblW w:w="0" w:type="auto"/>
        <w:tblLook w:val="04A0" w:firstRow="1" w:lastRow="0" w:firstColumn="1" w:lastColumn="0" w:noHBand="0" w:noVBand="1"/>
      </w:tblPr>
      <w:tblGrid>
        <w:gridCol w:w="4675"/>
        <w:gridCol w:w="4675"/>
      </w:tblGrid>
      <w:tr w:rsidR="007D5BB3" w14:paraId="0A3F12F5" w14:textId="77777777" w:rsidTr="002830D9">
        <w:tc>
          <w:tcPr>
            <w:tcW w:w="4675" w:type="dxa"/>
            <w:vAlign w:val="bottom"/>
          </w:tcPr>
          <w:p w14:paraId="49D0ABE3" w14:textId="323FD774" w:rsidR="007D5BB3" w:rsidRPr="007D5BB3" w:rsidRDefault="007D5BB3" w:rsidP="007D5BB3">
            <w:r w:rsidRPr="007D5BB3">
              <w:rPr>
                <w:rFonts w:cs="Segoe UI"/>
                <w:b/>
                <w:bCs/>
              </w:rPr>
              <w:t>Liabilities</w:t>
            </w:r>
          </w:p>
        </w:tc>
        <w:tc>
          <w:tcPr>
            <w:tcW w:w="4675" w:type="dxa"/>
            <w:vAlign w:val="bottom"/>
          </w:tcPr>
          <w:p w14:paraId="655F0B3D" w14:textId="5639545B" w:rsidR="007D5BB3" w:rsidRPr="007D5BB3" w:rsidRDefault="007D5BB3" w:rsidP="007D5BB3">
            <w:r w:rsidRPr="007D5BB3">
              <w:rPr>
                <w:rFonts w:cs="Segoe UI"/>
                <w:b/>
                <w:bCs/>
              </w:rPr>
              <w:t>Amount</w:t>
            </w:r>
          </w:p>
        </w:tc>
      </w:tr>
      <w:tr w:rsidR="007D5BB3" w14:paraId="0C67F804" w14:textId="77777777" w:rsidTr="002830D9">
        <w:tc>
          <w:tcPr>
            <w:tcW w:w="4675" w:type="dxa"/>
            <w:vAlign w:val="bottom"/>
          </w:tcPr>
          <w:p w14:paraId="30C6F4C8" w14:textId="70661161" w:rsidR="007D5BB3" w:rsidRPr="007D5BB3" w:rsidRDefault="007D5BB3" w:rsidP="007D5BB3">
            <w:r w:rsidRPr="007D5BB3">
              <w:rPr>
                <w:rFonts w:cs="Segoe UI"/>
              </w:rPr>
              <w:t>Accounts Payable</w:t>
            </w:r>
          </w:p>
        </w:tc>
        <w:tc>
          <w:tcPr>
            <w:tcW w:w="4675" w:type="dxa"/>
            <w:vAlign w:val="bottom"/>
          </w:tcPr>
          <w:p w14:paraId="5BA963D6" w14:textId="16B5ACC7" w:rsidR="007D5BB3" w:rsidRPr="007D5BB3" w:rsidRDefault="007D5BB3" w:rsidP="007D5BB3">
            <w:r w:rsidRPr="007D5BB3">
              <w:rPr>
                <w:rFonts w:cs="Segoe UI"/>
              </w:rPr>
              <w:t>$15,000</w:t>
            </w:r>
          </w:p>
        </w:tc>
      </w:tr>
      <w:tr w:rsidR="007D5BB3" w14:paraId="2949AA81" w14:textId="77777777" w:rsidTr="002830D9">
        <w:tc>
          <w:tcPr>
            <w:tcW w:w="4675" w:type="dxa"/>
            <w:vAlign w:val="bottom"/>
          </w:tcPr>
          <w:p w14:paraId="0BA25AD1" w14:textId="52B20F8E" w:rsidR="007D5BB3" w:rsidRPr="007D5BB3" w:rsidRDefault="007D5BB3" w:rsidP="007D5BB3">
            <w:r w:rsidRPr="007D5BB3">
              <w:rPr>
                <w:rFonts w:cs="Segoe UI"/>
              </w:rPr>
              <w:t>Loans Payable</w:t>
            </w:r>
          </w:p>
        </w:tc>
        <w:tc>
          <w:tcPr>
            <w:tcW w:w="4675" w:type="dxa"/>
            <w:vAlign w:val="bottom"/>
          </w:tcPr>
          <w:p w14:paraId="6E82C197" w14:textId="140B9C72" w:rsidR="007D5BB3" w:rsidRPr="007D5BB3" w:rsidRDefault="007D5BB3" w:rsidP="007D5BB3">
            <w:r w:rsidRPr="007D5BB3">
              <w:rPr>
                <w:rFonts w:cs="Segoe UI"/>
              </w:rPr>
              <w:t>$50,000</w:t>
            </w:r>
          </w:p>
        </w:tc>
      </w:tr>
      <w:tr w:rsidR="007D5BB3" w14:paraId="1B35B8C1" w14:textId="77777777" w:rsidTr="002830D9">
        <w:tc>
          <w:tcPr>
            <w:tcW w:w="4675" w:type="dxa"/>
            <w:vAlign w:val="bottom"/>
          </w:tcPr>
          <w:p w14:paraId="0A1ED907" w14:textId="1C7D7D6F" w:rsidR="007D5BB3" w:rsidRPr="007D5BB3" w:rsidRDefault="007D5BB3" w:rsidP="007D5BB3">
            <w:r w:rsidRPr="007D5BB3">
              <w:rPr>
                <w:rFonts w:cs="Segoe UI"/>
              </w:rPr>
              <w:t>Total Liabilities</w:t>
            </w:r>
          </w:p>
        </w:tc>
        <w:tc>
          <w:tcPr>
            <w:tcW w:w="4675" w:type="dxa"/>
            <w:vAlign w:val="bottom"/>
          </w:tcPr>
          <w:p w14:paraId="5C78A3EE" w14:textId="1541D1C2" w:rsidR="007D5BB3" w:rsidRPr="007D5BB3" w:rsidRDefault="007D5BB3" w:rsidP="007D5BB3">
            <w:r w:rsidRPr="007D5BB3">
              <w:rPr>
                <w:rFonts w:cs="Segoe UI"/>
              </w:rPr>
              <w:t>$65,000</w:t>
            </w:r>
          </w:p>
        </w:tc>
      </w:tr>
    </w:tbl>
    <w:p w14:paraId="7A748AAD" w14:textId="77777777" w:rsidR="007B5837" w:rsidRDefault="007B5837" w:rsidP="00E6428D"/>
    <w:tbl>
      <w:tblPr>
        <w:tblStyle w:val="TableGrid"/>
        <w:tblW w:w="0" w:type="auto"/>
        <w:tblLook w:val="04A0" w:firstRow="1" w:lastRow="0" w:firstColumn="1" w:lastColumn="0" w:noHBand="0" w:noVBand="1"/>
      </w:tblPr>
      <w:tblGrid>
        <w:gridCol w:w="4675"/>
        <w:gridCol w:w="4675"/>
      </w:tblGrid>
      <w:tr w:rsidR="007B5837" w14:paraId="0CC550FD" w14:textId="77777777" w:rsidTr="009841F8">
        <w:tc>
          <w:tcPr>
            <w:tcW w:w="4675" w:type="dxa"/>
            <w:vAlign w:val="bottom"/>
          </w:tcPr>
          <w:p w14:paraId="67ED3F99" w14:textId="0A72751C" w:rsidR="007B5837" w:rsidRPr="007B5837" w:rsidRDefault="007B5837" w:rsidP="007B5837">
            <w:r w:rsidRPr="007B5837">
              <w:rPr>
                <w:rFonts w:cs="Segoe UI"/>
                <w:b/>
                <w:bCs/>
              </w:rPr>
              <w:t>Equity</w:t>
            </w:r>
          </w:p>
        </w:tc>
        <w:tc>
          <w:tcPr>
            <w:tcW w:w="4675" w:type="dxa"/>
            <w:vAlign w:val="bottom"/>
          </w:tcPr>
          <w:p w14:paraId="13ADC759" w14:textId="64037ACD" w:rsidR="007B5837" w:rsidRPr="007B5837" w:rsidRDefault="007B5837" w:rsidP="007B5837">
            <w:r w:rsidRPr="007B5837">
              <w:rPr>
                <w:rFonts w:cs="Segoe UI"/>
                <w:b/>
                <w:bCs/>
              </w:rPr>
              <w:t>Amount</w:t>
            </w:r>
          </w:p>
        </w:tc>
      </w:tr>
      <w:tr w:rsidR="007B5837" w14:paraId="32B2A14E" w14:textId="77777777" w:rsidTr="009841F8">
        <w:tc>
          <w:tcPr>
            <w:tcW w:w="4675" w:type="dxa"/>
            <w:vAlign w:val="bottom"/>
          </w:tcPr>
          <w:p w14:paraId="08C0C178" w14:textId="748AFD2F" w:rsidR="007B5837" w:rsidRPr="007B5837" w:rsidRDefault="007B5837" w:rsidP="007B5837">
            <w:r w:rsidRPr="007B5837">
              <w:rPr>
                <w:rFonts w:cs="Segoe UI"/>
              </w:rPr>
              <w:t>Owner's Equity</w:t>
            </w:r>
          </w:p>
        </w:tc>
        <w:tc>
          <w:tcPr>
            <w:tcW w:w="4675" w:type="dxa"/>
            <w:vAlign w:val="bottom"/>
          </w:tcPr>
          <w:p w14:paraId="65CADDFA" w14:textId="131FF7CD" w:rsidR="007B5837" w:rsidRPr="007B5837" w:rsidRDefault="007B5837" w:rsidP="007B5837">
            <w:r w:rsidRPr="007B5837">
              <w:rPr>
                <w:rFonts w:cs="Segoe UI"/>
              </w:rPr>
              <w:t>$75,000</w:t>
            </w:r>
          </w:p>
        </w:tc>
      </w:tr>
      <w:tr w:rsidR="007B5837" w14:paraId="3E693895" w14:textId="77777777" w:rsidTr="009841F8">
        <w:tc>
          <w:tcPr>
            <w:tcW w:w="4675" w:type="dxa"/>
            <w:vAlign w:val="bottom"/>
          </w:tcPr>
          <w:p w14:paraId="09E2ECE1" w14:textId="4C723389" w:rsidR="007B5837" w:rsidRPr="007B5837" w:rsidRDefault="007B5837" w:rsidP="007B5837">
            <w:r w:rsidRPr="007B5837">
              <w:rPr>
                <w:rFonts w:cs="Segoe UI"/>
              </w:rPr>
              <w:t>Total Liabilities &amp; Equity</w:t>
            </w:r>
          </w:p>
        </w:tc>
        <w:tc>
          <w:tcPr>
            <w:tcW w:w="4675" w:type="dxa"/>
            <w:vAlign w:val="bottom"/>
          </w:tcPr>
          <w:p w14:paraId="61A62869" w14:textId="542FF439" w:rsidR="007B5837" w:rsidRPr="007B5837" w:rsidRDefault="007B5837" w:rsidP="007B5837">
            <w:r w:rsidRPr="007B5837">
              <w:rPr>
                <w:rFonts w:cs="Segoe UI"/>
              </w:rPr>
              <w:t>$140,000</w:t>
            </w:r>
          </w:p>
        </w:tc>
      </w:tr>
    </w:tbl>
    <w:p w14:paraId="397A9742" w14:textId="77777777" w:rsidR="009214C6" w:rsidRDefault="009214C6" w:rsidP="00E6428D"/>
    <w:p w14:paraId="2D792D52" w14:textId="7A6CB56E" w:rsidR="00335D3E" w:rsidRDefault="00335D3E" w:rsidP="00E6428D">
      <w:r>
        <w:t>Cash Flow Statement (Year 1):</w:t>
      </w:r>
    </w:p>
    <w:tbl>
      <w:tblPr>
        <w:tblStyle w:val="TableGrid"/>
        <w:tblW w:w="0" w:type="auto"/>
        <w:tblLook w:val="04A0" w:firstRow="1" w:lastRow="0" w:firstColumn="1" w:lastColumn="0" w:noHBand="0" w:noVBand="1"/>
      </w:tblPr>
      <w:tblGrid>
        <w:gridCol w:w="4675"/>
        <w:gridCol w:w="4675"/>
      </w:tblGrid>
      <w:tr w:rsidR="009E164B" w14:paraId="03CBADE0" w14:textId="77777777" w:rsidTr="007E404E">
        <w:tc>
          <w:tcPr>
            <w:tcW w:w="4675" w:type="dxa"/>
            <w:vAlign w:val="bottom"/>
          </w:tcPr>
          <w:p w14:paraId="6D205BD1" w14:textId="2AA6B87C" w:rsidR="009E164B" w:rsidRPr="009E164B" w:rsidRDefault="009E164B" w:rsidP="009E164B">
            <w:r w:rsidRPr="009E164B">
              <w:rPr>
                <w:rFonts w:cs="Segoe UI"/>
                <w:b/>
                <w:bCs/>
              </w:rPr>
              <w:t>Cash Inflows</w:t>
            </w:r>
          </w:p>
        </w:tc>
        <w:tc>
          <w:tcPr>
            <w:tcW w:w="4675" w:type="dxa"/>
            <w:vAlign w:val="bottom"/>
          </w:tcPr>
          <w:p w14:paraId="0D6F5990" w14:textId="59003A86" w:rsidR="009E164B" w:rsidRPr="009E164B" w:rsidRDefault="009E164B" w:rsidP="009E164B">
            <w:r w:rsidRPr="009E164B">
              <w:rPr>
                <w:rFonts w:cs="Segoe UI"/>
                <w:b/>
                <w:bCs/>
              </w:rPr>
              <w:t>Amount</w:t>
            </w:r>
          </w:p>
        </w:tc>
      </w:tr>
      <w:tr w:rsidR="009E164B" w14:paraId="1E1A89C7" w14:textId="77777777" w:rsidTr="007E404E">
        <w:tc>
          <w:tcPr>
            <w:tcW w:w="4675" w:type="dxa"/>
            <w:vAlign w:val="bottom"/>
          </w:tcPr>
          <w:p w14:paraId="37DA2592" w14:textId="78D1F979" w:rsidR="009E164B" w:rsidRPr="009E164B" w:rsidRDefault="009E164B" w:rsidP="009E164B">
            <w:r w:rsidRPr="009E164B">
              <w:rPr>
                <w:rFonts w:cs="Segoe UI"/>
              </w:rPr>
              <w:t>Café Sales</w:t>
            </w:r>
          </w:p>
        </w:tc>
        <w:tc>
          <w:tcPr>
            <w:tcW w:w="4675" w:type="dxa"/>
            <w:vAlign w:val="bottom"/>
          </w:tcPr>
          <w:p w14:paraId="46E0188C" w14:textId="2A5C8C26" w:rsidR="009E164B" w:rsidRPr="009E164B" w:rsidRDefault="009E164B" w:rsidP="009E164B">
            <w:r w:rsidRPr="009E164B">
              <w:rPr>
                <w:rFonts w:cs="Segoe UI"/>
              </w:rPr>
              <w:t>$250,000</w:t>
            </w:r>
          </w:p>
        </w:tc>
      </w:tr>
      <w:tr w:rsidR="009E164B" w14:paraId="05869B58" w14:textId="77777777" w:rsidTr="007E404E">
        <w:tc>
          <w:tcPr>
            <w:tcW w:w="4675" w:type="dxa"/>
            <w:vAlign w:val="bottom"/>
          </w:tcPr>
          <w:p w14:paraId="7B2465BD" w14:textId="3B794494" w:rsidR="009E164B" w:rsidRPr="009E164B" w:rsidRDefault="009E164B" w:rsidP="009E164B">
            <w:r w:rsidRPr="009E164B">
              <w:rPr>
                <w:rFonts w:cs="Segoe UI"/>
              </w:rPr>
              <w:t>Board Game Rentals</w:t>
            </w:r>
          </w:p>
        </w:tc>
        <w:tc>
          <w:tcPr>
            <w:tcW w:w="4675" w:type="dxa"/>
            <w:vAlign w:val="bottom"/>
          </w:tcPr>
          <w:p w14:paraId="3E600AAE" w14:textId="3648B323" w:rsidR="009E164B" w:rsidRPr="009E164B" w:rsidRDefault="009E164B" w:rsidP="009E164B">
            <w:r w:rsidRPr="009E164B">
              <w:rPr>
                <w:rFonts w:cs="Segoe UI"/>
              </w:rPr>
              <w:t>$50,000</w:t>
            </w:r>
          </w:p>
        </w:tc>
      </w:tr>
      <w:tr w:rsidR="009E164B" w14:paraId="322A901C" w14:textId="77777777" w:rsidTr="007E404E">
        <w:tc>
          <w:tcPr>
            <w:tcW w:w="4675" w:type="dxa"/>
            <w:vAlign w:val="bottom"/>
          </w:tcPr>
          <w:p w14:paraId="18022230" w14:textId="1E0D2999" w:rsidR="009E164B" w:rsidRPr="009E164B" w:rsidRDefault="009E164B" w:rsidP="009E164B">
            <w:r w:rsidRPr="009E164B">
              <w:rPr>
                <w:rFonts w:cs="Segoe UI"/>
              </w:rPr>
              <w:t>Total Cash Inflows</w:t>
            </w:r>
          </w:p>
        </w:tc>
        <w:tc>
          <w:tcPr>
            <w:tcW w:w="4675" w:type="dxa"/>
            <w:vAlign w:val="bottom"/>
          </w:tcPr>
          <w:p w14:paraId="24E64D27" w14:textId="7A018AED" w:rsidR="009E164B" w:rsidRPr="009E164B" w:rsidRDefault="009E164B" w:rsidP="009E164B">
            <w:r w:rsidRPr="009E164B">
              <w:rPr>
                <w:rFonts w:cs="Segoe UI"/>
              </w:rPr>
              <w:t>$300,000</w:t>
            </w:r>
          </w:p>
        </w:tc>
      </w:tr>
    </w:tbl>
    <w:p w14:paraId="40744E48" w14:textId="77777777" w:rsidR="00335D3E" w:rsidRDefault="00335D3E" w:rsidP="00E6428D"/>
    <w:p w14:paraId="6A8D8BF1" w14:textId="77777777" w:rsidR="006E1085" w:rsidRDefault="006E1085" w:rsidP="00E6428D"/>
    <w:p w14:paraId="209848C1" w14:textId="77777777" w:rsidR="006E1085" w:rsidRDefault="006E1085" w:rsidP="00E6428D"/>
    <w:p w14:paraId="63444126" w14:textId="77777777" w:rsidR="006E1085" w:rsidRDefault="006E1085" w:rsidP="00E6428D"/>
    <w:p w14:paraId="051253E0" w14:textId="77777777" w:rsidR="006E1085" w:rsidRDefault="006E1085" w:rsidP="00E6428D"/>
    <w:tbl>
      <w:tblPr>
        <w:tblStyle w:val="TableGrid"/>
        <w:tblW w:w="0" w:type="auto"/>
        <w:tblLook w:val="04A0" w:firstRow="1" w:lastRow="0" w:firstColumn="1" w:lastColumn="0" w:noHBand="0" w:noVBand="1"/>
      </w:tblPr>
      <w:tblGrid>
        <w:gridCol w:w="4675"/>
        <w:gridCol w:w="4675"/>
      </w:tblGrid>
      <w:tr w:rsidR="00E777FC" w14:paraId="0C52DB5A" w14:textId="77777777" w:rsidTr="00E158E4">
        <w:tc>
          <w:tcPr>
            <w:tcW w:w="4675" w:type="dxa"/>
            <w:vAlign w:val="bottom"/>
          </w:tcPr>
          <w:p w14:paraId="648D5185" w14:textId="79C71427" w:rsidR="00E777FC" w:rsidRPr="00E777FC" w:rsidRDefault="00E777FC" w:rsidP="00E777FC">
            <w:r w:rsidRPr="00E777FC">
              <w:rPr>
                <w:rFonts w:cs="Segoe UI"/>
                <w:b/>
                <w:bCs/>
              </w:rPr>
              <w:lastRenderedPageBreak/>
              <w:t>Cash Outflows</w:t>
            </w:r>
          </w:p>
        </w:tc>
        <w:tc>
          <w:tcPr>
            <w:tcW w:w="4675" w:type="dxa"/>
            <w:vAlign w:val="bottom"/>
          </w:tcPr>
          <w:p w14:paraId="1C7D41D2" w14:textId="655D109B" w:rsidR="00E777FC" w:rsidRPr="00E777FC" w:rsidRDefault="00E777FC" w:rsidP="00E777FC">
            <w:r w:rsidRPr="00E777FC">
              <w:rPr>
                <w:rFonts w:cs="Segoe UI"/>
                <w:b/>
                <w:bCs/>
              </w:rPr>
              <w:t>Amount</w:t>
            </w:r>
          </w:p>
        </w:tc>
      </w:tr>
      <w:tr w:rsidR="00E777FC" w14:paraId="1C1DF9B8" w14:textId="77777777" w:rsidTr="00E158E4">
        <w:tc>
          <w:tcPr>
            <w:tcW w:w="4675" w:type="dxa"/>
            <w:vAlign w:val="bottom"/>
          </w:tcPr>
          <w:p w14:paraId="61B5B8CD" w14:textId="3E52EEA3" w:rsidR="00E777FC" w:rsidRPr="00E777FC" w:rsidRDefault="00E777FC" w:rsidP="00E777FC">
            <w:r w:rsidRPr="00E777FC">
              <w:rPr>
                <w:rFonts w:cs="Segoe UI"/>
              </w:rPr>
              <w:t>Cost of Goods Sold</w:t>
            </w:r>
          </w:p>
        </w:tc>
        <w:tc>
          <w:tcPr>
            <w:tcW w:w="4675" w:type="dxa"/>
            <w:vAlign w:val="bottom"/>
          </w:tcPr>
          <w:p w14:paraId="137F77A7" w14:textId="0E99C560" w:rsidR="00E777FC" w:rsidRPr="00E777FC" w:rsidRDefault="00E777FC" w:rsidP="00E777FC">
            <w:r w:rsidRPr="00E777FC">
              <w:rPr>
                <w:rFonts w:cs="Segoe UI"/>
              </w:rPr>
              <w:t>$90,000</w:t>
            </w:r>
          </w:p>
        </w:tc>
      </w:tr>
      <w:tr w:rsidR="00E777FC" w14:paraId="5CF609B1" w14:textId="77777777" w:rsidTr="00E158E4">
        <w:tc>
          <w:tcPr>
            <w:tcW w:w="4675" w:type="dxa"/>
            <w:vAlign w:val="bottom"/>
          </w:tcPr>
          <w:p w14:paraId="4501B639" w14:textId="3C35A567" w:rsidR="00E777FC" w:rsidRPr="00E777FC" w:rsidRDefault="00E777FC" w:rsidP="00E777FC">
            <w:r w:rsidRPr="00E777FC">
              <w:rPr>
                <w:rFonts w:cs="Segoe UI"/>
              </w:rPr>
              <w:t>Rent</w:t>
            </w:r>
          </w:p>
        </w:tc>
        <w:tc>
          <w:tcPr>
            <w:tcW w:w="4675" w:type="dxa"/>
            <w:vAlign w:val="bottom"/>
          </w:tcPr>
          <w:p w14:paraId="6DB89341" w14:textId="71173CBA" w:rsidR="00E777FC" w:rsidRPr="00E777FC" w:rsidRDefault="00E777FC" w:rsidP="00E777FC">
            <w:r w:rsidRPr="00E777FC">
              <w:rPr>
                <w:rFonts w:cs="Segoe UI"/>
              </w:rPr>
              <w:t>$30,000</w:t>
            </w:r>
          </w:p>
        </w:tc>
      </w:tr>
      <w:tr w:rsidR="00E777FC" w14:paraId="5C5F3C2C" w14:textId="77777777" w:rsidTr="00E158E4">
        <w:tc>
          <w:tcPr>
            <w:tcW w:w="4675" w:type="dxa"/>
            <w:vAlign w:val="bottom"/>
          </w:tcPr>
          <w:p w14:paraId="65DEA67D" w14:textId="2381A362" w:rsidR="00E777FC" w:rsidRPr="00E777FC" w:rsidRDefault="00E777FC" w:rsidP="00E777FC">
            <w:r w:rsidRPr="00E777FC">
              <w:rPr>
                <w:rFonts w:cs="Segoe UI"/>
              </w:rPr>
              <w:t>Utilities</w:t>
            </w:r>
          </w:p>
        </w:tc>
        <w:tc>
          <w:tcPr>
            <w:tcW w:w="4675" w:type="dxa"/>
            <w:vAlign w:val="bottom"/>
          </w:tcPr>
          <w:p w14:paraId="29A5E56C" w14:textId="3F65AB29" w:rsidR="00E777FC" w:rsidRPr="00E777FC" w:rsidRDefault="00E777FC" w:rsidP="00E777FC">
            <w:r w:rsidRPr="00E777FC">
              <w:rPr>
                <w:rFonts w:cs="Segoe UI"/>
              </w:rPr>
              <w:t>$12,000</w:t>
            </w:r>
          </w:p>
        </w:tc>
      </w:tr>
      <w:tr w:rsidR="00E777FC" w14:paraId="2769FBA7" w14:textId="77777777" w:rsidTr="00E158E4">
        <w:tc>
          <w:tcPr>
            <w:tcW w:w="4675" w:type="dxa"/>
            <w:vAlign w:val="bottom"/>
          </w:tcPr>
          <w:p w14:paraId="4C9438F4" w14:textId="3A642574" w:rsidR="00E777FC" w:rsidRPr="00E777FC" w:rsidRDefault="00E777FC" w:rsidP="00E777FC">
            <w:r w:rsidRPr="00E777FC">
              <w:rPr>
                <w:rFonts w:cs="Segoe UI"/>
              </w:rPr>
              <w:t>Salaries and Wages</w:t>
            </w:r>
          </w:p>
        </w:tc>
        <w:tc>
          <w:tcPr>
            <w:tcW w:w="4675" w:type="dxa"/>
            <w:vAlign w:val="bottom"/>
          </w:tcPr>
          <w:p w14:paraId="6D59C1BA" w14:textId="2EFD99A6" w:rsidR="00E777FC" w:rsidRPr="00E777FC" w:rsidRDefault="00E777FC" w:rsidP="00E777FC">
            <w:r w:rsidRPr="00E777FC">
              <w:rPr>
                <w:rFonts w:cs="Segoe UI"/>
              </w:rPr>
              <w:t>$80,000</w:t>
            </w:r>
          </w:p>
        </w:tc>
      </w:tr>
      <w:tr w:rsidR="00E777FC" w14:paraId="5673286D" w14:textId="77777777" w:rsidTr="00E158E4">
        <w:tc>
          <w:tcPr>
            <w:tcW w:w="4675" w:type="dxa"/>
            <w:vAlign w:val="bottom"/>
          </w:tcPr>
          <w:p w14:paraId="27E7EB8B" w14:textId="51FC4C39" w:rsidR="00E777FC" w:rsidRPr="00E777FC" w:rsidRDefault="00E777FC" w:rsidP="00E777FC">
            <w:r w:rsidRPr="00E777FC">
              <w:rPr>
                <w:rFonts w:cs="Segoe UI"/>
              </w:rPr>
              <w:t>Marketing</w:t>
            </w:r>
          </w:p>
        </w:tc>
        <w:tc>
          <w:tcPr>
            <w:tcW w:w="4675" w:type="dxa"/>
            <w:vAlign w:val="bottom"/>
          </w:tcPr>
          <w:p w14:paraId="0743FDFB" w14:textId="5704F528" w:rsidR="00E777FC" w:rsidRPr="00E777FC" w:rsidRDefault="00E777FC" w:rsidP="00E777FC">
            <w:r w:rsidRPr="00E777FC">
              <w:rPr>
                <w:rFonts w:cs="Segoe UI"/>
              </w:rPr>
              <w:t>$30,000</w:t>
            </w:r>
          </w:p>
        </w:tc>
      </w:tr>
      <w:tr w:rsidR="00E777FC" w14:paraId="07345545" w14:textId="77777777" w:rsidTr="00E158E4">
        <w:tc>
          <w:tcPr>
            <w:tcW w:w="4675" w:type="dxa"/>
            <w:vAlign w:val="bottom"/>
          </w:tcPr>
          <w:p w14:paraId="1AE2B7D0" w14:textId="743DE030" w:rsidR="00E777FC" w:rsidRPr="00E777FC" w:rsidRDefault="00E777FC" w:rsidP="00E777FC">
            <w:r w:rsidRPr="00E777FC">
              <w:rPr>
                <w:rFonts w:cs="Segoe UI"/>
              </w:rPr>
              <w:t>Other Operating Costs</w:t>
            </w:r>
          </w:p>
        </w:tc>
        <w:tc>
          <w:tcPr>
            <w:tcW w:w="4675" w:type="dxa"/>
            <w:vAlign w:val="bottom"/>
          </w:tcPr>
          <w:p w14:paraId="06B274B7" w14:textId="04CE776B" w:rsidR="00E777FC" w:rsidRPr="00E777FC" w:rsidRDefault="00E777FC" w:rsidP="00E777FC">
            <w:r w:rsidRPr="00E777FC">
              <w:rPr>
                <w:rFonts w:cs="Segoe UI"/>
              </w:rPr>
              <w:t>$18,000</w:t>
            </w:r>
          </w:p>
        </w:tc>
      </w:tr>
      <w:tr w:rsidR="00E777FC" w14:paraId="48155639" w14:textId="77777777" w:rsidTr="00E158E4">
        <w:tc>
          <w:tcPr>
            <w:tcW w:w="4675" w:type="dxa"/>
            <w:vAlign w:val="bottom"/>
          </w:tcPr>
          <w:p w14:paraId="7DB7E1CC" w14:textId="7FC7FF96" w:rsidR="00E777FC" w:rsidRPr="00E777FC" w:rsidRDefault="00E777FC" w:rsidP="00E777FC">
            <w:r w:rsidRPr="00E777FC">
              <w:rPr>
                <w:rFonts w:cs="Segoe UI"/>
              </w:rPr>
              <w:t>Total Cash Outflows</w:t>
            </w:r>
          </w:p>
        </w:tc>
        <w:tc>
          <w:tcPr>
            <w:tcW w:w="4675" w:type="dxa"/>
            <w:vAlign w:val="bottom"/>
          </w:tcPr>
          <w:p w14:paraId="125E55FC" w14:textId="36A514C7" w:rsidR="00E777FC" w:rsidRPr="00E777FC" w:rsidRDefault="00E777FC" w:rsidP="00E777FC">
            <w:r w:rsidRPr="00E777FC">
              <w:rPr>
                <w:rFonts w:cs="Segoe UI"/>
              </w:rPr>
              <w:t>$260,000</w:t>
            </w:r>
          </w:p>
        </w:tc>
      </w:tr>
    </w:tbl>
    <w:p w14:paraId="2EBEDFC9" w14:textId="77777777" w:rsidR="00E777FC" w:rsidRDefault="00E777FC" w:rsidP="00E6428D"/>
    <w:p w14:paraId="6C2DCAEA" w14:textId="120C5DC8" w:rsidR="00E777FC" w:rsidRDefault="00E777FC" w:rsidP="00E6428D">
      <w:r>
        <w:t>Net Clash Flow: $40,000</w:t>
      </w:r>
    </w:p>
    <w:p w14:paraId="4D347F52" w14:textId="529ABD1B" w:rsidR="009D5577" w:rsidRPr="009D5577" w:rsidRDefault="009D5577" w:rsidP="009D5577">
      <w:pPr>
        <w:spacing w:after="0" w:line="240" w:lineRule="auto"/>
        <w:rPr>
          <w:rFonts w:eastAsia="Times New Roman" w:cs="Times New Roman"/>
          <w:kern w:val="0"/>
          <w14:ligatures w14:val="none"/>
        </w:rPr>
      </w:pPr>
      <w:r w:rsidRPr="009D5577">
        <w:rPr>
          <w:rFonts w:eastAsia="Times New Roman" w:cs="Times New Roman"/>
          <w:kern w:val="0"/>
          <w14:ligatures w14:val="none"/>
        </w:rPr>
        <w:t>Board Brews Cafe will be well-positioned to launch successfully and establish itself as Hamilton's best destination for board gaming lovers and coffee aficionados, with the proposed $150,000 in funding. Our financial projections show a clear route to profitability in the first year of business, providing prospective investors with enticing returns. We are sure that Board Brews Cafe will blossom into Hamilton's most thriving center for culture, community, and coffee, with the right support.</w:t>
      </w:r>
    </w:p>
    <w:p w14:paraId="4A771B0D" w14:textId="77777777" w:rsidR="009D5577" w:rsidRDefault="009D5577" w:rsidP="00E6428D"/>
    <w:sectPr w:rsidR="009D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E42AC"/>
    <w:multiLevelType w:val="multilevel"/>
    <w:tmpl w:val="F29A9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B0ADD"/>
    <w:multiLevelType w:val="hybridMultilevel"/>
    <w:tmpl w:val="D0B0A728"/>
    <w:lvl w:ilvl="0" w:tplc="38F44B5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647533">
    <w:abstractNumId w:val="0"/>
  </w:num>
  <w:num w:numId="2" w16cid:durableId="34093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49"/>
    <w:rsid w:val="000360B3"/>
    <w:rsid w:val="000975BB"/>
    <w:rsid w:val="000D2B29"/>
    <w:rsid w:val="000E7613"/>
    <w:rsid w:val="000F23F5"/>
    <w:rsid w:val="001323D3"/>
    <w:rsid w:val="001C2E00"/>
    <w:rsid w:val="001E799E"/>
    <w:rsid w:val="002079D5"/>
    <w:rsid w:val="00212F50"/>
    <w:rsid w:val="00252E9A"/>
    <w:rsid w:val="002B5C49"/>
    <w:rsid w:val="00335D3E"/>
    <w:rsid w:val="003703EA"/>
    <w:rsid w:val="0045559E"/>
    <w:rsid w:val="005E5FFC"/>
    <w:rsid w:val="005F39CB"/>
    <w:rsid w:val="00642F54"/>
    <w:rsid w:val="006E1085"/>
    <w:rsid w:val="007645F9"/>
    <w:rsid w:val="007754DC"/>
    <w:rsid w:val="007B5837"/>
    <w:rsid w:val="007D5BB3"/>
    <w:rsid w:val="008705C0"/>
    <w:rsid w:val="008A37F2"/>
    <w:rsid w:val="008D3749"/>
    <w:rsid w:val="008D5472"/>
    <w:rsid w:val="009214C6"/>
    <w:rsid w:val="00973F35"/>
    <w:rsid w:val="009D5577"/>
    <w:rsid w:val="009D767B"/>
    <w:rsid w:val="009E164B"/>
    <w:rsid w:val="00AE747C"/>
    <w:rsid w:val="00BE0ED1"/>
    <w:rsid w:val="00C22F10"/>
    <w:rsid w:val="00C3355C"/>
    <w:rsid w:val="00DA50B5"/>
    <w:rsid w:val="00E16B44"/>
    <w:rsid w:val="00E31AD1"/>
    <w:rsid w:val="00E6428D"/>
    <w:rsid w:val="00E648C7"/>
    <w:rsid w:val="00E777FC"/>
    <w:rsid w:val="00EC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3073"/>
  <w15:chartTrackingRefBased/>
  <w15:docId w15:val="{ED77FD28-34A4-4C1D-91F7-D1FD4C32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C49"/>
    <w:rPr>
      <w:rFonts w:eastAsiaTheme="majorEastAsia" w:cstheme="majorBidi"/>
      <w:color w:val="272727" w:themeColor="text1" w:themeTint="D8"/>
    </w:rPr>
  </w:style>
  <w:style w:type="paragraph" w:styleId="Title">
    <w:name w:val="Title"/>
    <w:basedOn w:val="Normal"/>
    <w:next w:val="Normal"/>
    <w:link w:val="TitleChar"/>
    <w:uiPriority w:val="10"/>
    <w:qFormat/>
    <w:rsid w:val="002B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C49"/>
    <w:pPr>
      <w:spacing w:before="160"/>
      <w:jc w:val="center"/>
    </w:pPr>
    <w:rPr>
      <w:i/>
      <w:iCs/>
      <w:color w:val="404040" w:themeColor="text1" w:themeTint="BF"/>
    </w:rPr>
  </w:style>
  <w:style w:type="character" w:customStyle="1" w:styleId="QuoteChar">
    <w:name w:val="Quote Char"/>
    <w:basedOn w:val="DefaultParagraphFont"/>
    <w:link w:val="Quote"/>
    <w:uiPriority w:val="29"/>
    <w:rsid w:val="002B5C49"/>
    <w:rPr>
      <w:i/>
      <w:iCs/>
      <w:color w:val="404040" w:themeColor="text1" w:themeTint="BF"/>
    </w:rPr>
  </w:style>
  <w:style w:type="paragraph" w:styleId="ListParagraph">
    <w:name w:val="List Paragraph"/>
    <w:basedOn w:val="Normal"/>
    <w:uiPriority w:val="34"/>
    <w:qFormat/>
    <w:rsid w:val="002B5C49"/>
    <w:pPr>
      <w:ind w:left="720"/>
      <w:contextualSpacing/>
    </w:pPr>
  </w:style>
  <w:style w:type="character" w:styleId="IntenseEmphasis">
    <w:name w:val="Intense Emphasis"/>
    <w:basedOn w:val="DefaultParagraphFont"/>
    <w:uiPriority w:val="21"/>
    <w:qFormat/>
    <w:rsid w:val="002B5C49"/>
    <w:rPr>
      <w:i/>
      <w:iCs/>
      <w:color w:val="0F4761" w:themeColor="accent1" w:themeShade="BF"/>
    </w:rPr>
  </w:style>
  <w:style w:type="paragraph" w:styleId="IntenseQuote">
    <w:name w:val="Intense Quote"/>
    <w:basedOn w:val="Normal"/>
    <w:next w:val="Normal"/>
    <w:link w:val="IntenseQuoteChar"/>
    <w:uiPriority w:val="30"/>
    <w:qFormat/>
    <w:rsid w:val="002B5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C49"/>
    <w:rPr>
      <w:i/>
      <w:iCs/>
      <w:color w:val="0F4761" w:themeColor="accent1" w:themeShade="BF"/>
    </w:rPr>
  </w:style>
  <w:style w:type="character" w:styleId="IntenseReference">
    <w:name w:val="Intense Reference"/>
    <w:basedOn w:val="DefaultParagraphFont"/>
    <w:uiPriority w:val="32"/>
    <w:qFormat/>
    <w:rsid w:val="002B5C49"/>
    <w:rPr>
      <w:b/>
      <w:bCs/>
      <w:smallCaps/>
      <w:color w:val="0F4761" w:themeColor="accent1" w:themeShade="BF"/>
      <w:spacing w:val="5"/>
    </w:rPr>
  </w:style>
  <w:style w:type="paragraph" w:styleId="NormalWeb">
    <w:name w:val="Normal (Web)"/>
    <w:basedOn w:val="Normal"/>
    <w:uiPriority w:val="99"/>
    <w:semiHidden/>
    <w:unhideWhenUsed/>
    <w:rsid w:val="000E76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613"/>
    <w:rPr>
      <w:b/>
      <w:bCs/>
    </w:rPr>
  </w:style>
  <w:style w:type="table" w:styleId="TableGrid">
    <w:name w:val="Table Grid"/>
    <w:basedOn w:val="TableNormal"/>
    <w:uiPriority w:val="39"/>
    <w:rsid w:val="0077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5571">
      <w:bodyDiv w:val="1"/>
      <w:marLeft w:val="0"/>
      <w:marRight w:val="0"/>
      <w:marTop w:val="0"/>
      <w:marBottom w:val="0"/>
      <w:divBdr>
        <w:top w:val="none" w:sz="0" w:space="0" w:color="auto"/>
        <w:left w:val="none" w:sz="0" w:space="0" w:color="auto"/>
        <w:bottom w:val="none" w:sz="0" w:space="0" w:color="auto"/>
        <w:right w:val="none" w:sz="0" w:space="0" w:color="auto"/>
      </w:divBdr>
    </w:div>
    <w:div w:id="571282175">
      <w:bodyDiv w:val="1"/>
      <w:marLeft w:val="0"/>
      <w:marRight w:val="0"/>
      <w:marTop w:val="0"/>
      <w:marBottom w:val="0"/>
      <w:divBdr>
        <w:top w:val="none" w:sz="0" w:space="0" w:color="auto"/>
        <w:left w:val="none" w:sz="0" w:space="0" w:color="auto"/>
        <w:bottom w:val="none" w:sz="0" w:space="0" w:color="auto"/>
        <w:right w:val="none" w:sz="0" w:space="0" w:color="auto"/>
      </w:divBdr>
    </w:div>
    <w:div w:id="1003825700">
      <w:bodyDiv w:val="1"/>
      <w:marLeft w:val="0"/>
      <w:marRight w:val="0"/>
      <w:marTop w:val="0"/>
      <w:marBottom w:val="0"/>
      <w:divBdr>
        <w:top w:val="none" w:sz="0" w:space="0" w:color="auto"/>
        <w:left w:val="none" w:sz="0" w:space="0" w:color="auto"/>
        <w:bottom w:val="none" w:sz="0" w:space="0" w:color="auto"/>
        <w:right w:val="none" w:sz="0" w:space="0" w:color="auto"/>
      </w:divBdr>
    </w:div>
    <w:div w:id="1032920799">
      <w:bodyDiv w:val="1"/>
      <w:marLeft w:val="0"/>
      <w:marRight w:val="0"/>
      <w:marTop w:val="0"/>
      <w:marBottom w:val="0"/>
      <w:divBdr>
        <w:top w:val="none" w:sz="0" w:space="0" w:color="auto"/>
        <w:left w:val="none" w:sz="0" w:space="0" w:color="auto"/>
        <w:bottom w:val="none" w:sz="0" w:space="0" w:color="auto"/>
        <w:right w:val="none" w:sz="0" w:space="0" w:color="auto"/>
      </w:divBdr>
    </w:div>
    <w:div w:id="1889031832">
      <w:bodyDiv w:val="1"/>
      <w:marLeft w:val="0"/>
      <w:marRight w:val="0"/>
      <w:marTop w:val="0"/>
      <w:marBottom w:val="0"/>
      <w:divBdr>
        <w:top w:val="none" w:sz="0" w:space="0" w:color="auto"/>
        <w:left w:val="none" w:sz="0" w:space="0" w:color="auto"/>
        <w:bottom w:val="none" w:sz="0" w:space="0" w:color="auto"/>
        <w:right w:val="none" w:sz="0" w:space="0" w:color="auto"/>
      </w:divBdr>
    </w:div>
    <w:div w:id="2011834919">
      <w:bodyDiv w:val="1"/>
      <w:marLeft w:val="0"/>
      <w:marRight w:val="0"/>
      <w:marTop w:val="0"/>
      <w:marBottom w:val="0"/>
      <w:divBdr>
        <w:top w:val="none" w:sz="0" w:space="0" w:color="auto"/>
        <w:left w:val="none" w:sz="0" w:space="0" w:color="auto"/>
        <w:bottom w:val="none" w:sz="0" w:space="0" w:color="auto"/>
        <w:right w:val="none" w:sz="0" w:space="0" w:color="auto"/>
      </w:divBdr>
    </w:div>
    <w:div w:id="20305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11431</TotalTime>
  <Pages>3</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Fiyin Ojoms</dc:creator>
  <cp:keywords/>
  <dc:description/>
  <cp:lastModifiedBy>Fiyin Ojoms</cp:lastModifiedBy>
  <cp:revision>42</cp:revision>
  <dcterms:created xsi:type="dcterms:W3CDTF">2024-03-11T04:50:00Z</dcterms:created>
  <dcterms:modified xsi:type="dcterms:W3CDTF">2024-03-19T03:21:00Z</dcterms:modified>
</cp:coreProperties>
</file>