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b/>
          <w:color w:val="1F3B2C"/>
          <w:sz w:val="44"/>
        </w:rPr>
        <w:t>AgriConnect</w:t>
      </w:r>
    </w:p>
    <w:p>
      <w:pPr>
        <w:jc w:val="center"/>
      </w:pPr>
      <w:r>
        <w:rPr>
          <w:rFonts w:ascii="Calibri" w:hAnsi="Calibri"/>
          <w:i/>
          <w:color w:val="4A4A4A"/>
          <w:sz w:val="26"/>
        </w:rPr>
        <w:t>Smart Farm-to-Market &amp; Crop Advisory Platform</w:t>
      </w:r>
    </w:p>
    <w:p>
      <w:pPr>
        <w:spacing w:after="40"/>
        <w:jc w:val="center"/>
      </w:pPr>
      <w:r>
        <w:rPr>
          <w:rFonts w:ascii="Calibri" w:cs="Calibri" w:eastAsia="Calibri" w:hAnsi="Calibri"/>
          <w:color w:val="000000"/>
          <w:sz w:val="22"/>
          <w:szCs w:val="22"/>
        </w:rPr>
        <w:t>Project Proposal — UCS503P</w:t>
      </w:r>
    </w:p>
    <w:p>
      <w:pPr>
        <w:spacing w:after="40"/>
        <w:jc w:val="center"/>
      </w:pPr>
      <w:r>
        <w:rPr>
          <w:rFonts w:ascii="Calibri" w:cs="Calibri" w:eastAsia="Calibri" w:hAnsi="Calibri"/>
          <w:color w:val="000000"/>
          <w:sz w:val="22"/>
          <w:szCs w:val="22"/>
        </w:rPr>
        <w:t xml:space="preserve">Thapar Institute of Engineering and Technology</w:t>
      </w:r>
    </w:p>
    <w:p>
      <w:pPr>
        <w:spacing w:after="40"/>
        <w:jc w:val="center"/>
      </w:pPr>
      <w:r>
        <w:rPr>
          <w:rFonts w:ascii="Calibri" w:cs="Calibri" w:eastAsia="Calibri" w:hAnsi="Calibri"/>
          <w:color w:val="000000"/>
          <w:sz w:val="22"/>
          <w:szCs w:val="22"/>
        </w:rPr>
        <w:t>Kabir Manchanda 1024030415  •  Manbhav Kumar Terry 1024030427</w:t>
      </w:r>
    </w:p>
    <w:p>
      <w:pPr>
        <w:spacing w:after="40"/>
        <w:jc w:val="center"/>
      </w:pPr>
      <w:r>
        <w:rPr>
          <w:rFonts w:ascii="Calibri" w:cs="Calibri" w:eastAsia="Calibri" w:hAnsi="Calibri"/>
          <w:color w:val="000000"/>
          <w:sz w:val="22"/>
          <w:szCs w:val="22"/>
        </w:rPr>
        <w:t>Submitted: 10 August 2026</w:t>
      </w:r>
    </w:p>
    <w:p>
      <w:pPr>
        <w:pStyle w:val="Heading1"/>
        <w:spacing w:after="140" w:before="320"/>
      </w:pPr>
      <w:r>
        <w:rPr>
          <w:rFonts w:ascii="Calibri" w:cs="Calibri" w:eastAsia="Calibri" w:hAnsi="Calibri"/>
          <w:b/>
          <w:bCs/>
          <w:color w:val="000000"/>
          <w:sz w:val="28"/>
          <w:szCs w:val="28"/>
        </w:rPr>
        <w:t xml:space="preserve">1. Project Name</w:t>
      </w:r>
    </w:p>
    <w:p>
      <w:pPr>
        <w:spacing w:after="140" w:line="300"/>
      </w:pPr>
      <w:r>
        <w:rPr>
          <w:rFonts w:ascii="Calibri" w:cs="Calibri" w:eastAsia="Calibri" w:hAnsi="Calibri"/>
          <w:color w:val="000000"/>
          <w:sz w:val="22"/>
          <w:szCs w:val="22"/>
        </w:rPr>
        <w:t xml:space="preserve">AgriConnect — Smart Farm-to-Market &amp; Crop Advisory Platform.</w:t>
      </w:r>
    </w:p>
    <w:p>
      <w:pPr>
        <w:spacing w:after="140" w:line="300"/>
      </w:pPr>
      <w:r>
        <w:rPr>
          <w:rFonts w:ascii="Calibri" w:cs="Calibri" w:eastAsia="Calibri" w:hAnsi="Calibri"/>
          <w:color w:val="000000"/>
          <w:sz w:val="22"/>
          <w:szCs w:val="22"/>
        </w:rPr>
        <w:t xml:space="preserve">A single web platform that folds three things farmers currently chase separately — a buyer, a fair price, and trustworthy crop guidance — into one destination, so the decision of when and where to sell, and how to treat a struggling crop, is backed by data rather than guesswork or a middleman's word.</w:t>
      </w:r>
    </w:p>
    <w:p>
      <w:pPr>
        <w:pStyle w:val="Heading1"/>
        <w:spacing w:after="140" w:before="320"/>
      </w:pPr>
      <w:r>
        <w:rPr>
          <w:rFonts w:ascii="Calibri" w:cs="Calibri" w:eastAsia="Calibri" w:hAnsi="Calibri"/>
          <w:b/>
          <w:bCs/>
          <w:color w:val="000000"/>
          <w:sz w:val="28"/>
          <w:szCs w:val="28"/>
        </w:rPr>
        <w:t xml:space="preserve">2. Problem Statement</w:t>
      </w:r>
    </w:p>
    <w:p>
      <w:pPr>
        <w:spacing w:after="140" w:line="300"/>
      </w:pPr>
      <w:r>
        <w:rPr>
          <w:rFonts w:ascii="Calibri" w:cs="Calibri" w:eastAsia="Calibri" w:hAnsi="Calibri"/>
          <w:color w:val="000000"/>
          <w:sz w:val="22"/>
          <w:szCs w:val="22"/>
        </w:rPr>
        <w:t xml:space="preserve">Small and mid-size farmers lose 20–30% of potential income to middlemen, lack real-time market price information, and have no easy access to expert crop advice — leading to crop loss, price exploitation, and poor yield decisions.</w:t>
      </w:r>
    </w:p>
    <w:p>
      <w:pPr>
        <w:spacing w:after="140" w:line="300"/>
      </w:pPr>
      <w:r>
        <w:rPr>
          <w:rFonts w:ascii="Calibri" w:cs="Calibri" w:eastAsia="Calibri" w:hAnsi="Calibri"/>
          <w:color w:val="000000"/>
          <w:sz w:val="22"/>
          <w:szCs w:val="22"/>
        </w:rPr>
        <w:t xml:space="preserve">This shows up in three concrete failure modes:</w:t>
      </w:r>
    </w:p>
    <w:p>
      <w:pPr>
        <w:pStyle w:val="ListParagraph"/>
        <w:numPr>
          <w:ilvl w:val="0"/>
          <w:numId w:val="2"/>
        </w:numPr>
        <w:spacing w:after="90" w:line="280"/>
      </w:pPr>
      <w:r>
        <w:rPr>
          <w:rFonts w:ascii="Calibri" w:cs="Calibri" w:eastAsia="Calibri" w:hAnsi="Calibri"/>
          <w:b/>
          <w:bCs/>
          <w:color w:val="000000"/>
          <w:sz w:val="22"/>
          <w:szCs w:val="22"/>
        </w:rPr>
        <w:t xml:space="preserve">Price opacity: </w:t>
      </w:r>
      <w:r>
        <w:rPr>
          <w:rFonts w:ascii="Calibri" w:cs="Calibri" w:eastAsia="Calibri" w:hAnsi="Calibri"/>
          <w:color w:val="000000"/>
          <w:sz w:val="22"/>
          <w:szCs w:val="22"/>
        </w:rPr>
        <w:t xml:space="preserve">a farmer selling at the farm gate has no independent benchmark, so the buyer effectively sets the price.</w:t>
      </w:r>
    </w:p>
    <w:p>
      <w:pPr>
        <w:pStyle w:val="ListParagraph"/>
        <w:numPr>
          <w:ilvl w:val="0"/>
          <w:numId w:val="2"/>
        </w:numPr>
        <w:spacing w:after="90" w:line="280"/>
      </w:pPr>
      <w:r>
        <w:rPr>
          <w:rFonts w:ascii="Calibri" w:cs="Calibri" w:eastAsia="Calibri" w:hAnsi="Calibri"/>
          <w:b/>
          <w:bCs/>
          <w:color w:val="000000"/>
          <w:sz w:val="22"/>
          <w:szCs w:val="22"/>
        </w:rPr>
        <w:t xml:space="preserve">Advisory scarcity: </w:t>
      </w:r>
      <w:r>
        <w:rPr>
          <w:rFonts w:ascii="Calibri" w:cs="Calibri" w:eastAsia="Calibri" w:hAnsi="Calibri"/>
          <w:color w:val="000000"/>
          <w:sz w:val="22"/>
          <w:szCs w:val="22"/>
        </w:rPr>
        <w:t xml:space="preserve">the ratio of trained agronomists to farmers is low enough that a sick crop is often diagnosed too late, by neighbours or guesswork, rather than by an expert.</w:t>
      </w:r>
    </w:p>
    <w:p>
      <w:pPr>
        <w:pStyle w:val="ListParagraph"/>
        <w:numPr>
          <w:ilvl w:val="0"/>
          <w:numId w:val="2"/>
        </w:numPr>
        <w:spacing w:after="90" w:line="280"/>
      </w:pPr>
      <w:r>
        <w:rPr>
          <w:rFonts w:ascii="Calibri" w:cs="Calibri" w:eastAsia="Calibri" w:hAnsi="Calibri"/>
          <w:b/>
          <w:bCs/>
          <w:color w:val="000000"/>
          <w:sz w:val="22"/>
          <w:szCs w:val="22"/>
        </w:rPr>
        <w:t xml:space="preserve">Fragmented trust: </w:t>
      </w:r>
      <w:r>
        <w:rPr>
          <w:rFonts w:ascii="Calibri" w:cs="Calibri" w:eastAsia="Calibri" w:hAnsi="Calibri"/>
          <w:color w:val="000000"/>
          <w:sz w:val="22"/>
          <w:szCs w:val="22"/>
        </w:rPr>
        <w:t xml:space="preserve">farmers sell repeatedly to the same local middleman not because the price is good but because it is the only channel they know and trust — there is no accessible alternative marketplace.</w:t>
      </w:r>
    </w:p>
    <w:p>
      <w:pPr>
        <w:pStyle w:val="Heading1"/>
        <w:spacing w:after="140" w:before="320"/>
      </w:pPr>
      <w:r>
        <w:rPr>
          <w:rFonts w:ascii="Calibri" w:cs="Calibri" w:eastAsia="Calibri" w:hAnsi="Calibri"/>
          <w:b/>
          <w:bCs/>
          <w:color w:val="000000"/>
          <w:sz w:val="28"/>
          <w:szCs w:val="28"/>
        </w:rPr>
        <w:t xml:space="preserve">3. Why This Problem Matters</w:t>
      </w:r>
    </w:p>
    <w:p>
      <w:pPr>
        <w:spacing w:after="140" w:line="300"/>
      </w:pPr>
      <w:r>
        <w:rPr>
          <w:rFonts w:ascii="Calibri" w:cs="Calibri" w:eastAsia="Calibri" w:hAnsi="Calibri"/>
          <w:color w:val="000000"/>
          <w:sz w:val="22"/>
          <w:szCs w:val="22"/>
        </w:rPr>
        <w:t xml:space="preserve">Agriculture employs a huge share of the workforce in South Asia yet contributes a disproportionately small share of GDP — a direct symptom of inefficient markets and poor information access. Governments (India's Digital Agriculture Mission, e-NAM) are actively funding exactly this kind of digitization, meaning real grant/incubation money exists for this space. It's not a toy problem — it's a live policy priority.</w:t>
      </w:r>
    </w:p>
    <w:p>
      <w:pPr>
        <w:spacing w:after="140" w:line="300"/>
      </w:pPr>
      <w:r>
        <w:rPr>
          <w:rFonts w:ascii="Calibri" w:cs="Calibri" w:eastAsia="Calibri" w:hAnsi="Calibri"/>
          <w:color w:val="000000"/>
          <w:sz w:val="22"/>
          <w:szCs w:val="22"/>
        </w:rPr>
        <w:t xml:space="preserve">The gap is structural, not incidental: e-NAM already links a large number of wholesale mandis, yet most of that price data never reaches the individual farmer at the point of sale, and very little of it reaches farmers selling informally outside a mandi altogether. AgriConnect targets exactly that last, unserved mile — turning publicly funded infrastructure into something an individual farmer can actually act on before, not after, a sale.</w:t>
      </w:r>
    </w:p>
    <w:p>
      <w:pPr>
        <w:pStyle w:val="Heading1"/>
        <w:spacing w:after="140" w:before="320"/>
      </w:pPr>
      <w:r>
        <w:rPr>
          <w:rFonts w:ascii="Calibri" w:cs="Calibri" w:eastAsia="Calibri" w:hAnsi="Calibri"/>
          <w:b/>
          <w:bCs/>
          <w:color w:val="000000"/>
          <w:sz w:val="28"/>
          <w:szCs w:val="28"/>
        </w:rPr>
        <w:t xml:space="preserve">4. Target Users</w:t>
      </w:r>
    </w:p>
    <w:p>
      <w:pPr>
        <w:pStyle w:val="ListParagraph"/>
        <w:numPr>
          <w:ilvl w:val="0"/>
          <w:numId w:val="2"/>
        </w:numPr>
        <w:spacing w:after="90" w:line="280"/>
      </w:pPr>
      <w:r>
        <w:rPr>
          <w:rFonts w:ascii="Calibri" w:cs="Calibri" w:eastAsia="Calibri" w:hAnsi="Calibri"/>
          <w:b/>
          <w:bCs/>
          <w:color w:val="000000"/>
          <w:sz w:val="22"/>
          <w:szCs w:val="22"/>
        </w:rPr>
        <w:t xml:space="preserve">Farmers (primary) — </w:t>
      </w:r>
      <w:r>
        <w:rPr>
          <w:rFonts w:ascii="Calibri" w:cs="Calibri" w:eastAsia="Calibri" w:hAnsi="Calibri"/>
          <w:color w:val="000000"/>
          <w:sz w:val="22"/>
          <w:szCs w:val="22"/>
        </w:rPr>
        <w:t xml:space="preserve">list produce, get advisory, check prices.</w:t>
      </w:r>
    </w:p>
    <w:p>
      <w:pPr>
        <w:pStyle w:val="ListParagraph"/>
        <w:numPr>
          <w:ilvl w:val="0"/>
          <w:numId w:val="2"/>
        </w:numPr>
        <w:spacing w:after="90" w:line="280"/>
      </w:pPr>
      <w:r>
        <w:rPr>
          <w:rFonts w:ascii="Calibri" w:cs="Calibri" w:eastAsia="Calibri" w:hAnsi="Calibri"/>
          <w:b/>
          <w:bCs/>
          <w:color w:val="000000"/>
          <w:sz w:val="22"/>
          <w:szCs w:val="22"/>
        </w:rPr>
        <w:t xml:space="preserve">Buyers/Traders/Retailers — </w:t>
      </w:r>
      <w:r>
        <w:rPr>
          <w:rFonts w:ascii="Calibri" w:cs="Calibri" w:eastAsia="Calibri" w:hAnsi="Calibri"/>
          <w:color w:val="000000"/>
          <w:sz w:val="22"/>
          <w:szCs w:val="22"/>
        </w:rPr>
        <w:t xml:space="preserve">browse &amp; bid on produce.</w:t>
      </w:r>
    </w:p>
    <w:p>
      <w:pPr>
        <w:pStyle w:val="ListParagraph"/>
        <w:numPr>
          <w:ilvl w:val="0"/>
          <w:numId w:val="2"/>
        </w:numPr>
        <w:spacing w:after="90" w:line="280"/>
      </w:pPr>
      <w:r>
        <w:rPr>
          <w:rFonts w:ascii="Calibri" w:cs="Calibri" w:eastAsia="Calibri" w:hAnsi="Calibri"/>
          <w:b/>
          <w:bCs/>
          <w:color w:val="000000"/>
          <w:sz w:val="22"/>
          <w:szCs w:val="22"/>
        </w:rPr>
        <w:t xml:space="preserve">Agronomists/Experts — </w:t>
      </w:r>
      <w:r>
        <w:rPr>
          <w:rFonts w:ascii="Calibri" w:cs="Calibri" w:eastAsia="Calibri" w:hAnsi="Calibri"/>
          <w:color w:val="000000"/>
          <w:sz w:val="22"/>
          <w:szCs w:val="22"/>
        </w:rPr>
        <w:t xml:space="preserve">answer queries, review CV disease flags.</w:t>
      </w:r>
    </w:p>
    <w:p>
      <w:pPr>
        <w:pStyle w:val="ListParagraph"/>
        <w:numPr>
          <w:ilvl w:val="0"/>
          <w:numId w:val="2"/>
        </w:numPr>
        <w:spacing w:after="90" w:line="280"/>
      </w:pPr>
      <w:r>
        <w:rPr>
          <w:rFonts w:ascii="Calibri" w:cs="Calibri" w:eastAsia="Calibri" w:hAnsi="Calibri"/>
          <w:b/>
          <w:bCs/>
          <w:color w:val="000000"/>
          <w:sz w:val="22"/>
          <w:szCs w:val="22"/>
        </w:rPr>
        <w:t xml:space="preserve">Admin — </w:t>
      </w:r>
      <w:r>
        <w:rPr>
          <w:rFonts w:ascii="Calibri" w:cs="Calibri" w:eastAsia="Calibri" w:hAnsi="Calibri"/>
          <w:color w:val="000000"/>
          <w:sz w:val="22"/>
          <w:szCs w:val="22"/>
        </w:rPr>
        <w:t xml:space="preserve">platform moderation, verified listings, analytics, audit oversight.</w:t>
      </w:r>
    </w:p>
    <w:p>
      <w:pPr>
        <w:pStyle w:val="ListParagraph"/>
        <w:numPr>
          <w:ilvl w:val="0"/>
          <w:numId w:val="2"/>
        </w:numPr>
        <w:spacing w:after="90" w:line="280"/>
      </w:pPr>
      <w:r>
        <w:rPr>
          <w:rFonts w:ascii="Calibri" w:cs="Calibri" w:eastAsia="Calibri" w:hAnsi="Calibri"/>
          <w:b/>
          <w:bCs/>
          <w:color w:val="000000"/>
          <w:sz w:val="22"/>
          <w:szCs w:val="22"/>
        </w:rPr>
        <w:t xml:space="preserve">Logistics/Delivery Staff (V2+) — </w:t>
      </w:r>
      <w:r>
        <w:rPr>
          <w:rFonts w:ascii="Calibri" w:cs="Calibri" w:eastAsia="Calibri" w:hAnsi="Calibri"/>
          <w:color w:val="000000"/>
          <w:sz w:val="22"/>
          <w:szCs w:val="22"/>
        </w:rPr>
        <w:t xml:space="preserve">manage pickup/delivery.</w:t>
      </w:r>
    </w:p>
    <w:p>
      <w:pPr>
        <w:spacing w:after="140" w:line="300"/>
      </w:pPr>
      <w:r>
        <w:rPr>
          <w:rFonts w:ascii="Calibri" w:cs="Calibri" w:eastAsia="Calibri" w:hAnsi="Calibri"/>
          <w:color w:val="000000"/>
          <w:sz w:val="22"/>
          <w:szCs w:val="22"/>
        </w:rPr>
        <w:t xml:space="preserve">Farmers are the platform's centre of gravity — every other role exists to serve them faster or more fairly. Buyers get a wider, more reliable supply base than a single local relationship can offer. Agronomists get their time focused on the queries that genuinely need expert judgement, since routine ones are pre-triaged. Admins keep the marketplace trustworthy enough that a farmer's first transaction on the platform is not also their last.</w:t>
      </w:r>
    </w:p>
    <w:p>
      <w:pPr>
        <w:pStyle w:val="Heading1"/>
        <w:spacing w:after="140" w:before="320"/>
      </w:pPr>
      <w:r>
        <w:rPr>
          <w:rFonts w:ascii="Calibri" w:cs="Calibri" w:eastAsia="Calibri" w:hAnsi="Calibri"/>
          <w:b/>
          <w:bCs/>
          <w:color w:val="000000"/>
          <w:sz w:val="28"/>
          <w:szCs w:val="28"/>
        </w:rPr>
        <w:t xml:space="preserve">5. Proposed Solution</w:t>
      </w:r>
    </w:p>
    <w:p>
      <w:pPr>
        <w:pStyle w:val="Heading2"/>
        <w:spacing w:after="100" w:before="220"/>
      </w:pPr>
      <w:r>
        <w:rPr>
          <w:rFonts w:ascii="Calibri" w:cs="Calibri" w:eastAsia="Calibri" w:hAnsi="Calibri"/>
          <w:b/>
          <w:bCs/>
          <w:color w:val="000000"/>
          <w:sz w:val="24"/>
          <w:szCs w:val="24"/>
        </w:rPr>
        <w:t xml:space="preserve">5.1 Overview</w:t>
      </w:r>
    </w:p>
    <w:p>
      <w:pPr>
        <w:spacing w:after="140" w:line="300"/>
      </w:pPr>
      <w:r>
        <w:rPr>
          <w:rFonts w:ascii="Calibri" w:cs="Calibri" w:eastAsia="Calibri" w:hAnsi="Calibri"/>
          <w:color w:val="000000"/>
          <w:sz w:val="22"/>
          <w:szCs w:val="22"/>
        </w:rPr>
        <w:t xml:space="preserve">A web-based marketplace and advisory platform that connects farmers directly with buyers, surfaces live market prices, and gives farmers fast access to crop-health guidance:</w:t>
      </w:r>
    </w:p>
    <w:p>
      <w:pPr>
        <w:pStyle w:val="ListParagraph"/>
        <w:numPr>
          <w:ilvl w:val="0"/>
          <w:numId w:val="2"/>
        </w:numPr>
        <w:spacing w:after="90" w:line="280"/>
      </w:pPr>
      <w:r>
        <w:rPr>
          <w:rFonts w:ascii="Calibri" w:cs="Calibri" w:eastAsia="Calibri" w:hAnsi="Calibri"/>
          <w:b/>
          <w:bCs/>
          <w:color w:val="000000"/>
          <w:sz w:val="22"/>
          <w:szCs w:val="22"/>
        </w:rPr>
        <w:t xml:space="preserve">Produce listing &amp; bidding — </w:t>
      </w:r>
      <w:r>
        <w:rPr>
          <w:rFonts w:ascii="Calibri" w:cs="Calibri" w:eastAsia="Calibri" w:hAnsi="Calibri"/>
          <w:color w:val="000000"/>
          <w:sz w:val="22"/>
          <w:szCs w:val="22"/>
        </w:rPr>
        <w:t xml:space="preserve">farmers list crops with quantity, price expectation, and location; buyers browse and bid.</w:t>
      </w:r>
    </w:p>
    <w:p>
      <w:pPr>
        <w:pStyle w:val="ListParagraph"/>
        <w:numPr>
          <w:ilvl w:val="0"/>
          <w:numId w:val="2"/>
        </w:numPr>
        <w:spacing w:after="90" w:line="280"/>
      </w:pPr>
      <w:r>
        <w:rPr>
          <w:rFonts w:ascii="Calibri" w:cs="Calibri" w:eastAsia="Calibri" w:hAnsi="Calibri"/>
          <w:b/>
          <w:bCs/>
          <w:color w:val="000000"/>
          <w:sz w:val="22"/>
          <w:szCs w:val="22"/>
        </w:rPr>
        <w:t xml:space="preserve">Live market price feed — </w:t>
      </w:r>
      <w:r>
        <w:rPr>
          <w:rFonts w:ascii="Calibri" w:cs="Calibri" w:eastAsia="Calibri" w:hAnsi="Calibri"/>
          <w:color w:val="000000"/>
          <w:sz w:val="22"/>
          <w:szCs w:val="22"/>
        </w:rPr>
        <w:t xml:space="preserve">aggregated mandi/e-NAM price data so farmers can benchmark offers before selling.</w:t>
      </w:r>
    </w:p>
    <w:p>
      <w:pPr>
        <w:pStyle w:val="ListParagraph"/>
        <w:numPr>
          <w:ilvl w:val="0"/>
          <w:numId w:val="2"/>
        </w:numPr>
        <w:spacing w:after="90" w:line="280"/>
      </w:pPr>
      <w:r>
        <w:rPr>
          <w:rFonts w:ascii="Calibri" w:cs="Calibri" w:eastAsia="Calibri" w:hAnsi="Calibri"/>
          <w:b/>
          <w:bCs/>
          <w:color w:val="000000"/>
          <w:sz w:val="22"/>
          <w:szCs w:val="22"/>
        </w:rPr>
        <w:t xml:space="preserve">Crop advisory — </w:t>
      </w:r>
      <w:r>
        <w:rPr>
          <w:rFonts w:ascii="Calibri" w:cs="Calibri" w:eastAsia="Calibri" w:hAnsi="Calibri"/>
          <w:color w:val="000000"/>
          <w:sz w:val="22"/>
          <w:szCs w:val="22"/>
        </w:rPr>
        <w:t xml:space="preserve">farmers submit queries (text or photo) and receive guidance from agronomists or an automated disease-detection assist.</w:t>
      </w:r>
    </w:p>
    <w:p>
      <w:pPr>
        <w:pStyle w:val="ListParagraph"/>
        <w:numPr>
          <w:ilvl w:val="0"/>
          <w:numId w:val="2"/>
        </w:numPr>
        <w:spacing w:after="90" w:line="280"/>
      </w:pPr>
      <w:r>
        <w:rPr>
          <w:rFonts w:ascii="Calibri" w:cs="Calibri" w:eastAsia="Calibri" w:hAnsi="Calibri"/>
          <w:b/>
          <w:bCs/>
          <w:color w:val="000000"/>
          <w:sz w:val="22"/>
          <w:szCs w:val="22"/>
        </w:rPr>
        <w:t xml:space="preserve">CV-assisted disease flagging — </w:t>
      </w:r>
      <w:r>
        <w:rPr>
          <w:rFonts w:ascii="Calibri" w:cs="Calibri" w:eastAsia="Calibri" w:hAnsi="Calibri"/>
          <w:color w:val="000000"/>
          <w:sz w:val="22"/>
          <w:szCs w:val="22"/>
        </w:rPr>
        <w:t xml:space="preserve">farmers upload a crop-leaf photo; a lightweight image classifier flags likely disease categories for expert review (assistive, not a final diagnosis).</w:t>
      </w:r>
    </w:p>
    <w:p>
      <w:pPr>
        <w:pStyle w:val="ListParagraph"/>
        <w:numPr>
          <w:ilvl w:val="0"/>
          <w:numId w:val="2"/>
        </w:numPr>
        <w:spacing w:after="90" w:line="280"/>
      </w:pPr>
      <w:r>
        <w:rPr>
          <w:rFonts w:ascii="Calibri" w:cs="Calibri" w:eastAsia="Calibri" w:hAnsi="Calibri"/>
          <w:b/>
          <w:bCs/>
          <w:color w:val="000000"/>
          <w:sz w:val="22"/>
          <w:szCs w:val="22"/>
        </w:rPr>
        <w:t xml:space="preserve">Verified listings &amp; moderation — </w:t>
      </w:r>
      <w:r>
        <w:rPr>
          <w:rFonts w:ascii="Calibri" w:cs="Calibri" w:eastAsia="Calibri" w:hAnsi="Calibri"/>
          <w:color w:val="000000"/>
          <w:sz w:val="22"/>
          <w:szCs w:val="22"/>
        </w:rPr>
        <w:t xml:space="preserve">admin tools to verify sellers and manage disputes.</w:t>
      </w:r>
    </w:p>
    <w:p>
      <w:pPr>
        <w:spacing w:after="140" w:line="300"/>
      </w:pPr>
      <w:r>
        <w:rPr>
          <w:rFonts w:ascii="Calibri" w:cs="Calibri" w:eastAsia="Calibri" w:hAnsi="Calibri"/>
          <w:color w:val="000000"/>
          <w:sz w:val="22"/>
          <w:szCs w:val="22"/>
        </w:rPr>
        <w:t xml:space="preserve">Together these turn three separate, low-trust interactions — finding a buyer, judging a fair price, and getting crop advice — into one accountable, logged workflow that both farmer and buyer can refer back to.</w:t>
      </w:r>
    </w:p>
    <w:p>
      <w:pPr>
        <w:pStyle w:val="Heading2"/>
        <w:spacing w:after="100" w:before="220"/>
      </w:pPr>
      <w:r>
        <w:rPr>
          <w:rFonts w:ascii="Calibri" w:cs="Calibri" w:eastAsia="Calibri" w:hAnsi="Calibri"/>
          <w:b/>
          <w:bCs/>
          <w:color w:val="000000"/>
          <w:sz w:val="24"/>
          <w:szCs w:val="24"/>
        </w:rPr>
        <w:t xml:space="preserve">5.2 Core Workflow</w:t>
      </w:r>
    </w:p>
    <w:p>
      <w:pPr>
        <w:pStyle w:val="ListParagraph"/>
        <w:numPr>
          <w:ilvl w:val="0"/>
          <w:numId w:val="2"/>
        </w:numPr>
        <w:spacing w:after="90" w:line="280"/>
      </w:pPr>
      <w:r>
        <w:rPr>
          <w:rFonts w:ascii="Calibri" w:cs="Calibri" w:eastAsia="Calibri" w:hAnsi="Calibri"/>
          <w:color w:val="000000"/>
          <w:sz w:val="22"/>
          <w:szCs w:val="22"/>
        </w:rPr>
        <w:t xml:space="preserve">Farmer creates a produce listing (crop, quantity, expected price, location) or submits an advisory query, optionally with a photo.</w:t>
      </w:r>
    </w:p>
    <w:p>
      <w:pPr>
        <w:pStyle w:val="ListParagraph"/>
        <w:numPr>
          <w:ilvl w:val="0"/>
          <w:numId w:val="2"/>
        </w:numPr>
        <w:spacing w:after="90" w:line="280"/>
      </w:pPr>
      <w:r>
        <w:rPr>
          <w:rFonts w:ascii="Calibri" w:cs="Calibri" w:eastAsia="Calibri" w:hAnsi="Calibri"/>
          <w:color w:val="000000"/>
          <w:sz w:val="22"/>
          <w:szCs w:val="22"/>
        </w:rPr>
        <w:t xml:space="preserve">System shows the farmer live comparable market prices for that crop/region alongside the listing.</w:t>
      </w:r>
    </w:p>
    <w:p>
      <w:pPr>
        <w:pStyle w:val="ListParagraph"/>
        <w:numPr>
          <w:ilvl w:val="0"/>
          <w:numId w:val="2"/>
        </w:numPr>
        <w:spacing w:after="90" w:line="280"/>
      </w:pPr>
      <w:r>
        <w:rPr>
          <w:rFonts w:ascii="Calibri" w:cs="Calibri" w:eastAsia="Calibri" w:hAnsi="Calibri"/>
          <w:color w:val="000000"/>
          <w:sz w:val="22"/>
          <w:szCs w:val="22"/>
        </w:rPr>
        <w:t xml:space="preserve">Buyers browse listings and place bids; farmer accepts, rejects, or counters.</w:t>
      </w:r>
    </w:p>
    <w:p>
      <w:pPr>
        <w:pStyle w:val="ListParagraph"/>
        <w:numPr>
          <w:ilvl w:val="0"/>
          <w:numId w:val="2"/>
        </w:numPr>
        <w:spacing w:after="90" w:line="280"/>
      </w:pPr>
      <w:r>
        <w:rPr>
          <w:rFonts w:ascii="Calibri" w:cs="Calibri" w:eastAsia="Calibri" w:hAnsi="Calibri"/>
          <w:color w:val="000000"/>
          <w:sz w:val="22"/>
          <w:szCs w:val="22"/>
        </w:rPr>
        <w:t xml:space="preserve">Advisory queries route to an agronomist, pre-triaged by the CV disease-flag when a photo is attached.</w:t>
      </w:r>
    </w:p>
    <w:p>
      <w:pPr>
        <w:pStyle w:val="ListParagraph"/>
        <w:numPr>
          <w:ilvl w:val="0"/>
          <w:numId w:val="2"/>
        </w:numPr>
        <w:spacing w:after="90" w:line="280"/>
      </w:pPr>
      <w:r>
        <w:rPr>
          <w:rFonts w:ascii="Calibri" w:cs="Calibri" w:eastAsia="Calibri" w:hAnsi="Calibri"/>
          <w:color w:val="000000"/>
          <w:sz w:val="22"/>
          <w:szCs w:val="22"/>
        </w:rPr>
        <w:t xml:space="preserve">Farmer and buyer coordinate pickup/delivery once a bid is accepted (manual in V1; logistics module in V2+).</w:t>
      </w:r>
    </w:p>
    <w:p>
      <w:pPr>
        <w:pStyle w:val="Heading2"/>
        <w:spacing w:after="100" w:before="220"/>
      </w:pPr>
      <w:r>
        <w:rPr>
          <w:rFonts w:ascii="Calibri" w:cs="Calibri" w:eastAsia="Calibri" w:hAnsi="Calibri"/>
          <w:b/>
          <w:bCs/>
          <w:color w:val="000000"/>
          <w:sz w:val="24"/>
          <w:szCs w:val="24"/>
        </w:rPr>
        <w:t xml:space="preserve">5.3 Operational Constraints</w:t>
      </w:r>
    </w:p>
    <w:p>
      <w:pPr>
        <w:pStyle w:val="ListParagraph"/>
        <w:numPr>
          <w:ilvl w:val="0"/>
          <w:numId w:val="2"/>
        </w:numPr>
        <w:spacing w:after="90" w:line="280"/>
      </w:pPr>
      <w:r>
        <w:rPr>
          <w:rFonts w:ascii="Calibri" w:cs="Calibri" w:eastAsia="Calibri" w:hAnsi="Calibri"/>
          <w:color w:val="000000"/>
          <w:sz w:val="22"/>
          <w:szCs w:val="22"/>
        </w:rPr>
        <w:t xml:space="preserve">Usable on low-to-mid range Android devices and slow connections — responsive, lightweight web UI.</w:t>
      </w:r>
    </w:p>
    <w:p>
      <w:pPr>
        <w:pStyle w:val="ListParagraph"/>
        <w:numPr>
          <w:ilvl w:val="0"/>
          <w:numId w:val="2"/>
        </w:numPr>
        <w:spacing w:after="90" w:line="280"/>
      </w:pPr>
      <w:r>
        <w:rPr>
          <w:rFonts w:ascii="Calibri" w:cs="Calibri" w:eastAsia="Calibri" w:hAnsi="Calibri"/>
          <w:color w:val="000000"/>
          <w:sz w:val="22"/>
          <w:szCs w:val="22"/>
        </w:rPr>
        <w:t xml:space="preserve">Support regional languages for farmer-facing screens (at least Hindi + English in V1).</w:t>
      </w:r>
    </w:p>
    <w:p>
      <w:pPr>
        <w:pStyle w:val="ListParagraph"/>
        <w:numPr>
          <w:ilvl w:val="0"/>
          <w:numId w:val="2"/>
        </w:numPr>
        <w:spacing w:after="90" w:line="280"/>
      </w:pPr>
      <w:r>
        <w:rPr>
          <w:rFonts w:ascii="Calibri" w:cs="Calibri" w:eastAsia="Calibri" w:hAnsi="Calibri"/>
          <w:color w:val="000000"/>
          <w:sz w:val="22"/>
          <w:szCs w:val="22"/>
        </w:rPr>
        <w:t xml:space="preserve">Design for offline-tolerant listing capture where connectivity is patchy (queue-and-sync).</w:t>
      </w:r>
    </w:p>
    <w:p>
      <w:pPr>
        <w:pStyle w:val="ListParagraph"/>
        <w:numPr>
          <w:ilvl w:val="0"/>
          <w:numId w:val="2"/>
        </w:numPr>
        <w:spacing w:after="90" w:line="280"/>
      </w:pPr>
      <w:r>
        <w:rPr>
          <w:rFonts w:ascii="Calibri" w:cs="Calibri" w:eastAsia="Calibri" w:hAnsi="Calibri"/>
          <w:color w:val="000000"/>
          <w:sz w:val="22"/>
          <w:szCs w:val="22"/>
        </w:rPr>
        <w:t xml:space="preserve">Avoid dependence on bespoke research algorithms for the marketplace/workflow layer; focus on correctness, price-data integration, and usability.</w:t>
      </w:r>
    </w:p>
    <w:p>
      <w:pPr>
        <w:spacing w:after="140" w:line="300"/>
      </w:pPr>
      <w:r>
        <w:rPr>
          <w:rFonts w:ascii="Calibri" w:cs="Calibri" w:eastAsia="Calibri" w:hAnsi="Calibri"/>
          <w:color w:val="000000"/>
          <w:sz w:val="22"/>
          <w:szCs w:val="22"/>
        </w:rPr>
        <w:t xml:space="preserve">These constraints exist because the platform is only useful if the person with the least reliable phone and the least reliable signal can still complete a listing in one sitting; every design decision above is judged against that farmer, not the median smartphone user.</w:t>
      </w:r>
    </w:p>
    <w:p>
      <w:pPr>
        <w:pStyle w:val="Heading2"/>
        <w:spacing w:after="100" w:before="220"/>
      </w:pPr>
      <w:r>
        <w:rPr>
          <w:rFonts w:ascii="Calibri" w:cs="Calibri" w:eastAsia="Calibri" w:hAnsi="Calibri"/>
          <w:b/>
          <w:bCs/>
          <w:color w:val="000000"/>
          <w:sz w:val="24"/>
          <w:szCs w:val="24"/>
        </w:rPr>
        <w:t xml:space="preserve">5.4 Trust &amp; Fraud Safeguards</w:t>
      </w:r>
    </w:p>
    <w:p>
      <w:pPr>
        <w:spacing w:after="140" w:line="300"/>
      </w:pPr>
      <w:r>
        <w:rPr>
          <w:rFonts w:ascii="Calibri" w:cs="Calibri" w:eastAsia="Calibri" w:hAnsi="Calibri"/>
          <w:color w:val="000000"/>
          <w:sz w:val="22"/>
          <w:szCs w:val="22"/>
        </w:rPr>
        <w:t xml:space="preserve">Marketplace trust cannot rely on goodwill alone once volume grows, so three lightweight, engineering-feasible safeguards are built in from V1/V2 rather than deferred indefinitely:</w:t>
      </w:r>
    </w:p>
    <w:p>
      <w:pPr>
        <w:pStyle w:val="ListParagraph"/>
        <w:numPr>
          <w:ilvl w:val="0"/>
          <w:numId w:val="2"/>
        </w:numPr>
        <w:spacing w:after="90" w:line="280"/>
      </w:pPr>
      <w:r>
        <w:rPr>
          <w:rFonts w:ascii="Calibri" w:cs="Calibri" w:eastAsia="Calibri" w:hAnsi="Calibri"/>
          <w:b/>
          <w:bCs/>
          <w:color w:val="000000"/>
          <w:sz w:val="22"/>
          <w:szCs w:val="22"/>
        </w:rPr>
        <w:t xml:space="preserve">Verified Farmer badge — </w:t>
      </w:r>
      <w:r>
        <w:rPr>
          <w:rFonts w:ascii="Calibri" w:cs="Calibri" w:eastAsia="Calibri" w:hAnsi="Calibri"/>
          <w:color w:val="000000"/>
          <w:sz w:val="22"/>
          <w:szCs w:val="22"/>
        </w:rPr>
        <w:t xml:space="preserve">phone/OTP-based identity verification before a listing goes live, shown to buyers as a trust signal.</w:t>
      </w:r>
    </w:p>
    <w:p>
      <w:pPr>
        <w:pStyle w:val="ListParagraph"/>
        <w:numPr>
          <w:ilvl w:val="0"/>
          <w:numId w:val="2"/>
        </w:numPr>
        <w:spacing w:after="90" w:line="280"/>
      </w:pPr>
      <w:r>
        <w:rPr>
          <w:rFonts w:ascii="Calibri" w:cs="Calibri" w:eastAsia="Calibri" w:hAnsi="Calibri"/>
          <w:b/>
          <w:bCs/>
          <w:color w:val="000000"/>
          <w:sz w:val="22"/>
          <w:szCs w:val="22"/>
        </w:rPr>
        <w:t xml:space="preserve">Rule-based anomaly flags — </w:t>
      </w:r>
      <w:r>
        <w:rPr>
          <w:rFonts w:ascii="Calibri" w:cs="Calibri" w:eastAsia="Calibri" w:hAnsi="Calibri"/>
          <w:color w:val="000000"/>
          <w:sz w:val="22"/>
          <w:szCs w:val="22"/>
        </w:rPr>
        <w:t xml:space="preserve">listings priced suspiciously below the live market benchmark, or accounts with repeated cancelled/disputed orders, are auto-flagged for admin review rather than silently allowed through.</w:t>
      </w:r>
    </w:p>
    <w:p>
      <w:pPr>
        <w:pStyle w:val="ListParagraph"/>
        <w:numPr>
          <w:ilvl w:val="0"/>
          <w:numId w:val="2"/>
        </w:numPr>
        <w:spacing w:after="90" w:line="280"/>
      </w:pPr>
      <w:r>
        <w:rPr>
          <w:rFonts w:ascii="Calibri" w:cs="Calibri" w:eastAsia="Calibri" w:hAnsi="Calibri"/>
          <w:b/>
          <w:bCs/>
          <w:color w:val="000000"/>
          <w:sz w:val="22"/>
          <w:szCs w:val="22"/>
        </w:rPr>
        <w:t xml:space="preserve">Admin audit log — </w:t>
      </w:r>
      <w:r>
        <w:rPr>
          <w:rFonts w:ascii="Calibri" w:cs="Calibri" w:eastAsia="Calibri" w:hAnsi="Calibri"/>
          <w:color w:val="000000"/>
          <w:sz w:val="22"/>
          <w:szCs w:val="22"/>
        </w:rPr>
        <w:t xml:space="preserve">every approval, rejection, verification, or dispute decision made by an admin is timestamped and attributed to that admin account, so moderation actions are traceable, not just reversible.</w:t>
      </w:r>
    </w:p>
    <w:p>
      <w:pPr>
        <w:pStyle w:val="Heading2"/>
        <w:spacing w:after="100" w:before="220"/>
      </w:pPr>
      <w:r>
        <w:rPr>
          <w:rFonts w:ascii="Calibri" w:cs="Calibri" w:eastAsia="Calibri" w:hAnsi="Calibri"/>
          <w:b/>
          <w:bCs/>
          <w:color w:val="000000"/>
          <w:sz w:val="24"/>
          <w:szCs w:val="24"/>
        </w:rPr>
        <w:t xml:space="preserve">5.5 Dispute Resolution</w:t>
      </w:r>
    </w:p>
    <w:p>
      <w:pPr>
        <w:spacing w:after="140" w:line="300"/>
      </w:pPr>
      <w:r>
        <w:rPr>
          <w:rFonts w:ascii="Calibri" w:cs="Calibri" w:eastAsia="Calibri" w:hAnsi="Calibri"/>
          <w:color w:val="000000"/>
          <w:sz w:val="22"/>
          <w:szCs w:val="22"/>
        </w:rPr>
        <w:t xml:space="preserve">Either party in an accepted order — farmer or buyer — can raise a dispute (e.g. quantity or quality mismatch on delivery). The dispute is routed to an Admin queue with the full order history attached (listing, bid, chat log, status changes), and the resolution outcome is logged against both accounts. Repeated disputes against the same account feed into the anomaly-flag system in Section 5.4, closing the loop between individual disputes and platform-wide trust signals.</w:t>
      </w:r>
    </w:p>
    <w:p>
      <w:pPr>
        <w:pStyle w:val="Heading1"/>
        <w:spacing w:after="140" w:before="320"/>
      </w:pPr>
      <w:r>
        <w:rPr>
          <w:rFonts w:ascii="Calibri" w:cs="Calibri" w:eastAsia="Calibri" w:hAnsi="Calibri"/>
          <w:b/>
          <w:bCs/>
          <w:color w:val="000000"/>
          <w:sz w:val="28"/>
          <w:szCs w:val="28"/>
        </w:rPr>
        <w:t xml:space="preserve">6. Solution Approach</w:t>
      </w:r>
    </w:p>
    <w:p>
      <w:pPr>
        <w:spacing w:after="140" w:line="300"/>
      </w:pPr>
      <w:r>
        <w:rPr>
          <w:rFonts w:ascii="Calibri" w:cs="Calibri" w:eastAsia="Calibri" w:hAnsi="Calibri"/>
          <w:color w:val="000000"/>
          <w:sz w:val="22"/>
          <w:szCs w:val="22"/>
        </w:rPr>
        <w:t xml:space="preserve">This is an engineering capstone, so the emphasis is on a reliable marketplace workflow and clean integration of external price/advisory data, rather than novel ML research. The CV disease-flag component uses an existing pre-trained plant-disease classification model (transfer learning on a public leaf-disease dataset) as an assistive signal — it never replaces the agronomist's judgment.</w:t>
      </w:r>
    </w:p>
    <w:p>
      <w:pPr>
        <w:pStyle w:val="Heading2"/>
        <w:spacing w:after="100" w:before="220"/>
      </w:pPr>
      <w:r>
        <w:rPr>
          <w:rFonts w:ascii="Calibri" w:cs="Calibri" w:eastAsia="Calibri" w:hAnsi="Calibri"/>
          <w:b/>
          <w:bCs/>
          <w:color w:val="000000"/>
          <w:sz w:val="24"/>
          <w:szCs w:val="24"/>
        </w:rPr>
        <w:t xml:space="preserve">6.1 Price Data Integration</w:t>
      </w:r>
    </w:p>
    <w:p>
      <w:pPr>
        <w:pStyle w:val="ListParagraph"/>
        <w:numPr>
          <w:ilvl w:val="0"/>
          <w:numId w:val="2"/>
        </w:numPr>
        <w:spacing w:after="90" w:line="280"/>
      </w:pPr>
      <w:r>
        <w:rPr>
          <w:rFonts w:ascii="Calibri" w:cs="Calibri" w:eastAsia="Calibri" w:hAnsi="Calibri"/>
          <w:color w:val="000000"/>
          <w:sz w:val="22"/>
          <w:szCs w:val="22"/>
        </w:rPr>
        <w:t xml:space="preserve">Pull mandi/wholesale price data from public sources such as e-NAM / Agmarknet where available.</w:t>
      </w:r>
    </w:p>
    <w:p>
      <w:pPr>
        <w:pStyle w:val="ListParagraph"/>
        <w:numPr>
          <w:ilvl w:val="0"/>
          <w:numId w:val="2"/>
        </w:numPr>
        <w:spacing w:after="90" w:line="280"/>
      </w:pPr>
      <w:r>
        <w:rPr>
          <w:rFonts w:ascii="Calibri" w:cs="Calibri" w:eastAsia="Calibri" w:hAnsi="Calibri"/>
          <w:color w:val="000000"/>
          <w:sz w:val="22"/>
          <w:szCs w:val="22"/>
        </w:rPr>
        <w:t xml:space="preserve">Normalize by crop, market (mandi), and date; cache and refresh on a scheduled job.</w:t>
      </w:r>
    </w:p>
    <w:p>
      <w:pPr>
        <w:pStyle w:val="ListParagraph"/>
        <w:numPr>
          <w:ilvl w:val="0"/>
          <w:numId w:val="2"/>
        </w:numPr>
        <w:spacing w:after="90" w:line="280"/>
      </w:pPr>
      <w:r>
        <w:rPr>
          <w:rFonts w:ascii="Calibri" w:cs="Calibri" w:eastAsia="Calibri" w:hAnsi="Calibri"/>
          <w:color w:val="000000"/>
          <w:sz w:val="22"/>
          <w:szCs w:val="22"/>
        </w:rPr>
        <w:t xml:space="preserve">Show farmers the nearest 2–3 comparable markets so they can gauge whether a bid is fair.</w:t>
      </w:r>
    </w:p>
    <w:p>
      <w:pPr>
        <w:pStyle w:val="Heading2"/>
        <w:spacing w:after="100" w:before="220"/>
      </w:pPr>
      <w:r>
        <w:rPr>
          <w:rFonts w:ascii="Calibri" w:cs="Calibri" w:eastAsia="Calibri" w:hAnsi="Calibri"/>
          <w:b/>
          <w:bCs/>
          <w:color w:val="000000"/>
          <w:sz w:val="24"/>
          <w:szCs w:val="24"/>
        </w:rPr>
        <w:t xml:space="preserve">6.2 Web Architecture</w:t>
      </w:r>
    </w:p>
    <w:p>
      <w:pPr>
        <w:pStyle w:val="ListParagraph"/>
        <w:numPr>
          <w:ilvl w:val="0"/>
          <w:numId w:val="2"/>
        </w:numPr>
        <w:spacing w:after="90" w:line="280"/>
      </w:pPr>
      <w:r>
        <w:rPr>
          <w:rFonts w:ascii="Calibri" w:cs="Calibri" w:eastAsia="Calibri" w:hAnsi="Calibri"/>
          <w:b/>
          <w:bCs/>
          <w:color w:val="000000"/>
          <w:sz w:val="22"/>
          <w:szCs w:val="22"/>
        </w:rPr>
        <w:t xml:space="preserve">Frontend: </w:t>
      </w:r>
      <w:r>
        <w:rPr>
          <w:rFonts w:ascii="Calibri" w:cs="Calibri" w:eastAsia="Calibri" w:hAnsi="Calibri"/>
          <w:color w:val="000000"/>
          <w:sz w:val="22"/>
          <w:szCs w:val="22"/>
        </w:rPr>
        <w:t xml:space="preserve">responsive UI for farmers, buyers, agronomists, and admin (listing forms, bid views, advisory chat, price dashboard).</w:t>
      </w:r>
    </w:p>
    <w:p>
      <w:pPr>
        <w:pStyle w:val="ListParagraph"/>
        <w:numPr>
          <w:ilvl w:val="0"/>
          <w:numId w:val="2"/>
        </w:numPr>
        <w:spacing w:after="90" w:line="280"/>
      </w:pPr>
      <w:r>
        <w:rPr>
          <w:rFonts w:ascii="Calibri" w:cs="Calibri" w:eastAsia="Calibri" w:hAnsi="Calibri"/>
          <w:b/>
          <w:bCs/>
          <w:color w:val="000000"/>
          <w:sz w:val="22"/>
          <w:szCs w:val="22"/>
        </w:rPr>
        <w:t xml:space="preserve">Backend API: </w:t>
      </w:r>
      <w:r>
        <w:rPr>
          <w:rFonts w:ascii="Calibri" w:cs="Calibri" w:eastAsia="Calibri" w:hAnsi="Calibri"/>
          <w:color w:val="000000"/>
          <w:sz w:val="22"/>
          <w:szCs w:val="22"/>
        </w:rPr>
        <w:t xml:space="preserve">authentication, listings, bidding, advisory routing, price-data sync jobs, and the admin audit-log service.</w:t>
      </w:r>
    </w:p>
    <w:p>
      <w:pPr>
        <w:pStyle w:val="ListParagraph"/>
        <w:numPr>
          <w:ilvl w:val="0"/>
          <w:numId w:val="2"/>
        </w:numPr>
        <w:spacing w:after="90" w:line="280"/>
      </w:pPr>
      <w:r>
        <w:rPr>
          <w:rFonts w:ascii="Calibri" w:cs="Calibri" w:eastAsia="Calibri" w:hAnsi="Calibri"/>
          <w:b/>
          <w:bCs/>
          <w:color w:val="000000"/>
          <w:sz w:val="22"/>
          <w:szCs w:val="22"/>
        </w:rPr>
        <w:t xml:space="preserve">Database: </w:t>
      </w:r>
      <w:r>
        <w:rPr>
          <w:rFonts w:ascii="Calibri" w:cs="Calibri" w:eastAsia="Calibri" w:hAnsi="Calibri"/>
          <w:color w:val="000000"/>
          <w:sz w:val="22"/>
          <w:szCs w:val="22"/>
        </w:rPr>
        <w:t xml:space="preserve">users, listings, bids, advisory queries, price snapshots, disease-flag results, dispute records, and audit-log entries.</w:t>
      </w:r>
    </w:p>
    <w:p>
      <w:pPr>
        <w:pStyle w:val="Heading2"/>
        <w:spacing w:after="100" w:before="220"/>
      </w:pPr>
      <w:r>
        <w:rPr>
          <w:rFonts w:ascii="Calibri" w:cs="Calibri" w:eastAsia="Calibri" w:hAnsi="Calibri"/>
          <w:b/>
          <w:bCs/>
          <w:color w:val="000000"/>
          <w:sz w:val="24"/>
          <w:szCs w:val="24"/>
        </w:rPr>
        <w:t xml:space="preserve">6.3 Payments Strategy</w:t>
      </w:r>
    </w:p>
    <w:p>
      <w:pPr>
        <w:spacing w:after="140" w:line="300"/>
      </w:pPr>
      <w:r>
        <w:rPr>
          <w:rFonts w:ascii="Calibri" w:cs="Calibri" w:eastAsia="Calibri" w:hAnsi="Calibri"/>
          <w:color w:val="000000"/>
          <w:sz w:val="22"/>
          <w:szCs w:val="22"/>
        </w:rPr>
        <w:t xml:space="preserve">Payment handling is treated as a deliberate, staged scope decision rather than left implicit:</w:t>
      </w:r>
    </w:p>
    <w:p>
      <w:pPr>
        <w:pStyle w:val="ListParagraph"/>
        <w:numPr>
          <w:ilvl w:val="0"/>
          <w:numId w:val="2"/>
        </w:numPr>
        <w:spacing w:after="90" w:line="280"/>
      </w:pPr>
      <w:r>
        <w:rPr>
          <w:rFonts w:ascii="Calibri" w:cs="Calibri" w:eastAsia="Calibri" w:hAnsi="Calibri"/>
          <w:b/>
          <w:bCs/>
          <w:color w:val="000000"/>
          <w:sz w:val="22"/>
          <w:szCs w:val="22"/>
        </w:rPr>
        <w:t xml:space="preserve">V1/V2: </w:t>
      </w:r>
      <w:r>
        <w:rPr>
          <w:rFonts w:ascii="Calibri" w:cs="Calibri" w:eastAsia="Calibri" w:hAnsi="Calibri"/>
          <w:color w:val="000000"/>
          <w:sz w:val="22"/>
          <w:szCs w:val="22"/>
        </w:rPr>
        <w:t xml:space="preserve">orders are logged and tracked in-platform, but settlement happens offline (cash-on-delivery or an equivalent local arrangement between farmer and buyer). This keeps the marketplace core shippable without taking on payment-gateway compliance early.</w:t>
      </w:r>
    </w:p>
    <w:p>
      <w:pPr>
        <w:pStyle w:val="ListParagraph"/>
        <w:numPr>
          <w:ilvl w:val="0"/>
          <w:numId w:val="2"/>
        </w:numPr>
        <w:spacing w:after="90" w:line="280"/>
      </w:pPr>
      <w:r>
        <w:rPr>
          <w:rFonts w:ascii="Calibri" w:cs="Calibri" w:eastAsia="Calibri" w:hAnsi="Calibri"/>
          <w:b/>
          <w:bCs/>
          <w:color w:val="000000"/>
          <w:sz w:val="22"/>
          <w:szCs w:val="22"/>
        </w:rPr>
        <w:t xml:space="preserve">V3+: </w:t>
      </w:r>
      <w:r>
        <w:rPr>
          <w:rFonts w:ascii="Calibri" w:cs="Calibri" w:eastAsia="Calibri" w:hAnsi="Calibri"/>
          <w:color w:val="000000"/>
          <w:sz w:val="22"/>
          <w:szCs w:val="22"/>
        </w:rPr>
        <w:t xml:space="preserve">an integrated payment gateway (e.g. Razorpay/Stripe-equivalent) is added, with an escrow-style release tied to delivery confirmation, so payment risk does not sit entirely with either party.</w:t>
      </w:r>
    </w:p>
    <w:p>
      <w:pPr>
        <w:pStyle w:val="Heading2"/>
        <w:spacing w:after="100" w:before="220"/>
      </w:pPr>
      <w:r>
        <w:rPr>
          <w:rFonts w:ascii="Calibri" w:cs="Calibri" w:eastAsia="Calibri" w:hAnsi="Calibri"/>
          <w:b/>
          <w:bCs/>
          <w:color w:val="000000"/>
          <w:sz w:val="24"/>
          <w:szCs w:val="24"/>
        </w:rPr>
        <w:t xml:space="preserve">6.4 CI/CD and Fast Delivery</w:t>
      </w:r>
    </w:p>
    <w:p>
      <w:pPr>
        <w:pStyle w:val="ListParagraph"/>
        <w:numPr>
          <w:ilvl w:val="0"/>
          <w:numId w:val="2"/>
        </w:numPr>
        <w:spacing w:after="90" w:line="280"/>
      </w:pPr>
      <w:r>
        <w:rPr>
          <w:rFonts w:ascii="Calibri" w:cs="Calibri" w:eastAsia="Calibri" w:hAnsi="Calibri"/>
          <w:color w:val="000000"/>
          <w:sz w:val="22"/>
          <w:szCs w:val="22"/>
        </w:rPr>
        <w:t xml:space="preserve">Automated build and test on every change.</w:t>
      </w:r>
    </w:p>
    <w:p>
      <w:pPr>
        <w:pStyle w:val="ListParagraph"/>
        <w:numPr>
          <w:ilvl w:val="0"/>
          <w:numId w:val="2"/>
        </w:numPr>
        <w:spacing w:after="90" w:line="280"/>
      </w:pPr>
      <w:r>
        <w:rPr>
          <w:rFonts w:ascii="Calibri" w:cs="Calibri" w:eastAsia="Calibri" w:hAnsi="Calibri"/>
          <w:color w:val="000000"/>
          <w:sz w:val="22"/>
          <w:szCs w:val="22"/>
        </w:rPr>
        <w:t xml:space="preserve">Repeatable deployment artifacts to a staging environment.</w:t>
      </w:r>
    </w:p>
    <w:p>
      <w:pPr>
        <w:pStyle w:val="ListParagraph"/>
        <w:numPr>
          <w:ilvl w:val="0"/>
          <w:numId w:val="2"/>
        </w:numPr>
        <w:spacing w:after="90" w:line="280"/>
      </w:pPr>
      <w:r>
        <w:rPr>
          <w:rFonts w:ascii="Calibri" w:cs="Calibri" w:eastAsia="Calibri" w:hAnsi="Calibri"/>
          <w:color w:val="000000"/>
          <w:sz w:val="22"/>
          <w:szCs w:val="22"/>
        </w:rPr>
        <w:t xml:space="preserve">Frequent, safe incremental releases — marketplace core first, advisory and CV assist layered in afterward.</w:t>
      </w:r>
    </w:p>
    <w:p>
      <w:pPr>
        <w:spacing w:after="140" w:line="300"/>
      </w:pPr>
      <w:r>
        <w:rPr>
          <w:rFonts w:ascii="Calibri" w:cs="Calibri" w:eastAsia="Calibri" w:hAnsi="Calibri"/>
          <w:color w:val="000000"/>
          <w:sz w:val="22"/>
          <w:szCs w:val="22"/>
        </w:rPr>
        <w:t xml:space="preserve">Sequencing matters here: the marketplace core (listings, price dashboard, bidding) is deliberately shipped before the advisory and CV layers, because it is the piece that produces the primary metric — price transparency — on its own, without waiting on a working expert-review pipeline.</w:t>
      </w:r>
    </w:p>
    <w:p>
      <w:pPr>
        <w:pStyle w:val="Heading1"/>
        <w:spacing w:after="140" w:before="320"/>
      </w:pPr>
      <w:r>
        <w:rPr>
          <w:rFonts w:ascii="Calibri" w:cs="Calibri" w:eastAsia="Calibri" w:hAnsi="Calibri"/>
          <w:b/>
          <w:bCs/>
          <w:color w:val="000000"/>
          <w:sz w:val="28"/>
          <w:szCs w:val="28"/>
        </w:rPr>
        <w:t xml:space="preserve">7. Evaluation Criteria</w:t>
      </w:r>
    </w:p>
    <w:p>
      <w:pPr>
        <w:spacing w:after="140" w:line="300"/>
      </w:pPr>
      <w:r>
        <w:rPr>
          <w:rFonts w:ascii="Calibri" w:cs="Calibri" w:eastAsia="Calibri" w:hAnsi="Calibri"/>
          <w:color w:val="000000"/>
          <w:sz w:val="22"/>
          <w:szCs w:val="22"/>
        </w:rPr>
        <w:t xml:space="preserve">Success is defined using measurable metrics tied to the core farmer/buyer workflow.</w:t>
      </w:r>
    </w:p>
    <w:p>
      <w:pPr>
        <w:pStyle w:val="Heading2"/>
        <w:spacing w:after="100" w:before="220"/>
      </w:pPr>
      <w:r>
        <w:rPr>
          <w:rFonts w:ascii="Calibri" w:cs="Calibri" w:eastAsia="Calibri" w:hAnsi="Calibri"/>
          <w:b/>
          <w:bCs/>
          <w:color w:val="000000"/>
          <w:sz w:val="24"/>
          <w:szCs w:val="24"/>
        </w:rPr>
        <w:t xml:space="preserve">7.1 Primary Metric</w:t>
      </w:r>
    </w:p>
    <w:p>
      <w:pPr>
        <w:spacing w:after="140" w:line="300"/>
      </w:pPr>
      <w:r>
        <w:rPr>
          <w:rFonts w:ascii="Calibri" w:cs="Calibri" w:eastAsia="Calibri" w:hAnsi="Calibri"/>
          <w:color w:val="000000"/>
          <w:sz w:val="22"/>
          <w:szCs w:val="22"/>
        </w:rPr>
        <w:t xml:space="preserve">Price transparency uplift: the gap between a farmer's listed price and the live comparable mandi price, tracked before vs. after the farmer sees the price dashboard. Target: median gap reduced by ≥ 15% during the pilot window, measured from listing and price-snapshot timestamps in the database.</w:t>
      </w:r>
    </w:p>
    <w:p>
      <w:pPr>
        <w:pStyle w:val="Heading2"/>
        <w:spacing w:after="100" w:before="220"/>
      </w:pPr>
      <w:r>
        <w:rPr>
          <w:rFonts w:ascii="Calibri" w:cs="Calibri" w:eastAsia="Calibri" w:hAnsi="Calibri"/>
          <w:b/>
          <w:bCs/>
          <w:color w:val="000000"/>
          <w:sz w:val="24"/>
          <w:szCs w:val="24"/>
        </w:rPr>
        <w:t xml:space="preserve">7.2 Secondary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c>
          <w:tcPr>
            <w:tcW w:type="dxa" w:w="2600"/>
            <w:shd w:fill="D9D9D9" w:val="clear"/>
          </w:tcPr>
          <w:p>
            <w:r>
              <w:rPr>
                <w:rFonts w:ascii="Calibri" w:cs="Calibri" w:eastAsia="Calibri" w:hAnsi="Calibri"/>
                <w:b/>
                <w:bCs/>
                <w:color w:val="000000"/>
                <w:sz w:val="20"/>
                <w:szCs w:val="20"/>
              </w:rPr>
              <w:t xml:space="preserve">Metric</w:t>
            </w:r>
          </w:p>
        </w:tc>
        <w:tc>
          <w:tcPr>
            <w:tcW w:type="dxa" w:w="2200"/>
            <w:shd w:fill="D9D9D9" w:val="clear"/>
          </w:tcPr>
          <w:p>
            <w:r>
              <w:rPr>
                <w:rFonts w:ascii="Calibri" w:cs="Calibri" w:eastAsia="Calibri" w:hAnsi="Calibri"/>
                <w:b/>
                <w:bCs/>
                <w:color w:val="000000"/>
                <w:sz w:val="20"/>
                <w:szCs w:val="20"/>
              </w:rPr>
              <w:t xml:space="preserve">Target</w:t>
            </w:r>
          </w:p>
        </w:tc>
        <w:tc>
          <w:tcPr>
            <w:tcW w:type="dxa" w:w="4200"/>
            <w:shd w:fill="D9D9D9" w:val="clear"/>
          </w:tcPr>
          <w:p>
            <w:r>
              <w:rPr>
                <w:rFonts w:ascii="Calibri" w:cs="Calibri" w:eastAsia="Calibri" w:hAnsi="Calibri"/>
                <w:b/>
                <w:bCs/>
                <w:color w:val="000000"/>
                <w:sz w:val="20"/>
                <w:szCs w:val="20"/>
              </w:rPr>
              <w:t xml:space="preserve">How it's measured</w:t>
            </w:r>
          </w:p>
        </w:tc>
      </w:tr>
      <w:tr>
        <w:tc>
          <w:tcPr>
            <w:tcW w:type="dxa" w:w="2600"/>
          </w:tcPr>
          <w:p>
            <w:r>
              <w:rPr>
                <w:rFonts w:ascii="Calibri" w:cs="Calibri" w:eastAsia="Calibri" w:hAnsi="Calibri"/>
                <w:b w:val="false"/>
                <w:bCs w:val="false"/>
                <w:color w:val="000000"/>
                <w:sz w:val="20"/>
                <w:szCs w:val="20"/>
              </w:rPr>
              <w:t xml:space="preserve">Time-to-first-bid</w:t>
            </w:r>
          </w:p>
        </w:tc>
        <w:tc>
          <w:tcPr>
            <w:tcW w:type="dxa" w:w="2200"/>
          </w:tcPr>
          <w:p>
            <w:r>
              <w:rPr>
                <w:rFonts w:ascii="Calibri" w:cs="Calibri" w:eastAsia="Calibri" w:hAnsi="Calibri"/>
                <w:b w:val="false"/>
                <w:bCs w:val="false"/>
                <w:color w:val="000000"/>
                <w:sz w:val="20"/>
                <w:szCs w:val="20"/>
              </w:rPr>
              <w:t xml:space="preserve">Median ≤ 24 hours</w:t>
            </w:r>
          </w:p>
        </w:tc>
        <w:tc>
          <w:tcPr>
            <w:tcW w:type="dxa" w:w="4200"/>
          </w:tcPr>
          <w:p>
            <w:r>
              <w:rPr>
                <w:rFonts w:ascii="Calibri" w:cs="Calibri" w:eastAsia="Calibri" w:hAnsi="Calibri"/>
                <w:b w:val="false"/>
                <w:bCs w:val="false"/>
                <w:color w:val="000000"/>
                <w:sz w:val="20"/>
                <w:szCs w:val="20"/>
              </w:rPr>
              <w:t xml:space="preserve">Timestamp: listing created → first bid placed</w:t>
            </w:r>
          </w:p>
        </w:tc>
      </w:tr>
      <w:tr>
        <w:tc>
          <w:tcPr>
            <w:tcW w:type="dxa" w:w="2600"/>
          </w:tcPr>
          <w:p>
            <w:r>
              <w:rPr>
                <w:rFonts w:ascii="Calibri" w:cs="Calibri" w:eastAsia="Calibri" w:hAnsi="Calibri"/>
                <w:b w:val="false"/>
                <w:bCs w:val="false"/>
                <w:color w:val="000000"/>
                <w:sz w:val="20"/>
                <w:szCs w:val="20"/>
              </w:rPr>
              <w:t xml:space="preserve">Advisory response time</w:t>
            </w:r>
          </w:p>
        </w:tc>
        <w:tc>
          <w:tcPr>
            <w:tcW w:type="dxa" w:w="2200"/>
          </w:tcPr>
          <w:p>
            <w:r>
              <w:rPr>
                <w:rFonts w:ascii="Calibri" w:cs="Calibri" w:eastAsia="Calibri" w:hAnsi="Calibri"/>
                <w:b w:val="false"/>
                <w:bCs w:val="false"/>
                <w:color w:val="000000"/>
                <w:sz w:val="20"/>
                <w:szCs w:val="20"/>
              </w:rPr>
              <w:t xml:space="preserve">Median ≤ 12 hours</w:t>
            </w:r>
          </w:p>
        </w:tc>
        <w:tc>
          <w:tcPr>
            <w:tcW w:type="dxa" w:w="4200"/>
          </w:tcPr>
          <w:p>
            <w:r>
              <w:rPr>
                <w:rFonts w:ascii="Calibri" w:cs="Calibri" w:eastAsia="Calibri" w:hAnsi="Calibri"/>
                <w:b w:val="false"/>
                <w:bCs w:val="false"/>
                <w:color w:val="000000"/>
                <w:sz w:val="20"/>
                <w:szCs w:val="20"/>
              </w:rPr>
              <w:t xml:space="preserve">Timestamp: query submitted → agronomist reply</w:t>
            </w:r>
          </w:p>
        </w:tc>
      </w:tr>
      <w:tr>
        <w:tc>
          <w:tcPr>
            <w:tcW w:type="dxa" w:w="2600"/>
          </w:tcPr>
          <w:p>
            <w:r>
              <w:rPr>
                <w:rFonts w:ascii="Calibri" w:cs="Calibri" w:eastAsia="Calibri" w:hAnsi="Calibri"/>
                <w:b w:val="false"/>
                <w:bCs w:val="false"/>
                <w:color w:val="000000"/>
                <w:sz w:val="20"/>
                <w:szCs w:val="20"/>
              </w:rPr>
              <w:t xml:space="preserve">Disease-flag usefulness</w:t>
            </w:r>
          </w:p>
        </w:tc>
        <w:tc>
          <w:tcPr>
            <w:tcW w:type="dxa" w:w="2200"/>
          </w:tcPr>
          <w:p>
            <w:r>
              <w:rPr>
                <w:rFonts w:ascii="Calibri" w:cs="Calibri" w:eastAsia="Calibri" w:hAnsi="Calibri"/>
                <w:b w:val="false"/>
                <w:bCs w:val="false"/>
                <w:color w:val="000000"/>
                <w:sz w:val="20"/>
                <w:szCs w:val="20"/>
              </w:rPr>
              <w:t xml:space="preserve">≥ 70% rated helpful</w:t>
            </w:r>
          </w:p>
        </w:tc>
        <w:tc>
          <w:tcPr>
            <w:tcW w:type="dxa" w:w="4200"/>
          </w:tcPr>
          <w:p>
            <w:r>
              <w:rPr>
                <w:rFonts w:ascii="Calibri" w:cs="Calibri" w:eastAsia="Calibri" w:hAnsi="Calibri"/>
                <w:b w:val="false"/>
                <w:bCs w:val="false"/>
                <w:color w:val="000000"/>
                <w:sz w:val="20"/>
                <w:szCs w:val="20"/>
              </w:rPr>
              <w:t xml:space="preserve">Post-review 1–5 feedback on CV-assist flags</w:t>
            </w:r>
          </w:p>
        </w:tc>
      </w:tr>
      <w:tr>
        <w:tc>
          <w:tcPr>
            <w:tcW w:type="dxa" w:w="2600"/>
          </w:tcPr>
          <w:p>
            <w:r>
              <w:rPr>
                <w:rFonts w:ascii="Calibri" w:cs="Calibri" w:eastAsia="Calibri" w:hAnsi="Calibri"/>
                <w:b w:val="false"/>
                <w:bCs w:val="false"/>
                <w:color w:val="000000"/>
                <w:sz w:val="20"/>
                <w:szCs w:val="20"/>
              </w:rPr>
              <w:t xml:space="preserve">Listing completion rate</w:t>
            </w:r>
          </w:p>
        </w:tc>
        <w:tc>
          <w:tcPr>
            <w:tcW w:type="dxa" w:w="2200"/>
          </w:tcPr>
          <w:p>
            <w:r>
              <w:rPr>
                <w:rFonts w:ascii="Calibri" w:cs="Calibri" w:eastAsia="Calibri" w:hAnsi="Calibri"/>
                <w:b w:val="false"/>
                <w:bCs w:val="false"/>
                <w:color w:val="000000"/>
                <w:sz w:val="20"/>
                <w:szCs w:val="20"/>
              </w:rPr>
              <w:t xml:space="preserve">≥ 85%</w:t>
            </w:r>
          </w:p>
        </w:tc>
        <w:tc>
          <w:tcPr>
            <w:tcW w:type="dxa" w:w="4200"/>
          </w:tcPr>
          <w:p>
            <w:r>
              <w:rPr>
                <w:rFonts w:ascii="Calibri" w:cs="Calibri" w:eastAsia="Calibri" w:hAnsi="Calibri"/>
                <w:b w:val="false"/>
                <w:bCs w:val="false"/>
                <w:color w:val="000000"/>
                <w:sz w:val="20"/>
                <w:szCs w:val="20"/>
              </w:rPr>
              <w:t xml:space="preserve">Started vs. submitted listing forms</w:t>
            </w:r>
          </w:p>
        </w:tc>
      </w:tr>
      <w:tr>
        <w:tc>
          <w:tcPr>
            <w:tcW w:type="dxa" w:w="2600"/>
          </w:tcPr>
          <w:p>
            <w:r>
              <w:rPr>
                <w:rFonts w:ascii="Calibri" w:cs="Calibri" w:eastAsia="Calibri" w:hAnsi="Calibri"/>
                <w:b w:val="false"/>
                <w:bCs w:val="false"/>
                <w:color w:val="000000"/>
                <w:sz w:val="20"/>
                <w:szCs w:val="20"/>
              </w:rPr>
              <w:t xml:space="preserve">Platform reliability</w:t>
            </w:r>
          </w:p>
        </w:tc>
        <w:tc>
          <w:tcPr>
            <w:tcW w:type="dxa" w:w="2200"/>
          </w:tcPr>
          <w:p>
            <w:r>
              <w:rPr>
                <w:rFonts w:ascii="Calibri" w:cs="Calibri" w:eastAsia="Calibri" w:hAnsi="Calibri"/>
                <w:b w:val="false"/>
                <w:bCs w:val="false"/>
                <w:color w:val="000000"/>
                <w:sz w:val="20"/>
                <w:szCs w:val="20"/>
              </w:rPr>
              <w:t xml:space="preserve">≥ 99% uptime in pilot</w:t>
            </w:r>
          </w:p>
        </w:tc>
        <w:tc>
          <w:tcPr>
            <w:tcW w:type="dxa" w:w="4200"/>
          </w:tcPr>
          <w:p>
            <w:r>
              <w:rPr>
                <w:rFonts w:ascii="Calibri" w:cs="Calibri" w:eastAsia="Calibri" w:hAnsi="Calibri"/>
                <w:b w:val="false"/>
                <w:bCs w:val="false"/>
                <w:color w:val="000000"/>
                <w:sz w:val="20"/>
                <w:szCs w:val="20"/>
              </w:rPr>
              <w:t xml:space="preserve">Staging/production availability during business hours</w:t>
            </w:r>
          </w:p>
        </w:tc>
      </w:tr>
    </w:tbl>
    <w:p>
      <w:pPr>
        <w:spacing w:after="140"/>
      </w:pPr>
    </w:p>
    <w:p>
      <w:pPr>
        <w:pStyle w:val="Heading2"/>
        <w:spacing w:after="100" w:before="220"/>
      </w:pPr>
      <w:r>
        <w:rPr>
          <w:rFonts w:ascii="Calibri" w:cs="Calibri" w:eastAsia="Calibri" w:hAnsi="Calibri"/>
          <w:b/>
          <w:bCs/>
          <w:color w:val="000000"/>
          <w:sz w:val="24"/>
          <w:szCs w:val="24"/>
        </w:rPr>
        <w:t xml:space="preserve">7.3 Pilot Validation Plan</w:t>
      </w:r>
    </w:p>
    <w:p>
      <w:pPr>
        <w:pStyle w:val="ListParagraph"/>
        <w:numPr>
          <w:ilvl w:val="0"/>
          <w:numId w:val="2"/>
        </w:numPr>
        <w:spacing w:after="90" w:line="280"/>
      </w:pPr>
      <w:r>
        <w:rPr>
          <w:rFonts w:ascii="Calibri" w:cs="Calibri" w:eastAsia="Calibri" w:hAnsi="Calibri"/>
          <w:color w:val="000000"/>
          <w:sz w:val="22"/>
          <w:szCs w:val="22"/>
        </w:rPr>
        <w:t xml:space="preserve">Recruit 10–20 pilot farmers and 5–10 buyers/traders in one or two villages/mandis.</w:t>
      </w:r>
    </w:p>
    <w:p>
      <w:pPr>
        <w:pStyle w:val="ListParagraph"/>
        <w:numPr>
          <w:ilvl w:val="0"/>
          <w:numId w:val="2"/>
        </w:numPr>
        <w:spacing w:after="90" w:line="280"/>
      </w:pPr>
      <w:r>
        <w:rPr>
          <w:rFonts w:ascii="Calibri" w:cs="Calibri" w:eastAsia="Calibri" w:hAnsi="Calibri"/>
          <w:color w:val="000000"/>
          <w:sz w:val="22"/>
          <w:szCs w:val="22"/>
        </w:rPr>
        <w:t xml:space="preserve">Recruit 2–3 agronomists (or domain-knowledgeable volunteers) to handle advisory queries.</w:t>
      </w:r>
    </w:p>
    <w:p>
      <w:pPr>
        <w:pStyle w:val="ListParagraph"/>
        <w:numPr>
          <w:ilvl w:val="0"/>
          <w:numId w:val="2"/>
        </w:numPr>
        <w:spacing w:after="90" w:line="280"/>
      </w:pPr>
      <w:r>
        <w:rPr>
          <w:rFonts w:ascii="Calibri" w:cs="Calibri" w:eastAsia="Calibri" w:hAnsi="Calibri"/>
          <w:color w:val="000000"/>
          <w:sz w:val="22"/>
          <w:szCs w:val="22"/>
        </w:rPr>
        <w:t xml:space="preserve">Compare price-gap and time-to-bid metrics against a short baseline survey of the farmers' usual selling process.</w:t>
      </w:r>
    </w:p>
    <w:p>
      <w:pPr>
        <w:spacing w:after="140" w:line="300"/>
      </w:pPr>
      <w:r>
        <w:rPr>
          <w:rFonts w:ascii="Calibri" w:cs="Calibri" w:eastAsia="Calibri" w:hAnsi="Calibri"/>
          <w:color w:val="000000"/>
          <w:sz w:val="22"/>
          <w:szCs w:val="22"/>
        </w:rPr>
        <w:t xml:space="preserve">A short baseline survey is used rather than a formal control group, since a randomized trial is out of scope for a single-semester pilot; the survey still gives a defensible before/after comparison for the primary metric.</w:t>
      </w:r>
    </w:p>
    <w:p>
      <w:pPr>
        <w:pStyle w:val="Heading1"/>
        <w:spacing w:after="140" w:before="320"/>
      </w:pPr>
      <w:r>
        <w:rPr>
          <w:rFonts w:ascii="Calibri" w:cs="Calibri" w:eastAsia="Calibri" w:hAnsi="Calibri"/>
          <w:b/>
          <w:bCs/>
          <w:color w:val="000000"/>
          <w:sz w:val="28"/>
          <w:szCs w:val="28"/>
        </w:rPr>
        <w:t xml:space="preserve">8. Scalability</w:t>
      </w:r>
    </w:p>
    <w:p>
      <w:pPr>
        <w:pStyle w:val="Heading2"/>
        <w:spacing w:after="100" w:before="220"/>
      </w:pPr>
      <w:r>
        <w:rPr>
          <w:rFonts w:ascii="Calibri" w:cs="Calibri" w:eastAsia="Calibri" w:hAnsi="Calibri"/>
          <w:b/>
          <w:bCs/>
          <w:color w:val="000000"/>
          <w:sz w:val="24"/>
          <w:szCs w:val="24"/>
        </w:rPr>
        <w:t xml:space="preserve">8.1 Theoretical</w:t>
      </w:r>
    </w:p>
    <w:p>
      <w:pPr>
        <w:pStyle w:val="ListParagraph"/>
        <w:numPr>
          <w:ilvl w:val="0"/>
          <w:numId w:val="2"/>
        </w:numPr>
        <w:spacing w:after="90" w:line="280"/>
      </w:pPr>
      <w:r>
        <w:rPr>
          <w:rFonts w:ascii="Calibri" w:cs="Calibri" w:eastAsia="Calibri" w:hAnsi="Calibri"/>
          <w:color w:val="000000"/>
          <w:sz w:val="22"/>
          <w:szCs w:val="22"/>
        </w:rPr>
        <w:t xml:space="preserve">Decouple frontend and backend so each can scale independently.</w:t>
      </w:r>
    </w:p>
    <w:p>
      <w:pPr>
        <w:pStyle w:val="ListParagraph"/>
        <w:numPr>
          <w:ilvl w:val="0"/>
          <w:numId w:val="2"/>
        </w:numPr>
        <w:spacing w:after="90" w:line="280"/>
      </w:pPr>
      <w:r>
        <w:rPr>
          <w:rFonts w:ascii="Calibri" w:cs="Calibri" w:eastAsia="Calibri" w:hAnsi="Calibri"/>
          <w:color w:val="000000"/>
          <w:sz w:val="22"/>
          <w:szCs w:val="22"/>
        </w:rPr>
        <w:t xml:space="preserve">Index and paginate listing/bid queries for growth in produce volume.</w:t>
      </w:r>
    </w:p>
    <w:p>
      <w:pPr>
        <w:pStyle w:val="ListParagraph"/>
        <w:numPr>
          <w:ilvl w:val="0"/>
          <w:numId w:val="2"/>
        </w:numPr>
        <w:spacing w:after="90" w:line="280"/>
      </w:pPr>
      <w:r>
        <w:rPr>
          <w:rFonts w:ascii="Calibri" w:cs="Calibri" w:eastAsia="Calibri" w:hAnsi="Calibri"/>
          <w:color w:val="000000"/>
          <w:sz w:val="22"/>
          <w:szCs w:val="22"/>
        </w:rPr>
        <w:t xml:space="preserve">Stateless API design so backend instances can scale horizontally.</w:t>
      </w:r>
    </w:p>
    <w:p>
      <w:pPr>
        <w:pStyle w:val="Heading2"/>
        <w:spacing w:after="100" w:before="220"/>
      </w:pPr>
      <w:r>
        <w:rPr>
          <w:rFonts w:ascii="Calibri" w:cs="Calibri" w:eastAsia="Calibri" w:hAnsi="Calibri"/>
          <w:b/>
          <w:bCs/>
          <w:color w:val="000000"/>
          <w:sz w:val="24"/>
          <w:szCs w:val="24"/>
        </w:rPr>
        <w:t xml:space="preserve">8.2 Practical</w:t>
      </w:r>
    </w:p>
    <w:p>
      <w:pPr>
        <w:pStyle w:val="ListParagraph"/>
        <w:numPr>
          <w:ilvl w:val="0"/>
          <w:numId w:val="2"/>
        </w:numPr>
        <w:spacing w:after="90" w:line="280"/>
      </w:pPr>
      <w:r>
        <w:rPr>
          <w:rFonts w:ascii="Calibri" w:cs="Calibri" w:eastAsia="Calibri" w:hAnsi="Calibri"/>
          <w:color w:val="000000"/>
          <w:sz w:val="22"/>
          <w:szCs w:val="22"/>
        </w:rPr>
        <w:t xml:space="preserve">Run on common managed web hosting with a managed relational database.</w:t>
      </w:r>
    </w:p>
    <w:p>
      <w:pPr>
        <w:pStyle w:val="ListParagraph"/>
        <w:numPr>
          <w:ilvl w:val="0"/>
          <w:numId w:val="2"/>
        </w:numPr>
        <w:spacing w:after="90" w:line="280"/>
      </w:pPr>
      <w:r>
        <w:rPr>
          <w:rFonts w:ascii="Calibri" w:cs="Calibri" w:eastAsia="Calibri" w:hAnsi="Calibri"/>
          <w:color w:val="000000"/>
          <w:sz w:val="22"/>
          <w:szCs w:val="22"/>
        </w:rPr>
        <w:t xml:space="preserve">Containerized or platform-hosted deployment with a CI/CD pipeline for staging/production.</w:t>
      </w:r>
    </w:p>
    <w:p>
      <w:pPr>
        <w:pStyle w:val="ListParagraph"/>
        <w:numPr>
          <w:ilvl w:val="0"/>
          <w:numId w:val="2"/>
        </w:numPr>
        <w:spacing w:after="90" w:line="280"/>
      </w:pPr>
      <w:r>
        <w:rPr>
          <w:rFonts w:ascii="Calibri" w:cs="Calibri" w:eastAsia="Calibri" w:hAnsi="Calibri"/>
          <w:color w:val="000000"/>
          <w:sz w:val="22"/>
          <w:szCs w:val="22"/>
        </w:rPr>
        <w:t xml:space="preserve">Scheduled background jobs for price-data refresh, decoupled from the request path.</w:t>
      </w:r>
    </w:p>
    <w:p>
      <w:pPr>
        <w:spacing w:after="140" w:line="300"/>
      </w:pPr>
      <w:r>
        <w:rPr>
          <w:rFonts w:ascii="Calibri" w:cs="Calibri" w:eastAsia="Calibri" w:hAnsi="Calibri"/>
          <w:color w:val="000000"/>
          <w:sz w:val="22"/>
          <w:szCs w:val="22"/>
        </w:rPr>
        <w:t xml:space="preserve">Neither dimension of scalability is aspirational padding — pagination and indexing are the difference between a price dashboard staying fast and one that times out once a district's worth of listings and bids accumulate.</w:t>
      </w:r>
    </w:p>
    <w:p>
      <w:pPr>
        <w:pStyle w:val="Heading1"/>
        <w:spacing w:after="140" w:before="320"/>
      </w:pPr>
      <w:r>
        <w:rPr>
          <w:rFonts w:ascii="Calibri" w:cs="Calibri" w:eastAsia="Calibri" w:hAnsi="Calibri"/>
          <w:b/>
          <w:bCs/>
          <w:color w:val="000000"/>
          <w:sz w:val="28"/>
          <w:szCs w:val="28"/>
        </w:rPr>
        <w:t xml:space="preserve">9. Engine Availability</w:t>
      </w:r>
    </w:p>
    <w:p>
      <w:pPr>
        <w:spacing w:after="140" w:line="300"/>
      </w:pPr>
      <w:r>
        <w:rPr>
          <w:rFonts w:ascii="Calibri" w:cs="Calibri" w:eastAsia="Calibri" w:hAnsi="Calibri"/>
          <w:color w:val="000000"/>
          <w:sz w:val="22"/>
          <w:szCs w:val="22"/>
        </w:rPr>
        <w:t xml:space="preserve">A mature set of tooling/services is available to implement this as a web-based project, so effort goes into workflow design and data integration rather than infrastructure:</w:t>
      </w:r>
    </w:p>
    <w:p>
      <w:pPr>
        <w:pStyle w:val="ListParagraph"/>
        <w:numPr>
          <w:ilvl w:val="0"/>
          <w:numId w:val="2"/>
        </w:numPr>
        <w:spacing w:after="90" w:line="280"/>
      </w:pPr>
      <w:r>
        <w:rPr>
          <w:rFonts w:ascii="Calibri" w:cs="Calibri" w:eastAsia="Calibri" w:hAnsi="Calibri"/>
          <w:color w:val="000000"/>
          <w:sz w:val="22"/>
          <w:szCs w:val="22"/>
        </w:rPr>
        <w:t xml:space="preserve">Web framework for REST APIs and responsive pages.</w:t>
      </w:r>
    </w:p>
    <w:p>
      <w:pPr>
        <w:pStyle w:val="ListParagraph"/>
        <w:numPr>
          <w:ilvl w:val="0"/>
          <w:numId w:val="2"/>
        </w:numPr>
        <w:spacing w:after="90" w:line="280"/>
      </w:pPr>
      <w:r>
        <w:rPr>
          <w:rFonts w:ascii="Calibri" w:cs="Calibri" w:eastAsia="Calibri" w:hAnsi="Calibri"/>
          <w:color w:val="000000"/>
          <w:sz w:val="22"/>
          <w:szCs w:val="22"/>
        </w:rPr>
        <w:t xml:space="preserve">Managed relational or document database.</w:t>
      </w:r>
    </w:p>
    <w:p>
      <w:pPr>
        <w:pStyle w:val="ListParagraph"/>
        <w:numPr>
          <w:ilvl w:val="0"/>
          <w:numId w:val="2"/>
        </w:numPr>
        <w:spacing w:after="90" w:line="280"/>
      </w:pPr>
      <w:r>
        <w:rPr>
          <w:rFonts w:ascii="Calibri" w:cs="Calibri" w:eastAsia="Calibri" w:hAnsi="Calibri"/>
          <w:color w:val="000000"/>
          <w:sz w:val="22"/>
          <w:szCs w:val="22"/>
        </w:rPr>
        <w:t xml:space="preserve">Token- or session-based authentication.</w:t>
      </w:r>
    </w:p>
    <w:p>
      <w:pPr>
        <w:pStyle w:val="ListParagraph"/>
        <w:numPr>
          <w:ilvl w:val="0"/>
          <w:numId w:val="2"/>
        </w:numPr>
        <w:spacing w:after="90" w:line="280"/>
      </w:pPr>
      <w:r>
        <w:rPr>
          <w:rFonts w:ascii="Calibri" w:cs="Calibri" w:eastAsia="Calibri" w:hAnsi="Calibri"/>
          <w:color w:val="000000"/>
          <w:sz w:val="22"/>
          <w:szCs w:val="22"/>
        </w:rPr>
        <w:t xml:space="preserve">Object storage for produce/leaf photos (or local storage for the pilot).</w:t>
      </w:r>
    </w:p>
    <w:p>
      <w:pPr>
        <w:pStyle w:val="ListParagraph"/>
        <w:numPr>
          <w:ilvl w:val="0"/>
          <w:numId w:val="2"/>
        </w:numPr>
        <w:spacing w:after="90" w:line="280"/>
      </w:pPr>
      <w:r>
        <w:rPr>
          <w:rFonts w:ascii="Calibri" w:cs="Calibri" w:eastAsia="Calibri" w:hAnsi="Calibri"/>
          <w:color w:val="000000"/>
          <w:sz w:val="22"/>
          <w:szCs w:val="22"/>
        </w:rPr>
        <w:t xml:space="preserve">A pre-trained image-classification model (transfer learning) for the disease-flag assist.</w:t>
      </w:r>
    </w:p>
    <w:p>
      <w:pPr>
        <w:pStyle w:val="ListParagraph"/>
        <w:numPr>
          <w:ilvl w:val="0"/>
          <w:numId w:val="2"/>
        </w:numPr>
        <w:spacing w:after="90" w:line="280"/>
      </w:pPr>
      <w:r>
        <w:rPr>
          <w:rFonts w:ascii="Calibri" w:cs="Calibri" w:eastAsia="Calibri" w:hAnsi="Calibri"/>
          <w:color w:val="000000"/>
          <w:sz w:val="22"/>
          <w:szCs w:val="22"/>
        </w:rPr>
        <w:t xml:space="preserve">Test framework for unit/integration tests, plus a CI runner and staging deployment target.</w:t>
      </w:r>
    </w:p>
    <w:p>
      <w:pPr>
        <w:spacing w:after="140" w:line="300"/>
      </w:pPr>
      <w:r>
        <w:rPr>
          <w:rFonts w:ascii="Calibri" w:cs="Calibri" w:eastAsia="Calibri" w:hAnsi="Calibri"/>
          <w:color w:val="000000"/>
          <w:sz w:val="22"/>
          <w:szCs w:val="22"/>
        </w:rPr>
        <w:t xml:space="preserve">None of these components need to be built from scratch, which is deliberate: the team's engineering effort is reserved for the workflow, the price-data normalization, and the trust/moderation layer — the parts that are specific to AgriConnect rather than to web development in general.</w:t>
      </w:r>
    </w:p>
    <w:p>
      <w:pPr>
        <w:pStyle w:val="Heading1"/>
        <w:spacing w:after="140" w:before="320"/>
      </w:pPr>
      <w:r>
        <w:rPr>
          <w:rFonts w:ascii="Calibri" w:cs="Calibri" w:eastAsia="Calibri" w:hAnsi="Calibri"/>
          <w:b/>
          <w:bCs/>
          <w:color w:val="000000"/>
          <w:sz w:val="28"/>
          <w:szCs w:val="28"/>
        </w:rPr>
        <w:t xml:space="preserve">10. Project Scope and Deliverables</w:t>
      </w:r>
    </w:p>
    <w:p>
      <w:pPr>
        <w:pStyle w:val="Heading2"/>
        <w:spacing w:after="100" w:before="220"/>
      </w:pPr>
      <w:r>
        <w:rPr>
          <w:rFonts w:ascii="Calibri" w:cs="Calibri" w:eastAsia="Calibri" w:hAnsi="Calibri"/>
          <w:b/>
          <w:bCs/>
          <w:color w:val="000000"/>
          <w:sz w:val="24"/>
          <w:szCs w:val="24"/>
        </w:rPr>
        <w:t xml:space="preserve">10.1 Initial Deliverable (First Iteration)</w:t>
      </w:r>
    </w:p>
    <w:p>
      <w:pPr>
        <w:pStyle w:val="ListParagraph"/>
        <w:numPr>
          <w:ilvl w:val="0"/>
          <w:numId w:val="2"/>
        </w:numPr>
        <w:spacing w:after="90" w:line="280"/>
      </w:pPr>
      <w:r>
        <w:rPr>
          <w:rFonts w:ascii="Calibri" w:cs="Calibri" w:eastAsia="Calibri" w:hAnsi="Calibri"/>
          <w:color w:val="000000"/>
          <w:sz w:val="22"/>
          <w:szCs w:val="22"/>
        </w:rPr>
        <w:t xml:space="preserve">Farmer listing form + buyer bidding flow.</w:t>
      </w:r>
    </w:p>
    <w:p>
      <w:pPr>
        <w:pStyle w:val="ListParagraph"/>
        <w:numPr>
          <w:ilvl w:val="0"/>
          <w:numId w:val="2"/>
        </w:numPr>
        <w:spacing w:after="90" w:line="280"/>
      </w:pPr>
      <w:r>
        <w:rPr>
          <w:rFonts w:ascii="Calibri" w:cs="Calibri" w:eastAsia="Calibri" w:hAnsi="Calibri"/>
          <w:color w:val="000000"/>
          <w:sz w:val="22"/>
          <w:szCs w:val="22"/>
        </w:rPr>
        <w:t xml:space="preserve">Live market price dashboard (at least one integrated public price source).</w:t>
      </w:r>
    </w:p>
    <w:p>
      <w:pPr>
        <w:pStyle w:val="ListParagraph"/>
        <w:numPr>
          <w:ilvl w:val="0"/>
          <w:numId w:val="2"/>
        </w:numPr>
        <w:spacing w:after="90" w:line="280"/>
      </w:pPr>
      <w:r>
        <w:rPr>
          <w:rFonts w:ascii="Calibri" w:cs="Calibri" w:eastAsia="Calibri" w:hAnsi="Calibri"/>
          <w:color w:val="000000"/>
          <w:sz w:val="22"/>
          <w:szCs w:val="22"/>
        </w:rPr>
        <w:t xml:space="preserve">Basic advisory query submission and agronomist response flow.</w:t>
      </w:r>
    </w:p>
    <w:p>
      <w:pPr>
        <w:pStyle w:val="ListParagraph"/>
        <w:numPr>
          <w:ilvl w:val="0"/>
          <w:numId w:val="2"/>
        </w:numPr>
        <w:spacing w:after="90" w:line="280"/>
      </w:pPr>
      <w:r>
        <w:rPr>
          <w:rFonts w:ascii="Calibri" w:cs="Calibri" w:eastAsia="Calibri" w:hAnsi="Calibri"/>
          <w:color w:val="000000"/>
          <w:sz w:val="22"/>
          <w:szCs w:val="22"/>
        </w:rPr>
        <w:t xml:space="preserve">Logging and timestamps for the primary/secondary metrics.</w:t>
      </w:r>
    </w:p>
    <w:p>
      <w:pPr>
        <w:pStyle w:val="ListParagraph"/>
        <w:numPr>
          <w:ilvl w:val="0"/>
          <w:numId w:val="2"/>
        </w:numPr>
        <w:spacing w:after="90" w:line="280"/>
      </w:pPr>
      <w:r>
        <w:rPr>
          <w:rFonts w:ascii="Calibri" w:cs="Calibri" w:eastAsia="Calibri" w:hAnsi="Calibri"/>
          <w:color w:val="000000"/>
          <w:sz w:val="22"/>
          <w:szCs w:val="22"/>
        </w:rPr>
        <w:t xml:space="preserve">CI: build + backend unit tests + linting; CD to staging.</w:t>
      </w:r>
    </w:p>
    <w:p>
      <w:pPr>
        <w:pStyle w:val="Heading2"/>
        <w:spacing w:after="100" w:before="220"/>
      </w:pPr>
      <w:r>
        <w:rPr>
          <w:rFonts w:ascii="Calibri" w:cs="Calibri" w:eastAsia="Calibri" w:hAnsi="Calibri"/>
          <w:b/>
          <w:bCs/>
          <w:color w:val="000000"/>
          <w:sz w:val="24"/>
          <w:szCs w:val="24"/>
        </w:rPr>
        <w:t xml:space="preserve">10.2 Subsequent Deliverables</w:t>
      </w:r>
    </w:p>
    <w:p>
      <w:pPr>
        <w:pStyle w:val="ListParagraph"/>
        <w:numPr>
          <w:ilvl w:val="0"/>
          <w:numId w:val="2"/>
        </w:numPr>
        <w:spacing w:after="90" w:line="280"/>
      </w:pPr>
      <w:r>
        <w:rPr>
          <w:rFonts w:ascii="Calibri" w:cs="Calibri" w:eastAsia="Calibri" w:hAnsi="Calibri"/>
          <w:color w:val="000000"/>
          <w:sz w:val="22"/>
          <w:szCs w:val="22"/>
        </w:rPr>
        <w:t xml:space="preserve">CV-assisted disease flagging on advisory photo queries.</w:t>
      </w:r>
    </w:p>
    <w:p>
      <w:pPr>
        <w:pStyle w:val="ListParagraph"/>
        <w:numPr>
          <w:ilvl w:val="0"/>
          <w:numId w:val="2"/>
        </w:numPr>
        <w:spacing w:after="90" w:line="280"/>
      </w:pPr>
      <w:r>
        <w:rPr>
          <w:rFonts w:ascii="Calibri" w:cs="Calibri" w:eastAsia="Calibri" w:hAnsi="Calibri"/>
          <w:color w:val="000000"/>
          <w:sz w:val="22"/>
          <w:szCs w:val="22"/>
        </w:rPr>
        <w:t xml:space="preserve">Admin dashboard for listing verification, audit-log review, and platform analytics.</w:t>
      </w:r>
    </w:p>
    <w:p>
      <w:pPr>
        <w:pStyle w:val="ListParagraph"/>
        <w:numPr>
          <w:ilvl w:val="0"/>
          <w:numId w:val="2"/>
        </w:numPr>
        <w:spacing w:after="90" w:line="280"/>
      </w:pPr>
      <w:r>
        <w:rPr>
          <w:rFonts w:ascii="Calibri" w:cs="Calibri" w:eastAsia="Calibri" w:hAnsi="Calibri"/>
          <w:color w:val="000000"/>
          <w:sz w:val="22"/>
          <w:szCs w:val="22"/>
        </w:rPr>
        <w:t xml:space="preserve">Notifications (in-app first; SMS/email optional later) for bid and advisory updates.</w:t>
      </w:r>
    </w:p>
    <w:p>
      <w:pPr>
        <w:pStyle w:val="ListParagraph"/>
        <w:numPr>
          <w:ilvl w:val="0"/>
          <w:numId w:val="2"/>
        </w:numPr>
        <w:spacing w:after="90" w:line="280"/>
      </w:pPr>
      <w:r>
        <w:rPr>
          <w:rFonts w:ascii="Calibri" w:cs="Calibri" w:eastAsia="Calibri" w:hAnsi="Calibri"/>
          <w:color w:val="000000"/>
          <w:sz w:val="22"/>
          <w:szCs w:val="22"/>
        </w:rPr>
        <w:t xml:space="preserve">Logistics/delivery coordination module (V2+) — either partner-API integration with a courier/logistics aggregator, or an in-house Delivery Staff role for local pickup coordination.</w:t>
      </w:r>
    </w:p>
    <w:p>
      <w:pPr>
        <w:pStyle w:val="ListParagraph"/>
        <w:numPr>
          <w:ilvl w:val="0"/>
          <w:numId w:val="2"/>
        </w:numPr>
        <w:spacing w:after="90" w:line="280"/>
      </w:pPr>
      <w:r>
        <w:rPr>
          <w:rFonts w:ascii="Calibri" w:cs="Calibri" w:eastAsia="Calibri" w:hAnsi="Calibri"/>
          <w:color w:val="000000"/>
          <w:sz w:val="22"/>
          <w:szCs w:val="22"/>
        </w:rPr>
        <w:t xml:space="preserve">Payment gateway integration with escrow-style release (see Section 6.3).</w:t>
      </w:r>
    </w:p>
    <w:p>
      <w:pPr>
        <w:pStyle w:val="ListParagraph"/>
        <w:numPr>
          <w:ilvl w:val="0"/>
          <w:numId w:val="2"/>
        </w:numPr>
        <w:spacing w:after="90" w:line="280"/>
      </w:pPr>
      <w:r>
        <w:rPr>
          <w:rFonts w:ascii="Calibri" w:cs="Calibri" w:eastAsia="Calibri" w:hAnsi="Calibri"/>
          <w:color w:val="000000"/>
          <w:sz w:val="22"/>
          <w:szCs w:val="22"/>
        </w:rPr>
        <w:t xml:space="preserve">Regional-language UI expansion beyond Hindi/English.</w:t>
      </w:r>
    </w:p>
    <w:p>
      <w:pPr>
        <w:spacing w:after="140" w:line="300"/>
      </w:pPr>
      <w:r>
        <w:rPr>
          <w:rFonts w:ascii="Calibri" w:cs="Calibri" w:eastAsia="Calibri" w:hAnsi="Calibri"/>
          <w:color w:val="000000"/>
          <w:sz w:val="22"/>
          <w:szCs w:val="22"/>
        </w:rPr>
        <w:t xml:space="preserve">The split between the initial and subsequent deliverables mirrors the metric priorities in Section 7: everything needed to measure the primary metric ships first, and everything that improves it further (advisory, CV assist, logistics, payments) ships once that baseline is already live and being measured.</w:t>
      </w:r>
    </w:p>
    <w:p>
      <w:pPr>
        <w:pStyle w:val="Heading1"/>
        <w:spacing w:after="140" w:before="320"/>
      </w:pPr>
      <w:r>
        <w:rPr>
          <w:rFonts w:ascii="Calibri" w:cs="Calibri" w:eastAsia="Calibri" w:hAnsi="Calibri"/>
          <w:b/>
          <w:bCs/>
          <w:color w:val="000000"/>
          <w:sz w:val="28"/>
          <w:szCs w:val="28"/>
        </w:rPr>
        <w:t xml:space="preserve">11. Risks and Mitigations</w:t>
      </w:r>
    </w:p>
    <w:p>
      <w:pPr>
        <w:pStyle w:val="ListParagraph"/>
        <w:numPr>
          <w:ilvl w:val="0"/>
          <w:numId w:val="2"/>
        </w:numPr>
        <w:spacing w:after="90" w:line="280"/>
      </w:pPr>
      <w:r>
        <w:rPr>
          <w:rFonts w:ascii="Calibri" w:cs="Calibri" w:eastAsia="Calibri" w:hAnsi="Calibri"/>
          <w:b/>
          <w:bCs/>
          <w:color w:val="000000"/>
          <w:sz w:val="22"/>
          <w:szCs w:val="22"/>
        </w:rPr>
        <w:t xml:space="preserve">Sparse or inconsistent public price data — </w:t>
      </w:r>
      <w:r>
        <w:rPr>
          <w:rFonts w:ascii="Calibri" w:cs="Calibri" w:eastAsia="Calibri" w:hAnsi="Calibri"/>
          <w:color w:val="000000"/>
          <w:sz w:val="22"/>
          <w:szCs w:val="22"/>
        </w:rPr>
        <w:t xml:space="preserve">start with one reliable source/region for the pilot; design the price-ingestion layer to add sources later.</w:t>
      </w:r>
    </w:p>
    <w:p>
      <w:pPr>
        <w:pStyle w:val="ListParagraph"/>
        <w:numPr>
          <w:ilvl w:val="0"/>
          <w:numId w:val="2"/>
        </w:numPr>
        <w:spacing w:after="90" w:line="280"/>
      </w:pPr>
      <w:r>
        <w:rPr>
          <w:rFonts w:ascii="Calibri" w:cs="Calibri" w:eastAsia="Calibri" w:hAnsi="Calibri"/>
          <w:b/>
          <w:bCs/>
          <w:color w:val="000000"/>
          <w:sz w:val="22"/>
          <w:szCs w:val="22"/>
        </w:rPr>
        <w:t xml:space="preserve">Low farmer digital literacy — </w:t>
      </w:r>
      <w:r>
        <w:rPr>
          <w:rFonts w:ascii="Calibri" w:cs="Calibri" w:eastAsia="Calibri" w:hAnsi="Calibri"/>
          <w:color w:val="000000"/>
          <w:sz w:val="22"/>
          <w:szCs w:val="22"/>
        </w:rPr>
        <w:t xml:space="preserve">keep forms minimal, favor voice/photo input where possible, pilot with in-person onboarding support.</w:t>
      </w:r>
    </w:p>
    <w:p>
      <w:pPr>
        <w:pStyle w:val="ListParagraph"/>
        <w:numPr>
          <w:ilvl w:val="0"/>
          <w:numId w:val="2"/>
        </w:numPr>
        <w:spacing w:after="90" w:line="280"/>
      </w:pPr>
      <w:r>
        <w:rPr>
          <w:rFonts w:ascii="Calibri" w:cs="Calibri" w:eastAsia="Calibri" w:hAnsi="Calibri"/>
          <w:b/>
          <w:bCs/>
          <w:color w:val="000000"/>
          <w:sz w:val="22"/>
          <w:szCs w:val="22"/>
        </w:rPr>
        <w:t xml:space="preserve">CV disease-flag accuracy/over-trust — </w:t>
      </w:r>
      <w:r>
        <w:rPr>
          <w:rFonts w:ascii="Calibri" w:cs="Calibri" w:eastAsia="Calibri" w:hAnsi="Calibri"/>
          <w:color w:val="000000"/>
          <w:sz w:val="22"/>
          <w:szCs w:val="22"/>
        </w:rPr>
        <w:t xml:space="preserve">present flags as assistive suggestions only, always paired with agronomist review, and disclose model limitations to users.</w:t>
      </w:r>
    </w:p>
    <w:p>
      <w:pPr>
        <w:pStyle w:val="ListParagraph"/>
        <w:numPr>
          <w:ilvl w:val="0"/>
          <w:numId w:val="2"/>
        </w:numPr>
        <w:spacing w:after="90" w:line="280"/>
      </w:pPr>
      <w:r>
        <w:rPr>
          <w:rFonts w:ascii="Calibri" w:cs="Calibri" w:eastAsia="Calibri" w:hAnsi="Calibri"/>
          <w:b/>
          <w:bCs/>
          <w:color w:val="000000"/>
          <w:sz w:val="22"/>
          <w:szCs w:val="22"/>
        </w:rPr>
        <w:t xml:space="preserve">Buyer/farmer trust in a new marketplace — </w:t>
      </w:r>
      <w:r>
        <w:rPr>
          <w:rFonts w:ascii="Calibri" w:cs="Calibri" w:eastAsia="Calibri" w:hAnsi="Calibri"/>
          <w:color w:val="000000"/>
          <w:sz w:val="22"/>
          <w:szCs w:val="22"/>
        </w:rPr>
        <w:t xml:space="preserve">admin-verified listings, visible ratings, anomaly flags, and dispute-handling in the admin dashboard.</w:t>
      </w:r>
    </w:p>
    <w:p>
      <w:pPr>
        <w:pStyle w:val="ListParagraph"/>
        <w:numPr>
          <w:ilvl w:val="0"/>
          <w:numId w:val="2"/>
        </w:numPr>
        <w:spacing w:after="90" w:line="280"/>
      </w:pPr>
      <w:r>
        <w:rPr>
          <w:rFonts w:ascii="Calibri" w:cs="Calibri" w:eastAsia="Calibri" w:hAnsi="Calibri"/>
          <w:b/>
          <w:bCs/>
          <w:color w:val="000000"/>
          <w:sz w:val="22"/>
          <w:szCs w:val="22"/>
        </w:rPr>
        <w:t xml:space="preserve">Connectivity gaps in rural areas — </w:t>
      </w:r>
      <w:r>
        <w:rPr>
          <w:rFonts w:ascii="Calibri" w:cs="Calibri" w:eastAsia="Calibri" w:hAnsi="Calibri"/>
          <w:color w:val="000000"/>
          <w:sz w:val="22"/>
          <w:szCs w:val="22"/>
        </w:rPr>
        <w:t xml:space="preserve">offline-tolerant listing capture with sync-on-reconnect.</w:t>
      </w:r>
    </w:p>
    <w:p>
      <w:pPr>
        <w:pStyle w:val="ListParagraph"/>
        <w:numPr>
          <w:ilvl w:val="0"/>
          <w:numId w:val="2"/>
        </w:numPr>
        <w:spacing w:after="90" w:line="280"/>
      </w:pPr>
      <w:r>
        <w:rPr>
          <w:rFonts w:ascii="Calibri" w:cs="Calibri" w:eastAsia="Calibri" w:hAnsi="Calibri"/>
          <w:b/>
          <w:bCs/>
          <w:color w:val="000000"/>
          <w:sz w:val="22"/>
          <w:szCs w:val="22"/>
        </w:rPr>
        <w:t xml:space="preserve">Payment risk once gateway integration lands — </w:t>
      </w:r>
      <w:r>
        <w:rPr>
          <w:rFonts w:ascii="Calibri" w:cs="Calibri" w:eastAsia="Calibri" w:hAnsi="Calibri"/>
          <w:color w:val="000000"/>
          <w:sz w:val="22"/>
          <w:szCs w:val="22"/>
        </w:rPr>
        <w:t xml:space="preserve">escrow-style release tied to delivery confirmation, staged in only after the marketplace core is proven (Section 6.3).</w:t>
      </w:r>
    </w:p>
    <w:p>
      <w:pPr>
        <w:spacing w:after="140" w:line="300"/>
      </w:pPr>
      <w:r>
        <w:rPr>
          <w:rFonts w:ascii="Calibri" w:cs="Calibri" w:eastAsia="Calibri" w:hAnsi="Calibri"/>
          <w:color w:val="000000"/>
          <w:sz w:val="22"/>
          <w:szCs w:val="22"/>
        </w:rPr>
        <w:t xml:space="preserve">Each mitigation above is scoped to be implementable within a single-semester capstone — the intent is to reduce each risk to something manageable during the pilot, not to eliminate it outright, which would require a multi-season, multi-region rollout beyond this project's scope.</w:t>
      </w:r>
    </w:p>
    <w:p>
      <w:pPr>
        <w:pStyle w:val="Heading1"/>
        <w:spacing w:after="140" w:before="320"/>
      </w:pPr>
      <w:r>
        <w:rPr>
          <w:rFonts w:ascii="Calibri" w:cs="Calibri" w:eastAsia="Calibri" w:hAnsi="Calibri"/>
          <w:b/>
          <w:bCs/>
          <w:color w:val="000000"/>
          <w:sz w:val="28"/>
          <w:szCs w:val="28"/>
        </w:rPr>
        <w:t xml:space="preserve">12. Monetization &amp; Business Model</w:t>
      </w:r>
    </w:p>
    <w:p>
      <w:pPr>
        <w:spacing w:after="140" w:line="300"/>
      </w:pPr>
      <w:r>
        <w:rPr>
          <w:rFonts w:ascii="Calibri" w:cs="Calibri" w:eastAsia="Calibri" w:hAnsi="Calibri"/>
          <w:color w:val="000000"/>
          <w:sz w:val="22"/>
          <w:szCs w:val="22"/>
        </w:rPr>
        <w:t xml:space="preserve">AgriConnect is designed to be viable beyond the pilot, with a lightweight revenue model that can be tested against real transactions during the same pilot window used for the evaluation metrics in Section 7:</w:t>
      </w:r>
    </w:p>
    <w:p>
      <w:pPr>
        <w:pStyle w:val="ListParagraph"/>
        <w:numPr>
          <w:ilvl w:val="0"/>
          <w:numId w:val="2"/>
        </w:numPr>
        <w:spacing w:after="90" w:line="280"/>
      </w:pPr>
      <w:r>
        <w:rPr>
          <w:rFonts w:ascii="Calibri" w:cs="Calibri" w:eastAsia="Calibri" w:hAnsi="Calibri"/>
          <w:b/>
          <w:bCs/>
          <w:color w:val="000000"/>
          <w:sz w:val="22"/>
          <w:szCs w:val="22"/>
        </w:rPr>
        <w:t xml:space="preserve">Transaction commission — </w:t>
      </w:r>
      <w:r>
        <w:rPr>
          <w:rFonts w:ascii="Calibri" w:cs="Calibri" w:eastAsia="Calibri" w:hAnsi="Calibri"/>
          <w:color w:val="000000"/>
          <w:sz w:val="22"/>
          <w:szCs w:val="22"/>
        </w:rPr>
        <w:t xml:space="preserve">a small platform fee (approx. 2–3%) on completed, confirmed orders, charged to the buyer or split between buyer and farmer.</w:t>
      </w:r>
    </w:p>
    <w:p>
      <w:pPr>
        <w:pStyle w:val="ListParagraph"/>
        <w:numPr>
          <w:ilvl w:val="0"/>
          <w:numId w:val="2"/>
        </w:numPr>
        <w:spacing w:after="90" w:line="280"/>
      </w:pPr>
      <w:r>
        <w:rPr>
          <w:rFonts w:ascii="Calibri" w:cs="Calibri" w:eastAsia="Calibri" w:hAnsi="Calibri"/>
          <w:b/>
          <w:bCs/>
          <w:color w:val="000000"/>
          <w:sz w:val="22"/>
          <w:szCs w:val="22"/>
        </w:rPr>
        <w:t xml:space="preserve">Featured/priority listing fee — </w:t>
      </w:r>
      <w:r>
        <w:rPr>
          <w:rFonts w:ascii="Calibri" w:cs="Calibri" w:eastAsia="Calibri" w:hAnsi="Calibri"/>
          <w:color w:val="000000"/>
          <w:sz w:val="22"/>
          <w:szCs w:val="22"/>
        </w:rPr>
        <w:t xml:space="preserve">an optional fee for farmers with time-sensitive perishable produce to gain priority placement, or for buyers wanting standing alerts on specific crop categories.</w:t>
      </w:r>
    </w:p>
    <w:p>
      <w:pPr>
        <w:pStyle w:val="ListParagraph"/>
        <w:numPr>
          <w:ilvl w:val="0"/>
          <w:numId w:val="2"/>
        </w:numPr>
        <w:spacing w:after="90" w:line="280"/>
      </w:pPr>
      <w:r>
        <w:rPr>
          <w:rFonts w:ascii="Calibri" w:cs="Calibri" w:eastAsia="Calibri" w:hAnsi="Calibri"/>
          <w:b/>
          <w:bCs/>
          <w:color w:val="000000"/>
          <w:sz w:val="22"/>
          <w:szCs w:val="22"/>
        </w:rPr>
        <w:t xml:space="preserve">Freemium analytics tier — </w:t>
      </w:r>
      <w:r>
        <w:rPr>
          <w:rFonts w:ascii="Calibri" w:cs="Calibri" w:eastAsia="Calibri" w:hAnsi="Calibri"/>
          <w:color w:val="000000"/>
          <w:sz w:val="22"/>
          <w:szCs w:val="22"/>
        </w:rPr>
        <w:t xml:space="preserve">basic listing, browsing, and bidding remain free for all users; a paid tier offers buyers/traders advanced analytics such as price-trend forecasting and regional demand data.</w:t>
      </w:r>
    </w:p>
    <w:p>
      <w:pPr>
        <w:spacing w:after="140" w:line="300"/>
      </w:pPr>
      <w:r>
        <w:rPr>
          <w:rFonts w:ascii="Calibri" w:cs="Calibri" w:eastAsia="Calibri" w:hAnsi="Calibri"/>
          <w:color w:val="000000"/>
          <w:sz w:val="22"/>
          <w:szCs w:val="22"/>
        </w:rPr>
        <w:t xml:space="preserve">Framing monetization from the start, rather than after the pilot, keeps the business case testable alongside the technical metrics — the pilot in Section 7.3 can also be used to validate whether farmers and buyers are willing to transact through a fee-bearing channel, not just a free one.</w:t>
      </w:r>
    </w:p>
    <w:p>
      <w:pPr>
        <w:pStyle w:val="Heading1"/>
        <w:spacing w:after="140" w:before="320"/>
      </w:pPr>
      <w:r>
        <w:rPr>
          <w:rFonts w:ascii="Calibri" w:cs="Calibri" w:eastAsia="Calibri" w:hAnsi="Calibri"/>
          <w:b/>
          <w:bCs/>
          <w:color w:val="000000"/>
          <w:sz w:val="28"/>
          <w:szCs w:val="28"/>
        </w:rPr>
        <w:t xml:space="preserve">13. Data Privacy &amp; Compliance</w:t>
      </w:r>
    </w:p>
    <w:p>
      <w:pPr>
        <w:spacing w:after="140" w:line="300"/>
      </w:pPr>
      <w:r>
        <w:rPr>
          <w:rFonts w:ascii="Calibri" w:cs="Calibri" w:eastAsia="Calibri" w:hAnsi="Calibri"/>
          <w:color w:val="000000"/>
          <w:sz w:val="22"/>
          <w:szCs w:val="22"/>
        </w:rPr>
        <w:t xml:space="preserve">Given that the platform collects personally identifiable and location data from farmers and buyers, and crop-image data submitted for advisory review, a clear data-handling stance is stated up front rather than left as an implementation detail:</w:t>
      </w:r>
    </w:p>
    <w:p>
      <w:pPr>
        <w:pStyle w:val="ListParagraph"/>
        <w:numPr>
          <w:ilvl w:val="0"/>
          <w:numId w:val="2"/>
        </w:numPr>
        <w:spacing w:after="90" w:line="280"/>
      </w:pPr>
      <w:r>
        <w:rPr>
          <w:rFonts w:ascii="Calibri" w:cs="Calibri" w:eastAsia="Calibri" w:hAnsi="Calibri"/>
          <w:b/>
          <w:bCs/>
          <w:color w:val="000000"/>
          <w:sz w:val="22"/>
          <w:szCs w:val="22"/>
        </w:rPr>
        <w:t xml:space="preserve">Data collected — </w:t>
      </w:r>
      <w:r>
        <w:rPr>
          <w:rFonts w:ascii="Calibri" w:cs="Calibri" w:eastAsia="Calibri" w:hAnsi="Calibri"/>
          <w:color w:val="000000"/>
          <w:sz w:val="22"/>
          <w:szCs w:val="22"/>
        </w:rPr>
        <w:t xml:space="preserve">name, phone number, location, listing/bid history, and advisory query text or photos.</w:t>
      </w:r>
    </w:p>
    <w:p>
      <w:pPr>
        <w:pStyle w:val="ListParagraph"/>
        <w:numPr>
          <w:ilvl w:val="0"/>
          <w:numId w:val="2"/>
        </w:numPr>
        <w:spacing w:after="90" w:line="280"/>
      </w:pPr>
      <w:r>
        <w:rPr>
          <w:rFonts w:ascii="Calibri" w:cs="Calibri" w:eastAsia="Calibri" w:hAnsi="Calibri"/>
          <w:b/>
          <w:bCs/>
          <w:color w:val="000000"/>
          <w:sz w:val="22"/>
          <w:szCs w:val="22"/>
        </w:rPr>
        <w:t xml:space="preserve">Retention — </w:t>
      </w:r>
      <w:r>
        <w:rPr>
          <w:rFonts w:ascii="Calibri" w:cs="Calibri" w:eastAsia="Calibri" w:hAnsi="Calibri"/>
          <w:color w:val="000000"/>
          <w:sz w:val="22"/>
          <w:szCs w:val="22"/>
        </w:rPr>
        <w:t xml:space="preserve">account and transaction data retained for the duration of active use plus a defined retention window thereafter; users may request deletion of their account and associated data.</w:t>
      </w:r>
    </w:p>
    <w:p>
      <w:pPr>
        <w:pStyle w:val="ListParagraph"/>
        <w:numPr>
          <w:ilvl w:val="0"/>
          <w:numId w:val="2"/>
        </w:numPr>
        <w:spacing w:after="90" w:line="280"/>
      </w:pPr>
      <w:r>
        <w:rPr>
          <w:rFonts w:ascii="Calibri" w:cs="Calibri" w:eastAsia="Calibri" w:hAnsi="Calibri"/>
          <w:b/>
          <w:bCs/>
          <w:color w:val="000000"/>
          <w:sz w:val="22"/>
          <w:szCs w:val="22"/>
        </w:rPr>
        <w:t xml:space="preserve">Access control — </w:t>
      </w:r>
      <w:r>
        <w:rPr>
          <w:rFonts w:ascii="Calibri" w:cs="Calibri" w:eastAsia="Calibri" w:hAnsi="Calibri"/>
          <w:color w:val="000000"/>
          <w:sz w:val="22"/>
          <w:szCs w:val="22"/>
        </w:rPr>
        <w:t xml:space="preserve">role-based visibility (a buyer cannot see another buyer's bids; an agronomist sees only the queries routed to them), enforced at the API layer, not just hidden in the UI.</w:t>
      </w:r>
    </w:p>
    <w:p>
      <w:pPr>
        <w:pStyle w:val="ListParagraph"/>
        <w:numPr>
          <w:ilvl w:val="0"/>
          <w:numId w:val="2"/>
        </w:numPr>
        <w:spacing w:after="90" w:line="280"/>
      </w:pPr>
      <w:r>
        <w:rPr>
          <w:rFonts w:ascii="Calibri" w:cs="Calibri" w:eastAsia="Calibri" w:hAnsi="Calibri"/>
          <w:b/>
          <w:bCs/>
          <w:color w:val="000000"/>
          <w:sz w:val="22"/>
          <w:szCs w:val="22"/>
        </w:rPr>
        <w:t xml:space="preserve">Consent for model improvement — </w:t>
      </w:r>
      <w:r>
        <w:rPr>
          <w:rFonts w:ascii="Calibri" w:cs="Calibri" w:eastAsia="Calibri" w:hAnsi="Calibri"/>
          <w:color w:val="000000"/>
          <w:sz w:val="22"/>
          <w:szCs w:val="22"/>
        </w:rPr>
        <w:t xml:space="preserve">advisory photos are used to improve the disease-flag classifier only with explicit, opt-in consent from the submitting farmer.</w:t>
      </w:r>
    </w:p>
    <w:p>
      <w:pPr>
        <w:spacing w:after="140" w:line="300"/>
      </w:pPr>
      <w:r>
        <w:rPr>
          <w:rFonts w:ascii="Calibri" w:cs="Calibri" w:eastAsia="Calibri" w:hAnsi="Calibri"/>
          <w:color w:val="000000"/>
          <w:sz w:val="22"/>
          <w:szCs w:val="22"/>
        </w:rPr>
        <w:t xml:space="preserve">This section is written to align with prevailing data-protection principles rather than as a formal legal compliance claim — a full regulatory review would sit outside a single-semester capstone, but the architecture is deliberately built so that review would not require redesigning the data model.</w:t>
      </w:r>
    </w:p>
    <w:p>
      <w:pPr>
        <w:pStyle w:val="Heading1"/>
        <w:spacing w:after="140" w:before="320"/>
      </w:pPr>
      <w:r>
        <w:rPr>
          <w:rFonts w:ascii="Calibri" w:cs="Calibri" w:eastAsia="Calibri" w:hAnsi="Calibri"/>
          <w:b/>
          <w:bCs/>
          <w:color w:val="000000"/>
          <w:sz w:val="28"/>
          <w:szCs w:val="28"/>
        </w:rPr>
        <w:t xml:space="preserve">14. Summary</w:t>
      </w:r>
    </w:p>
    <w:p>
      <w:pPr>
        <w:spacing w:after="140" w:line="300"/>
      </w:pPr>
      <w:r>
        <w:rPr>
          <w:rFonts w:ascii="Calibri" w:cs="Calibri" w:eastAsia="Calibri" w:hAnsi="Calibri"/>
          <w:color w:val="000000"/>
          <w:sz w:val="22"/>
          <w:szCs w:val="22"/>
        </w:rPr>
        <w:t xml:space="preserve">AgriConnect proposes a deployable web platform that gives small and mid-size farmers direct market access, live price transparency, and fast crop advisory support — addressing a real and currently policy-prioritized problem in South Asian agriculture. It emphasizes a rapid-iteration marketplace core, measurable evaluation criteria (price transparency uplift, time-to-bid, advisory response time), and CI/CD-backed incremental delivery, while treating the CV disease-flag component as a scoped, assistive addition rather than the project's core research bet.</w:t>
      </w:r>
    </w:p>
    <w:p>
      <w:pPr>
        <w:spacing w:after="140" w:line="300"/>
      </w:pPr>
      <w:r>
        <w:rPr>
          <w:rFonts w:ascii="Calibri" w:cs="Calibri" w:eastAsia="Calibri" w:hAnsi="Calibri"/>
          <w:color w:val="000000"/>
          <w:sz w:val="22"/>
          <w:szCs w:val="22"/>
        </w:rPr>
        <w:t xml:space="preserve">Beyond the technical scope, the proposal now states an explicit position on monetization, payments staging, trust and fraud safeguards, dispute handling, and data privacy — so that the platform's viability as a real product, not just a working prototype, is part of the evaluation from day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rFonts w:ascii="Calibri" w:cs="Calibri" w:eastAsia="Calibri" w:hAnsi="Calibri"/>
      <w:b/>
      <w:bCs/>
      <w:color w:val="000000"/>
    </w:rPr>
  </w:style>
  <w:style w:type="paragraph" w:styleId="Heading1">
    <w:name w:val="Heading 1"/>
    <w:basedOn w:val="Normal"/>
    <w:next w:val="Normal"/>
    <w:qFormat/>
    <w:pPr>
      <w:spacing w:after="140" w:before="320"/>
    </w:pPr>
    <w:rPr>
      <w:rFonts w:ascii="Calibri" w:cs="Calibri" w:eastAsia="Calibri" w:hAnsi="Calibri"/>
      <w:b/>
      <w:bCs/>
      <w:color w:val="000000"/>
    </w:rPr>
  </w:style>
  <w:style w:type="paragraph" w:styleId="Heading2">
    <w:name w:val="Heading 2"/>
    <w:basedOn w:val="Normal"/>
    <w:next w:val="Normal"/>
    <w:qFormat/>
    <w:pPr>
      <w:spacing w:after="100" w:before="220"/>
    </w:pPr>
    <w:rPr>
      <w:rFonts w:ascii="Calibri" w:cs="Calibri" w:eastAsia="Calibri" w:hAnsi="Calibri"/>
      <w:b/>
      <w:bCs/>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2026-08-09T16:18:18.117Z</dcterms:created>
  <dcterms:modified xsi:type="dcterms:W3CDTF">2026-08-09T16:18:18.137Z</dcterms:modified>
</cp:coreProperties>
</file>

<file path=docProps/custom.xml><?xml version="1.0" encoding="utf-8"?>
<Properties xmlns="http://schemas.openxmlformats.org/officeDocument/2006/custom-properties" xmlns:vt="http://schemas.openxmlformats.org/officeDocument/2006/docPropsVTypes"/>
</file>