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10"/>
        <w:ind w:hanging="0" w:start="0"/>
        <w:rPr/>
      </w:pPr>
      <w:r>
        <w:rPr/>
        <w:t>RAPPORT MENSUEL D'ACTIVITE - HEURES DE TRAVAIL</w:t>
      </w:r>
    </w:p>
    <w:p>
      <w:pPr>
        <w:pStyle w:val="Heading2"/>
        <w:numPr>
          <w:ilvl w:val="0"/>
          <w:numId w:val="0"/>
        </w:numPr>
        <w:bidi w:val="0"/>
        <w:spacing w:before="270" w:after="120"/>
        <w:ind w:hanging="0" w:start="270" w:end="270"/>
        <w:jc w:val="start"/>
        <w:rPr/>
      </w:pPr>
      <w:r>
        <w:rPr/>
        <w:t>Informations generales</w:t>
      </w:r>
    </w:p>
    <w:tbl>
      <w:tblPr>
        <w:tblW w:w="13830" w:type="dxa"/>
        <w:jc w:val="start"/>
        <w:tblInd w:w="0" w:type="dxa"/>
        <w:tblLayout w:type="fixed"/>
        <w:tblCellMar>
          <w:top w:w="28" w:type="dxa"/>
          <w:start w:w="28" w:type="dxa"/>
          <w:bottom w:w="28" w:type="dxa"/>
          <w:end w:w="28" w:type="dxa"/>
        </w:tblCellMar>
      </w:tblPr>
      <w:tblGrid>
        <w:gridCol w:w="2915"/>
        <w:gridCol w:w="10915"/>
      </w:tblGrid>
      <w:tr>
        <w:trPr>
          <w:tblHeader w:val="true"/>
        </w:trPr>
        <w:tc>
          <w:tcPr>
            <w:tcW w:w="2915"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Champ</w:t>
            </w:r>
          </w:p>
        </w:tc>
        <w:tc>
          <w:tcPr>
            <w:tcW w:w="10915"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Information</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Mois de reference</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Avril 2026</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Periode de declaration</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Du 25 mars 2026 au 25 avril 2026</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Nom</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Kabre Weinkouni Theodore</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Projet</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ParabellumGroups ERP</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Objet</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Declaration mensuelle des activites et des heures de travail</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Note de reference</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Note d'information N°001/PDG/2026 relative a la remise obligatoire des rapports d'activites et declarations d'heures</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Horaires de reference declares</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09h00 a 19h00</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Depassement regulier constate</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19h00 a 21h30/22h00</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Volume journalier de reference retenu</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10h00</w:t>
            </w:r>
          </w:p>
        </w:tc>
      </w:tr>
      <w:tr>
        <w:trPr/>
        <w:tc>
          <w:tcPr>
            <w:tcW w:w="2915" w:type="dxa"/>
            <w:tcBorders>
              <w:start w:val="single" w:sz="2" w:space="0" w:color="000000"/>
              <w:bottom w:val="single" w:sz="2" w:space="0" w:color="000000"/>
            </w:tcBorders>
            <w:vAlign w:val="center"/>
          </w:tcPr>
          <w:p>
            <w:pPr>
              <w:pStyle w:val="Contenudetableauuser"/>
              <w:widowControl w:val="false"/>
              <w:suppressLineNumbers/>
              <w:bidi w:val="0"/>
              <w:jc w:val="start"/>
              <w:rPr/>
            </w:pPr>
            <w:r>
              <w:rPr/>
              <w:t>Volume journalier effectif retenu</w:t>
            </w:r>
          </w:p>
        </w:tc>
        <w:tc>
          <w:tcPr>
            <w:tcW w:w="1091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13h00</w:t>
            </w:r>
          </w:p>
        </w:tc>
      </w:tr>
    </w:tbl>
    <w:p>
      <w:pPr>
        <w:pStyle w:val="BodyText"/>
        <w:bidi w:val="0"/>
        <w:spacing w:lineRule="auto" w:line="276" w:before="90" w:after="90"/>
        <w:ind w:start="90" w:end="90"/>
        <w:jc w:val="start"/>
        <w:rPr/>
      </w:pPr>
      <w:r>
        <w:rPr/>
        <w:t>Ce rapport est etabli afin de repondre a la directive demandant la transmission mensuelle du rapport d'activites avant la date de cloture de la paie, fixee au 25 de chaque mois. Il presente les travaux realises sur le projet ParabellumGroups ERP, le detail journalier des heures de reference declarees ainsi que les depassements reguliers effectues jusqu'a 22h00.</w:t>
      </w:r>
    </w:p>
    <w:p>
      <w:pPr>
        <w:pStyle w:val="Heading2"/>
        <w:numPr>
          <w:ilvl w:val="0"/>
          <w:numId w:val="0"/>
        </w:numPr>
        <w:bidi w:val="0"/>
        <w:spacing w:before="270" w:after="120"/>
        <w:ind w:hanging="0" w:start="270" w:end="270"/>
        <w:jc w:val="start"/>
        <w:rPr/>
      </w:pPr>
      <w:r>
        <w:rPr/>
        <w:t>Synthese de la periode</w:t>
      </w:r>
    </w:p>
    <w:tbl>
      <w:tblPr>
        <w:tblW w:w="3456" w:type="dxa"/>
        <w:jc w:val="start"/>
        <w:tblInd w:w="96" w:type="dxa"/>
        <w:tblLayout w:type="fixed"/>
        <w:tblCellMar>
          <w:top w:w="28" w:type="dxa"/>
          <w:start w:w="28" w:type="dxa"/>
          <w:bottom w:w="28" w:type="dxa"/>
          <w:end w:w="28" w:type="dxa"/>
        </w:tblCellMar>
      </w:tblPr>
      <w:tblGrid>
        <w:gridCol w:w="2670"/>
        <w:gridCol w:w="786"/>
      </w:tblGrid>
      <w:tr>
        <w:trPr>
          <w:tblHeader w:val="true"/>
        </w:trPr>
        <w:tc>
          <w:tcPr>
            <w:tcW w:w="2670"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Indicateur</w:t>
            </w:r>
          </w:p>
        </w:tc>
        <w:tc>
          <w:tcPr>
            <w:tcW w:w="786"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Valeur</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Nombre de jours couverts</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32 jours</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Jours ouvrables travailles</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23 jours</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Jours de week-end travailles</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9 jours</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Heure de debut journaliere</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09h00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Heure de fin de reference</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19h00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Heure de fin effective retenue</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22h00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Heures normales par jour</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10h00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Depassement regulier par jour</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3h00</w:t>
            </w:r>
          </w:p>
        </w:tc>
      </w:tr>
      <w:tr>
        <w:trPr/>
        <w:tc>
          <w:tcPr>
            <w:tcW w:w="2670" w:type="dxa"/>
            <w:tcBorders>
              <w:top w:val="single" w:sz="2" w:space="0" w:color="000000"/>
              <w:start w:val="single" w:sz="2" w:space="0" w:color="000000"/>
              <w:bottom w:val="single" w:sz="2" w:space="0" w:color="000000"/>
            </w:tcBorders>
            <w:vAlign w:val="center"/>
          </w:tcPr>
          <w:p>
            <w:pPr>
              <w:pStyle w:val="Contenudetableauuser"/>
              <w:widowControl w:val="false"/>
              <w:suppressLineNumbers/>
              <w:bidi w:val="0"/>
              <w:jc w:val="start"/>
              <w:rPr/>
            </w:pPr>
            <w:r>
              <w:rPr/>
              <w:t>Total journalier effectif</w:t>
            </w:r>
          </w:p>
        </w:tc>
        <w:tc>
          <w:tcPr>
            <w:tcW w:w="786" w:type="dxa"/>
            <w:tcBorders>
              <w:top w:val="single" w:sz="2" w:space="0" w:color="000000"/>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13h00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Total heures de reference</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320h00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Total depassements reguliers</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96h00</w:t>
            </w:r>
          </w:p>
        </w:tc>
      </w:tr>
      <w:tr>
        <w:trPr/>
        <w:tc>
          <w:tcPr>
            <w:tcW w:w="2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Total heures effectives declarees</w:t>
            </w:r>
          </w:p>
        </w:tc>
        <w:tc>
          <w:tcPr>
            <w:tcW w:w="786"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416h00</w:t>
            </w:r>
          </w:p>
        </w:tc>
      </w:tr>
    </w:tbl>
    <w:p>
      <w:pPr>
        <w:pStyle w:val="BodyText"/>
        <w:bidi w:val="0"/>
        <w:spacing w:lineRule="auto" w:line="276" w:before="90" w:after="90"/>
        <w:ind w:start="90" w:end="90"/>
        <w:jc w:val="start"/>
        <w:rPr/>
      </w:pPr>
      <w:r>
        <w:rPr/>
        <w:t>Note: les horaires de reference retenus sont 09h00-19h00, soit 10h00 par jour. Les travaux se sont toutefois prolonges regulierement entre 21h30 et 22h00. Pour garder un calcul clair et coherent, la base retenue est 22h00, soit 3h00 de depassement quotidien et 13h00 de presence effective par jour.</w:t>
      </w:r>
    </w:p>
    <w:p>
      <w:pPr>
        <w:pStyle w:val="Heading2"/>
        <w:numPr>
          <w:ilvl w:val="0"/>
          <w:numId w:val="0"/>
        </w:numPr>
        <w:bidi w:val="0"/>
        <w:spacing w:before="270" w:after="120"/>
        <w:ind w:hanging="0" w:start="270" w:end="270"/>
        <w:jc w:val="start"/>
        <w:rPr/>
      </w:pPr>
      <w:r>
        <w:rPr/>
        <w:t>Resume executif des activites</w:t>
      </w:r>
    </w:p>
    <w:p>
      <w:pPr>
        <w:pStyle w:val="BodyText"/>
        <w:bidi w:val="0"/>
        <w:spacing w:lineRule="auto" w:line="276" w:before="90" w:after="90"/>
        <w:ind w:start="90" w:end="90"/>
        <w:jc w:val="start"/>
        <w:rPr/>
      </w:pPr>
      <w:r>
        <w:rPr/>
        <w:t>Durant la periode du 25 mars au 25 avril 2026, les travaux ont principalement porte sur la consolidation fonctionnelle et technique de l'ERP ParabellumGroups. Les efforts ont ete orientes vers la finalisation des modules achats, RH/paie, CRM, facturation, comptabilite, tresorerie, impression documentaire, stockage S3/MinIO, deploiement Docker/VPS et stabilisation globale de la plateforme.</w:t>
      </w:r>
    </w:p>
    <w:p>
      <w:pPr>
        <w:pStyle w:val="BodyText"/>
        <w:bidi w:val="0"/>
        <w:spacing w:lineRule="auto" w:line="276" w:before="90" w:after="90"/>
        <w:ind w:start="90" w:end="90"/>
        <w:jc w:val="start"/>
        <w:rPr/>
      </w:pPr>
      <w:r>
        <w:rPr/>
        <w:t>Les principaux resultats obtenus sont les suivants:</w:t>
      </w:r>
    </w:p>
    <w:p>
      <w:pPr>
        <w:pStyle w:val="BodyText"/>
        <w:numPr>
          <w:ilvl w:val="0"/>
          <w:numId w:val="1"/>
        </w:numPr>
        <w:tabs>
          <w:tab w:val="clear" w:pos="1134"/>
          <w:tab w:val="left" w:pos="799" w:leader="none"/>
        </w:tabs>
        <w:bidi w:val="0"/>
        <w:spacing w:before="90" w:after="0"/>
        <w:ind w:hanging="283" w:start="799" w:end="90"/>
        <w:jc w:val="start"/>
        <w:rPr/>
      </w:pPr>
      <w:r>
        <w:rPr/>
        <w:t xml:space="preserve">amelioration du circuit achats: demandes d'achat, proformas, comparaison fournisseurs, commission d'achat, bons de commande, receptions et integration stock; </w:t>
      </w:r>
    </w:p>
    <w:p>
      <w:pPr>
        <w:pStyle w:val="BodyText"/>
        <w:numPr>
          <w:ilvl w:val="0"/>
          <w:numId w:val="1"/>
        </w:numPr>
        <w:tabs>
          <w:tab w:val="clear" w:pos="1134"/>
          <w:tab w:val="left" w:pos="799" w:leader="none"/>
        </w:tabs>
        <w:bidi w:val="0"/>
        <w:spacing w:before="90" w:after="0"/>
        <w:ind w:hanging="283" w:start="799" w:end="90"/>
        <w:jc w:val="start"/>
        <w:rPr/>
      </w:pPr>
      <w:r>
        <w:rPr/>
        <w:t xml:space="preserve">finalisation et stabilisation des flux RH/paie: paie, declarations, bulletins, interfaces LOGIPAIE, libelles et permissions; </w:t>
      </w:r>
    </w:p>
    <w:p>
      <w:pPr>
        <w:pStyle w:val="BodyText"/>
        <w:numPr>
          <w:ilvl w:val="0"/>
          <w:numId w:val="1"/>
        </w:numPr>
        <w:tabs>
          <w:tab w:val="clear" w:pos="1134"/>
          <w:tab w:val="left" w:pos="799" w:leader="none"/>
        </w:tabs>
        <w:bidi w:val="0"/>
        <w:spacing w:before="90" w:after="0"/>
        <w:ind w:hanging="283" w:start="799" w:end="90"/>
        <w:jc w:val="start"/>
        <w:rPr/>
      </w:pPr>
      <w:r>
        <w:rPr/>
        <w:t xml:space="preserve">evolution du CRM et du commercial: prospects, pipeline, relances multicanal, campagnes, devis et transformation de devis signes en projets; </w:t>
      </w:r>
    </w:p>
    <w:p>
      <w:pPr>
        <w:pStyle w:val="BodyText"/>
        <w:numPr>
          <w:ilvl w:val="0"/>
          <w:numId w:val="1"/>
        </w:numPr>
        <w:tabs>
          <w:tab w:val="clear" w:pos="1134"/>
          <w:tab w:val="left" w:pos="799" w:leader="none"/>
        </w:tabs>
        <w:bidi w:val="0"/>
        <w:spacing w:before="90" w:after="0"/>
        <w:ind w:hanging="283" w:start="799" w:end="90"/>
        <w:jc w:val="start"/>
        <w:rPr/>
      </w:pPr>
      <w:r>
        <w:rPr/>
        <w:t xml:space="preserve">renforcement de la facturation et de la comptabilite: paiements, avoirs, bons de caisse, tresorerie, journaux, validations, ecritures comptables et logique SYSCOHADA; </w:t>
      </w:r>
    </w:p>
    <w:p>
      <w:pPr>
        <w:pStyle w:val="BodyText"/>
        <w:numPr>
          <w:ilvl w:val="0"/>
          <w:numId w:val="1"/>
        </w:numPr>
        <w:tabs>
          <w:tab w:val="clear" w:pos="1134"/>
          <w:tab w:val="left" w:pos="799" w:leader="none"/>
        </w:tabs>
        <w:bidi w:val="0"/>
        <w:spacing w:before="90" w:after="0"/>
        <w:ind w:hanging="283" w:start="799" w:end="90"/>
        <w:jc w:val="start"/>
        <w:rPr/>
      </w:pPr>
      <w:r>
        <w:rPr/>
        <w:t xml:space="preserve">harmonisation des impressions: devis, factures, bons de caisse, documents d'achat, ordres de mission, bulletins et logos dynamiques par entreprise; </w:t>
      </w:r>
    </w:p>
    <w:p>
      <w:pPr>
        <w:pStyle w:val="BodyText"/>
        <w:numPr>
          <w:ilvl w:val="0"/>
          <w:numId w:val="1"/>
        </w:numPr>
        <w:tabs>
          <w:tab w:val="clear" w:pos="1134"/>
          <w:tab w:val="left" w:pos="799" w:leader="none"/>
        </w:tabs>
        <w:bidi w:val="0"/>
        <w:spacing w:before="90" w:after="0"/>
        <w:ind w:hanging="283" w:start="799" w:end="90"/>
        <w:jc w:val="start"/>
        <w:rPr/>
      </w:pPr>
      <w:r>
        <w:rPr/>
        <w:t xml:space="preserve">stabilisation du deploiement: Docker Compose, Nginx, SSL, VPS, Prisma, base de donnees, S3/MinIO, CI et corrections de build; </w:t>
      </w:r>
    </w:p>
    <w:p>
      <w:pPr>
        <w:pStyle w:val="BodyText"/>
        <w:numPr>
          <w:ilvl w:val="0"/>
          <w:numId w:val="1"/>
        </w:numPr>
        <w:tabs>
          <w:tab w:val="clear" w:pos="1134"/>
          <w:tab w:val="left" w:pos="799" w:leader="none"/>
        </w:tabs>
        <w:bidi w:val="0"/>
        <w:ind w:hanging="283" w:start="799" w:end="90"/>
        <w:jc w:val="start"/>
        <w:rPr/>
      </w:pPr>
      <w:r>
        <w:rPr/>
        <w:t xml:space="preserve">realisation de tests, recettes fonctionnelles, corrections d'anomalies et documentation technique. </w:t>
      </w:r>
    </w:p>
    <w:p>
      <w:pPr>
        <w:pStyle w:val="Heading2"/>
        <w:numPr>
          <w:ilvl w:val="0"/>
          <w:numId w:val="0"/>
        </w:numPr>
        <w:bidi w:val="0"/>
        <w:spacing w:before="270" w:after="120"/>
        <w:ind w:hanging="0" w:start="270" w:end="270"/>
        <w:jc w:val="start"/>
        <w:rPr/>
      </w:pPr>
      <w:r>
        <w:rPr/>
        <w:t>Detail journalier des heures</w:t>
      </w:r>
    </w:p>
    <w:tbl>
      <w:tblPr>
        <w:tblW w:w="15839" w:type="dxa"/>
        <w:jc w:val="start"/>
        <w:tblInd w:w="-249" w:type="dxa"/>
        <w:tblLayout w:type="fixed"/>
        <w:tblCellMar>
          <w:top w:w="28" w:type="dxa"/>
          <w:start w:w="28" w:type="dxa"/>
          <w:bottom w:w="28" w:type="dxa"/>
          <w:end w:w="28" w:type="dxa"/>
        </w:tblCellMar>
      </w:tblPr>
      <w:tblGrid>
        <w:gridCol w:w="1395"/>
        <w:gridCol w:w="960"/>
        <w:gridCol w:w="795"/>
        <w:gridCol w:w="1410"/>
        <w:gridCol w:w="1282"/>
        <w:gridCol w:w="1792"/>
        <w:gridCol w:w="1680"/>
        <w:gridCol w:w="6525"/>
      </w:tblGrid>
      <w:tr>
        <w:trPr>
          <w:tblHeader w:val="true"/>
        </w:trPr>
        <w:tc>
          <w:tcPr>
            <w:tcW w:w="1395"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Date</w:t>
            </w:r>
          </w:p>
        </w:tc>
        <w:tc>
          <w:tcPr>
            <w:tcW w:w="960"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Jour</w:t>
            </w:r>
          </w:p>
        </w:tc>
        <w:tc>
          <w:tcPr>
            <w:tcW w:w="795"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Debut</w:t>
            </w:r>
          </w:p>
        </w:tc>
        <w:tc>
          <w:tcPr>
            <w:tcW w:w="1410"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Fin reference</w:t>
            </w:r>
          </w:p>
        </w:tc>
        <w:tc>
          <w:tcPr>
            <w:tcW w:w="1282"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Fin effective</w:t>
            </w:r>
          </w:p>
        </w:tc>
        <w:tc>
          <w:tcPr>
            <w:tcW w:w="1792"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Total</w:t>
            </w:r>
          </w:p>
        </w:tc>
        <w:tc>
          <w:tcPr>
            <w:tcW w:w="1680"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Type de tache</w:t>
            </w:r>
          </w:p>
        </w:tc>
        <w:tc>
          <w:tcPr>
            <w:tcW w:w="6525"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Detail des activites realisees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25/03/2026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Mercredi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Refonte des grilles achats, separation des flux DPA et proformas, amelioration des comparatifs fournisseurs, stabilisation des modales DPA, ajout du rapport de commission d'achat et preparation des vues d'impression.</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26/03/2026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Jeudi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Finalisation du workflow achats, liaison proformas/commission/commande, integration avec la comptabilite, consolidation RH/paie, correction du tableau comptable et refonte du workflow devis vers facturation.</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27/03/2026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Vendredi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du flux proforma vers bon de commande, integration des receptions stock, ajout de l'upload facture fournisseur, correction de la fermeture du paiement et ajustements inventory/procurement.</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28/03/2026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Samedi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Tests et recette</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Recette des flux achats, stock et facturation; verification des enchainements DPA, proformas, commandes, reception et paiement; controle des anomalies avant stabilisation.</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29/03/2026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Dimanche</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de la modale de paiement partiel, verification de la fermeture des ecrans de paiement et controle de coherence des factures apres encaissement.</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30/03/2026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Lundi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Ajout de la liste projets, amelioration du dialogue d'ordre de mission, correction des filtres projets, amelioration du dashboard CRM et ajout de filtres/KPI commerciaux pour les devis.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31/03/2026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Mardi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Amelioration de la creation des prospects, normalisation des identifiants utilisateurs, adaptation des champs formulaires CRM et production d'un rapport d'usage CRM.</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01/04/2026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Mercredi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Ajout des relances multicanal, prospection terrain, campagnes commerciales, pipeline Kanban, creation de projet a partir de devis signe, amelioration des exports PDF bulletins.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02/04/2026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Jeudi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Stabilisation CRM, campagnes detaillees, impression des bulletins, alignement RH/paie LOGIPAIE, relances compactes et mise a jour de la structure documentaire du projet.</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03/04/2026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Vendredi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Ajout des comptes de tresorerie, clotures de caisse, filtres mensuels, journal de tresorerie filtre par compte, carte dynamique de prospection terrain et scheduler de relance.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04/04/2026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Samedi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des erreurs de build frontend, dependances Leaflet, portee JSX, types TypeScript et stabilisation de la carte de prospection terrain.</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05/04/2026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Dimanche</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et deploiement</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Verification de la configuration de build, controle des dependances, preparation du deploiement et revue des points bloquants detectes sur l'environnement applicatif.</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06/04/2026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Lundi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Analyse et conception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Analyse du workflow comptable cible, cadrage SYSCOHADA, preparation du circuit engagement/liquidation/paiement et planification des evolutions de tresorerie.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07/04/2026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Mardi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Modernisation comptable SYSCOHADA, mise en place du workflow engagement, liquidation et paiement, adaptation des ecrans et des controles de coherence.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08/04/2026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Mercredi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Mise a jour des impressions, adaptation du composant CashVoucherPrint, simplification des dashboards, remplacement des libelles DG par PDG et lancement de l'analyse du schema CRM.</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Jeudi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et deploiement</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Configuration domaine, SSL et mode production, corrections Docker Compose et Nginx, restauration CRM, corrections Prisma, ajout modules financiers et refactorisation de l'architecture comptable.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10/04/2026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Vendredi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Implementation du moteur comptable dynamique base sur formules, interface tresorerie en cinq onglets, modularisation depenses, stabilisation des routes billing et correction schema Prisma.</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11/04/2026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Samedi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Tests et recette</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Tests fonctionnels des modules comptabilite, tresorerie et depenses; verification des parcours de creation, validation, filtrage et affichage des donnees.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Dimanche</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Stabilisation des parcours utilisateurs, controle des permissions, verification des impressions et preparation des correctifs lies aux entreprises et au branding dynamique.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Lundi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du contexte entreprise a la connexion, ajout des routes entreprises, correction des permissions, page entreprises, logos dynamiques sur les impressions et nettoyage frontend.</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14/04/2026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Mardi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et deploiement</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du proxy S3/MinIO via API Gateway, ajout des identifiants S3 pour Auth, correction middleware RH, pagination RH, rattachement entreprises/utilisateurs et fix logo S3.</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15/04/2026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Mercredi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Harmonisation des interfaces achats, persistance des unites, correction du branding impression, correction storage pathRewrite, stabilisation de la comptabilite et des permissions.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16/04/2026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Jeudi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Recette transverse des modules achats, RH, CRM, facturation et comptabilite; correction des incoherences d'interface et preparation des ajustements backend/frontend.</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17/04/2026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Vendredi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Adaptation du modele client Cote d'Ivoire: IDU, NCC, RCCM, code activite, fax, adresse CI, commune, district, GPS; migration Prisma et synchronisation base VPS.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18/04/2026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Samedi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et deploiement</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Controle du bootstrap base de donnees VPS, verification des imports d'authentification RH, analyse logs de deploiement et preparation des correctifs de production.</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Dimanche</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du chargement des comptes comptables pour les bons de caisse, ajustements comptables, verification des flux d'encaissement/decaissement et stabilisation des formulaires.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20/04/2026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Lundi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Automatisation des ecritures comptables au paiement des factures, unification du design d'impression devis/factures, impression React, upload image base64 et nombreuses corrections UI/Prisma.</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21/04/2026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Mardi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Ajout de tests unitaires, verification billing, renommage PDG, controle de coherence des corrections comptables et suivi des anomalies restantes.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Mercredi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Tests et recette</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Recette generale sur les modules livres, verification des impressions, controle des workflows critiques, suivi de la qualite et preparation des validations de fin de periode.</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23/04/2026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Jeudi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Preparation release, verification des images Docker, controle des variables d'environnement, tests de redemarrage des services et consolidation des points de deploiement.</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24/04/2026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Vendredi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Reactualisation du projet, modifications RH et entreprises, mise a jour des Dockerfiles services, ajustements controllers RH, routes RH, payroll, conges et prets.</w:t>
            </w:r>
          </w:p>
        </w:tc>
      </w:tr>
      <w:tr>
        <w:trPr/>
        <w:tc>
          <w:tcPr>
            <w:tcW w:w="13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25/04/2026</w:t>
            </w:r>
          </w:p>
        </w:tc>
        <w:tc>
          <w:tcPr>
            <w:tcW w:w="960" w:type="dxa"/>
            <w:tcBorders>
              <w:start w:val="single" w:sz="2" w:space="0" w:color="000000"/>
              <w:bottom w:val="single" w:sz="2" w:space="0" w:color="000000"/>
            </w:tcBorders>
            <w:vAlign w:val="center"/>
          </w:tcPr>
          <w:p>
            <w:pPr>
              <w:pStyle w:val="Contenudetableauuser"/>
              <w:widowControl w:val="false"/>
              <w:suppressLineNumbers/>
              <w:bidi w:val="0"/>
              <w:jc w:val="start"/>
              <w:rPr/>
            </w:pPr>
            <w:r>
              <w:rPr/>
              <w:t>Samedi</w:t>
            </w:r>
          </w:p>
        </w:tc>
        <w:tc>
          <w:tcPr>
            <w:tcW w:w="795" w:type="dxa"/>
            <w:tcBorders>
              <w:start w:val="single" w:sz="2" w:space="0" w:color="000000"/>
              <w:bottom w:val="single" w:sz="2" w:space="0" w:color="000000"/>
            </w:tcBorders>
            <w:vAlign w:val="center"/>
          </w:tcPr>
          <w:p>
            <w:pPr>
              <w:pStyle w:val="Contenudetableauuser"/>
              <w:widowControl w:val="false"/>
              <w:suppressLineNumbers/>
              <w:bidi w:val="0"/>
              <w:jc w:val="start"/>
              <w:rPr/>
            </w:pPr>
            <w:r>
              <w:rPr/>
              <w:t>09h00</w:t>
            </w:r>
          </w:p>
        </w:tc>
        <w:tc>
          <w:tcPr>
            <w:tcW w:w="141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19h00</w:t>
            </w:r>
          </w:p>
        </w:tc>
        <w:tc>
          <w:tcPr>
            <w:tcW w:w="1282"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22h00</w:t>
            </w:r>
          </w:p>
        </w:tc>
        <w:tc>
          <w:tcPr>
            <w:tcW w:w="1792"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13h00</w:t>
            </w:r>
          </w:p>
        </w:tc>
        <w:tc>
          <w:tcPr>
            <w:tcW w:w="1680" w:type="dxa"/>
            <w:tcBorders>
              <w:start w:val="single" w:sz="2" w:space="0" w:color="000000"/>
              <w:bottom w:val="single" w:sz="2" w:space="0" w:color="000000"/>
            </w:tcBorders>
            <w:vAlign w:val="center"/>
          </w:tcPr>
          <w:p>
            <w:pPr>
              <w:pStyle w:val="Contenudetableauuser"/>
              <w:widowControl w:val="false"/>
              <w:suppressLineNumbers/>
              <w:bidi w:val="0"/>
              <w:jc w:val="start"/>
              <w:rPr/>
            </w:pPr>
            <w:r>
              <w:rPr/>
              <w:t>Analyse et documentation</w:t>
            </w:r>
          </w:p>
        </w:tc>
        <w:tc>
          <w:tcPr>
            <w:tcW w:w="652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Consolidation du rapport mensuel, revue des livrables de la periode, verification des heures declarees et preparation de la transmission au service des Ressources Humaines.</w:t>
            </w:r>
          </w:p>
        </w:tc>
      </w:tr>
      <w:tr>
        <w:trPr/>
        <w:tc>
          <w:tcPr>
            <w:tcW w:w="1395" w:type="dxa"/>
            <w:tcBorders>
              <w:top w:val="single" w:sz="2" w:space="0" w:color="000000"/>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Total periode</w:t>
            </w:r>
          </w:p>
        </w:tc>
        <w:tc>
          <w:tcPr>
            <w:tcW w:w="960" w:type="dxa"/>
            <w:tcBorders>
              <w:top w:val="single" w:sz="2" w:space="0" w:color="000000"/>
              <w:start w:val="single" w:sz="2" w:space="0" w:color="000000"/>
              <w:bottom w:val="single" w:sz="2" w:space="0" w:color="000000"/>
            </w:tcBorders>
            <w:vAlign w:val="center"/>
          </w:tcPr>
          <w:p>
            <w:pPr>
              <w:pStyle w:val="Contenudetableauuser"/>
              <w:bidi w:val="0"/>
              <w:jc w:val="start"/>
              <w:rPr>
                <w:sz w:val="4"/>
                <w:szCs w:val="4"/>
              </w:rPr>
            </w:pPr>
            <w:r>
              <w:rPr>
                <w:sz w:val="4"/>
                <w:szCs w:val="4"/>
              </w:rPr>
            </w:r>
          </w:p>
        </w:tc>
        <w:tc>
          <w:tcPr>
            <w:tcW w:w="795" w:type="dxa"/>
            <w:tcBorders>
              <w:top w:val="single" w:sz="2" w:space="0" w:color="000000"/>
              <w:start w:val="single" w:sz="2" w:space="0" w:color="000000"/>
              <w:bottom w:val="single" w:sz="2" w:space="0" w:color="000000"/>
            </w:tcBorders>
            <w:vAlign w:val="center"/>
          </w:tcPr>
          <w:p>
            <w:pPr>
              <w:pStyle w:val="Contenudetableauuser"/>
              <w:bidi w:val="0"/>
              <w:jc w:val="start"/>
              <w:rPr>
                <w:sz w:val="4"/>
                <w:szCs w:val="4"/>
              </w:rPr>
            </w:pPr>
            <w:r>
              <w:rPr>
                <w:sz w:val="4"/>
                <w:szCs w:val="4"/>
              </w:rPr>
            </w:r>
          </w:p>
        </w:tc>
        <w:tc>
          <w:tcPr>
            <w:tcW w:w="1410" w:type="dxa"/>
            <w:tcBorders>
              <w:top w:val="single" w:sz="2" w:space="0" w:color="000000"/>
              <w:start w:val="single" w:sz="2" w:space="0" w:color="000000"/>
              <w:bottom w:val="single" w:sz="2" w:space="0" w:color="000000"/>
            </w:tcBorders>
            <w:vAlign w:val="center"/>
          </w:tcPr>
          <w:p>
            <w:pPr>
              <w:pStyle w:val="Contenudetableauuser"/>
              <w:bidi w:val="0"/>
              <w:jc w:val="start"/>
              <w:rPr>
                <w:sz w:val="4"/>
                <w:szCs w:val="4"/>
              </w:rPr>
            </w:pPr>
            <w:r>
              <w:rPr>
                <w:sz w:val="4"/>
                <w:szCs w:val="4"/>
              </w:rPr>
            </w:r>
          </w:p>
        </w:tc>
        <w:tc>
          <w:tcPr>
            <w:tcW w:w="1282" w:type="dxa"/>
            <w:tcBorders>
              <w:top w:val="single" w:sz="2" w:space="0" w:color="000000"/>
              <w:start w:val="single" w:sz="2" w:space="0" w:color="000000"/>
              <w:bottom w:val="single" w:sz="2" w:space="0" w:color="000000"/>
            </w:tcBorders>
            <w:vAlign w:val="center"/>
          </w:tcPr>
          <w:p>
            <w:pPr>
              <w:pStyle w:val="Contenudetableauuser"/>
              <w:bidi w:val="0"/>
              <w:jc w:val="start"/>
              <w:rPr>
                <w:sz w:val="4"/>
                <w:szCs w:val="4"/>
              </w:rPr>
            </w:pPr>
            <w:r>
              <w:rPr>
                <w:sz w:val="4"/>
                <w:szCs w:val="4"/>
              </w:rPr>
            </w:r>
          </w:p>
        </w:tc>
        <w:tc>
          <w:tcPr>
            <w:tcW w:w="1792" w:type="dxa"/>
            <w:tcBorders>
              <w:top w:val="single" w:sz="2" w:space="0" w:color="000000"/>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416h</w:t>
            </w:r>
          </w:p>
        </w:tc>
        <w:tc>
          <w:tcPr>
            <w:tcW w:w="1680" w:type="dxa"/>
            <w:tcBorders>
              <w:top w:val="single" w:sz="2" w:space="0" w:color="000000"/>
              <w:start w:val="single" w:sz="2" w:space="0" w:color="000000"/>
              <w:bottom w:val="single" w:sz="2" w:space="0" w:color="000000"/>
            </w:tcBorders>
            <w:vAlign w:val="center"/>
          </w:tcPr>
          <w:p>
            <w:pPr>
              <w:pStyle w:val="Contenudetableauuser"/>
              <w:bidi w:val="0"/>
              <w:jc w:val="start"/>
              <w:rPr>
                <w:sz w:val="4"/>
                <w:szCs w:val="4"/>
              </w:rPr>
            </w:pPr>
            <w:r>
              <w:rPr>
                <w:sz w:val="4"/>
                <w:szCs w:val="4"/>
              </w:rPr>
            </w:r>
          </w:p>
        </w:tc>
        <w:tc>
          <w:tcPr>
            <w:tcW w:w="6525" w:type="dxa"/>
            <w:tcBorders>
              <w:top w:val="single" w:sz="2" w:space="0" w:color="000000"/>
              <w:start w:val="single" w:sz="2" w:space="0" w:color="000000"/>
              <w:bottom w:val="single" w:sz="2" w:space="0" w:color="000000"/>
              <w:end w:val="single" w:sz="2" w:space="0" w:color="000000"/>
            </w:tcBorders>
            <w:vAlign w:val="center"/>
          </w:tcPr>
          <w:p>
            <w:pPr>
              <w:pStyle w:val="Contenudetableauuser"/>
              <w:bidi w:val="0"/>
              <w:jc w:val="start"/>
              <w:rPr>
                <w:sz w:val="4"/>
                <w:szCs w:val="4"/>
              </w:rPr>
            </w:pPr>
            <w:r>
              <w:rPr>
                <w:sz w:val="4"/>
                <w:szCs w:val="4"/>
              </w:rPr>
            </w:r>
          </w:p>
        </w:tc>
      </w:tr>
    </w:tbl>
    <w:p>
      <w:pPr>
        <w:pStyle w:val="Heading2"/>
        <w:numPr>
          <w:ilvl w:val="0"/>
          <w:numId w:val="0"/>
        </w:numPr>
        <w:bidi w:val="0"/>
        <w:spacing w:before="270" w:after="120"/>
        <w:ind w:hanging="0" w:start="270" w:end="270"/>
        <w:jc w:val="start"/>
        <w:rPr/>
      </w:pPr>
      <w:r>
        <w:rPr/>
        <w:t>Detail par type de tache</w:t>
      </w:r>
    </w:p>
    <w:tbl>
      <w:tblPr>
        <w:tblW w:w="15590" w:type="dxa"/>
        <w:jc w:val="start"/>
        <w:tblInd w:w="0" w:type="dxa"/>
        <w:tblLayout w:type="fixed"/>
        <w:tblCellMar>
          <w:top w:w="28" w:type="dxa"/>
          <w:start w:w="28" w:type="dxa"/>
          <w:bottom w:w="28" w:type="dxa"/>
          <w:end w:w="28" w:type="dxa"/>
        </w:tblCellMar>
      </w:tblPr>
      <w:tblGrid>
        <w:gridCol w:w="2229"/>
        <w:gridCol w:w="594"/>
        <w:gridCol w:w="1451"/>
        <w:gridCol w:w="1276"/>
        <w:gridCol w:w="1088"/>
        <w:gridCol w:w="1197"/>
        <w:gridCol w:w="7755"/>
      </w:tblGrid>
      <w:tr>
        <w:trPr>
          <w:tblHeader w:val="true"/>
        </w:trPr>
        <w:tc>
          <w:tcPr>
            <w:tcW w:w="2229"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Type de tache</w:t>
            </w:r>
          </w:p>
        </w:tc>
        <w:tc>
          <w:tcPr>
            <w:tcW w:w="594"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Jours</w:t>
            </w:r>
          </w:p>
        </w:tc>
        <w:tc>
          <w:tcPr>
            <w:tcW w:w="1451"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Heures normales</w:t>
            </w:r>
          </w:p>
        </w:tc>
        <w:tc>
          <w:tcPr>
            <w:tcW w:w="1276"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Depassement</w:t>
            </w:r>
          </w:p>
        </w:tc>
        <w:tc>
          <w:tcPr>
            <w:tcW w:w="1088"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Total effectif</w:t>
            </w:r>
          </w:p>
        </w:tc>
        <w:tc>
          <w:tcPr>
            <w:tcW w:w="1197"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Pourcentage</w:t>
            </w:r>
          </w:p>
        </w:tc>
        <w:tc>
          <w:tcPr>
            <w:tcW w:w="7755"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Observations</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t>Developpement fonctionnel</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t>17</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t>170h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t>51h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t>221h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t>53,1%</w:t>
            </w:r>
          </w:p>
        </w:tc>
        <w:tc>
          <w:tcPr>
            <w:tcW w:w="775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Creation et evolution des modules achats, RH, CRM, facturation, comptabilite, tresorerie et impressions.</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Correction et stabilisation</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t>6</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t>60h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t>18h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t>78h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18,8%</w:t>
            </w:r>
          </w:p>
        </w:tc>
        <w:tc>
          <w:tcPr>
            <w:tcW w:w="775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Correction de bugs, stabilisation UI/backend, ajustements TypeScript, Prisma, permissions et parcours critiques.</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et deploiement</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t>4</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t>40h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t>52h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12,5%</w:t>
            </w:r>
          </w:p>
        </w:tc>
        <w:tc>
          <w:tcPr>
            <w:tcW w:w="775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Docker Compose, VPS, Nginx, SSL, S3/MinIO, variables d'environnement et verification des redemarrages.</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t>Tests et recette</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t>3</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t>30h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t>9h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t>39h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t>9,4%</w:t>
            </w:r>
          </w:p>
        </w:tc>
        <w:tc>
          <w:tcPr>
            <w:tcW w:w="775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Recette fonctionnelle, verification des workflows, controles de non-regression et tests unitaires.</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t>Analyse et documentation</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t>2</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t>20h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t>6h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t>26h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t>6,2%</w:t>
            </w:r>
          </w:p>
        </w:tc>
        <w:tc>
          <w:tcPr>
            <w:tcW w:w="7755"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Cadrage fonctionnel, conception comptable, consolidation du rapport mensuel et preparation RH.</w:t>
            </w:r>
          </w:p>
        </w:tc>
      </w:tr>
      <w:tr>
        <w:trPr/>
        <w:tc>
          <w:tcPr>
            <w:tcW w:w="2229"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Total</w:t>
            </w:r>
          </w:p>
        </w:tc>
        <w:tc>
          <w:tcPr>
            <w:tcW w:w="594"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32</w:t>
            </w:r>
          </w:p>
        </w:tc>
        <w:tc>
          <w:tcPr>
            <w:tcW w:w="1451"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320h</w:t>
            </w:r>
          </w:p>
        </w:tc>
        <w:tc>
          <w:tcPr>
            <w:tcW w:w="1276"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96h</w:t>
            </w:r>
          </w:p>
        </w:tc>
        <w:tc>
          <w:tcPr>
            <w:tcW w:w="1088"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416h</w:t>
            </w:r>
          </w:p>
        </w:tc>
        <w:tc>
          <w:tcPr>
            <w:tcW w:w="1197"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100%</w:t>
            </w:r>
          </w:p>
        </w:tc>
        <w:tc>
          <w:tcPr>
            <w:tcW w:w="7755" w:type="dxa"/>
            <w:tcBorders>
              <w:start w:val="single" w:sz="2" w:space="0" w:color="000000"/>
              <w:bottom w:val="single" w:sz="2" w:space="0" w:color="000000"/>
              <w:end w:val="single" w:sz="2" w:space="0" w:color="000000"/>
            </w:tcBorders>
            <w:vAlign w:val="center"/>
          </w:tcPr>
          <w:p>
            <w:pPr>
              <w:pStyle w:val="Contenudetableauuser"/>
              <w:bidi w:val="0"/>
              <w:jc w:val="start"/>
              <w:rPr>
                <w:sz w:val="4"/>
                <w:szCs w:val="4"/>
              </w:rPr>
            </w:pPr>
            <w:r>
              <w:rPr>
                <w:sz w:val="4"/>
                <w:szCs w:val="4"/>
              </w:rPr>
            </w:r>
          </w:p>
        </w:tc>
      </w:tr>
    </w:tbl>
    <w:p>
      <w:pPr>
        <w:pStyle w:val="Heading2"/>
        <w:numPr>
          <w:ilvl w:val="0"/>
          <w:numId w:val="0"/>
        </w:numPr>
        <w:bidi w:val="0"/>
        <w:spacing w:before="270" w:after="120"/>
        <w:ind w:hanging="0" w:start="270" w:end="270"/>
        <w:jc w:val="start"/>
        <w:rPr/>
      </w:pPr>
      <w:r>
        <w:rPr/>
        <w:t>Detail par module / projet</w:t>
      </w:r>
    </w:p>
    <w:tbl>
      <w:tblPr>
        <w:tblW w:w="15590" w:type="dxa"/>
        <w:jc w:val="start"/>
        <w:tblInd w:w="0" w:type="dxa"/>
        <w:tblLayout w:type="fixed"/>
        <w:tblCellMar>
          <w:top w:w="28" w:type="dxa"/>
          <w:start w:w="28" w:type="dxa"/>
          <w:bottom w:w="28" w:type="dxa"/>
          <w:end w:w="28" w:type="dxa"/>
        </w:tblCellMar>
      </w:tblPr>
      <w:tblGrid>
        <w:gridCol w:w="2968"/>
        <w:gridCol w:w="1462"/>
        <w:gridCol w:w="1277"/>
        <w:gridCol w:w="1099"/>
        <w:gridCol w:w="8784"/>
      </w:tblGrid>
      <w:tr>
        <w:trPr>
          <w:tblHeader w:val="true"/>
        </w:trPr>
        <w:tc>
          <w:tcPr>
            <w:tcW w:w="2968"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Module / Projet</w:t>
            </w:r>
          </w:p>
        </w:tc>
        <w:tc>
          <w:tcPr>
            <w:tcW w:w="1462"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Heures normales</w:t>
            </w:r>
          </w:p>
        </w:tc>
        <w:tc>
          <w:tcPr>
            <w:tcW w:w="1277"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Depassement</w:t>
            </w:r>
          </w:p>
        </w:tc>
        <w:tc>
          <w:tcPr>
            <w:tcW w:w="1099"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Total effectif</w:t>
            </w:r>
          </w:p>
        </w:tc>
        <w:tc>
          <w:tcPr>
            <w:tcW w:w="8784"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Travaux principaux</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Achats, approvisionnement et stock</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40h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52h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DPA, proformas, comparatif fournisseurs, commission d'achat, bons de commande, receptions, stock et factures fournisseurs.</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CRM, commercial et prospection</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40h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52h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Prospects, relances multicanal, campagnes, pipeline Kanban, devis, KPI commerciaux et transformation devis vers projet.</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RH, paie, entreprises et administration</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40h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52h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Paie, bulletins, LOGIPAIE, conges, prets, permissions, entreprises, libelles PDG et rattachement utilisateurs/entreprises.</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Facturation, comptabilite et tresorerie</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80h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24h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104h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Paiements, avoirs, bons de caisse, comptes de tresorerie, clotures, journaux, SYSCOHADA et automatisation des ecritures.</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 Docker, VPS et stockage</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40h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12h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52h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Docker Compose, Nginx, SSL, S3/MinIO, Prisma, base de donnees VPS, routes gateway et correction des builds.</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t>Qualite, tests, recette et documentation</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t>80h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t>24h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t>104h</w:t>
            </w:r>
          </w:p>
        </w:tc>
        <w:tc>
          <w:tcPr>
            <w:tcW w:w="8784"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Tests, recettes, corrections transverses, verification des impressions, documentation technique et rapport mensuel d'activite.</w:t>
            </w:r>
          </w:p>
        </w:tc>
      </w:tr>
      <w:tr>
        <w:trPr/>
        <w:tc>
          <w:tcPr>
            <w:tcW w:w="2968"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Total</w:t>
            </w:r>
          </w:p>
        </w:tc>
        <w:tc>
          <w:tcPr>
            <w:tcW w:w="1462"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320h</w:t>
            </w:r>
          </w:p>
        </w:tc>
        <w:tc>
          <w:tcPr>
            <w:tcW w:w="1277"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96h</w:t>
            </w:r>
          </w:p>
        </w:tc>
        <w:tc>
          <w:tcPr>
            <w:tcW w:w="1099"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416h</w:t>
            </w:r>
          </w:p>
        </w:tc>
        <w:tc>
          <w:tcPr>
            <w:tcW w:w="8784" w:type="dxa"/>
            <w:tcBorders>
              <w:start w:val="single" w:sz="2" w:space="0" w:color="000000"/>
              <w:bottom w:val="single" w:sz="2" w:space="0" w:color="000000"/>
              <w:end w:val="single" w:sz="2" w:space="0" w:color="000000"/>
            </w:tcBorders>
            <w:vAlign w:val="center"/>
          </w:tcPr>
          <w:p>
            <w:pPr>
              <w:pStyle w:val="Contenudetableauuser"/>
              <w:bidi w:val="0"/>
              <w:jc w:val="start"/>
              <w:rPr>
                <w:sz w:val="4"/>
                <w:szCs w:val="4"/>
              </w:rPr>
            </w:pPr>
            <w:r>
              <w:rPr>
                <w:sz w:val="4"/>
                <w:szCs w:val="4"/>
              </w:rPr>
            </w:r>
          </w:p>
        </w:tc>
      </w:tr>
    </w:tbl>
    <w:p>
      <w:pPr>
        <w:pStyle w:val="Heading2"/>
        <w:numPr>
          <w:ilvl w:val="0"/>
          <w:numId w:val="0"/>
        </w:numPr>
        <w:bidi w:val="0"/>
        <w:spacing w:before="270" w:after="120"/>
        <w:ind w:hanging="0" w:start="270" w:end="270"/>
        <w:jc w:val="start"/>
        <w:rPr/>
      </w:pPr>
      <w:r>
        <w:rPr/>
        <w:t>Livrables majeurs de la periode</w:t>
      </w:r>
    </w:p>
    <w:tbl>
      <w:tblPr>
        <w:tblW w:w="10867" w:type="dxa"/>
        <w:jc w:val="start"/>
        <w:tblInd w:w="0" w:type="dxa"/>
        <w:tblLayout w:type="fixed"/>
        <w:tblCellMar>
          <w:top w:w="28" w:type="dxa"/>
          <w:start w:w="28" w:type="dxa"/>
          <w:bottom w:w="28" w:type="dxa"/>
          <w:end w:w="28" w:type="dxa"/>
        </w:tblCellMar>
      </w:tblPr>
      <w:tblGrid>
        <w:gridCol w:w="1898"/>
        <w:gridCol w:w="8309"/>
        <w:gridCol w:w="660"/>
      </w:tblGrid>
      <w:tr>
        <w:trPr>
          <w:tblHeader w:val="true"/>
        </w:trPr>
        <w:tc>
          <w:tcPr>
            <w:tcW w:w="1898"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Domaine</w:t>
            </w:r>
          </w:p>
        </w:tc>
        <w:tc>
          <w:tcPr>
            <w:tcW w:w="8309"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Livrables realises</w:t>
            </w:r>
          </w:p>
        </w:tc>
        <w:tc>
          <w:tcPr>
            <w:tcW w:w="660"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Statut</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Achats</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Workflow DPA/proformas/commission/commande/reception, tableaux fournisseurs, impressions achats</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RH / Paie</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Interfaces RH/paie, bulletins, exports, LOGIPAIE, conges, prets, permissions</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CRM / Commercial</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Prospects, pipeline, relances, campagnes, devis, transformation devis signe en projet</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Comptabilite</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Workflow SYSCOHADA, engagements/liquidations/paiements, ecritures, journaux, tresorerie</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Facturation</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Paiements, avoirs, factures, devis, impressions harmonisees, automatisation comptable</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Entreprises / Branding</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Logos dynamiques, rattachement entreprises/utilisateurs, impressions personnalisees</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Infrastructure</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Docker, Nginx, SSL, VPS, S3/MinIO, Prisma, corrections de build et redemarrage services</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r>
        <w:trPr/>
        <w:tc>
          <w:tcPr>
            <w:tcW w:w="1898" w:type="dxa"/>
            <w:tcBorders>
              <w:start w:val="single" w:sz="2" w:space="0" w:color="000000"/>
              <w:bottom w:val="single" w:sz="2" w:space="0" w:color="000000"/>
            </w:tcBorders>
            <w:vAlign w:val="center"/>
          </w:tcPr>
          <w:p>
            <w:pPr>
              <w:pStyle w:val="Contenudetableauuser"/>
              <w:widowControl w:val="false"/>
              <w:suppressLineNumbers/>
              <w:bidi w:val="0"/>
              <w:jc w:val="start"/>
              <w:rPr/>
            </w:pPr>
            <w:r>
              <w:rPr/>
              <w:t>Qualite</w:t>
            </w:r>
          </w:p>
        </w:tc>
        <w:tc>
          <w:tcPr>
            <w:tcW w:w="8309" w:type="dxa"/>
            <w:tcBorders>
              <w:start w:val="single" w:sz="2" w:space="0" w:color="000000"/>
              <w:bottom w:val="single" w:sz="2" w:space="0" w:color="000000"/>
            </w:tcBorders>
            <w:vAlign w:val="center"/>
          </w:tcPr>
          <w:p>
            <w:pPr>
              <w:pStyle w:val="Contenudetableauuser"/>
              <w:widowControl w:val="false"/>
              <w:suppressLineNumbers/>
              <w:bidi w:val="0"/>
              <w:jc w:val="start"/>
              <w:rPr/>
            </w:pPr>
            <w:r>
              <w:rPr/>
              <w:t>Tests unitaires, recettes, corrections d'anomalies et stabilisation generale</w:t>
            </w:r>
          </w:p>
        </w:tc>
        <w:tc>
          <w:tcPr>
            <w:tcW w:w="66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Livre</w:t>
            </w:r>
          </w:p>
        </w:tc>
      </w:tr>
    </w:tbl>
    <w:p>
      <w:pPr>
        <w:pStyle w:val="Heading2"/>
        <w:numPr>
          <w:ilvl w:val="0"/>
          <w:numId w:val="0"/>
        </w:numPr>
        <w:bidi w:val="0"/>
        <w:spacing w:before="270" w:after="120"/>
        <w:ind w:hanging="0" w:start="270" w:end="270"/>
        <w:jc w:val="start"/>
        <w:rPr/>
      </w:pPr>
      <w:r>
        <w:rPr/>
        <w:t>Synthese hebdomadaire</w:t>
      </w:r>
    </w:p>
    <w:tbl>
      <w:tblPr>
        <w:tblW w:w="15144" w:type="dxa"/>
        <w:jc w:val="start"/>
        <w:tblInd w:w="0" w:type="dxa"/>
        <w:tblLayout w:type="fixed"/>
        <w:tblCellMar>
          <w:top w:w="28" w:type="dxa"/>
          <w:start w:w="28" w:type="dxa"/>
          <w:bottom w:w="28" w:type="dxa"/>
          <w:end w:w="28" w:type="dxa"/>
        </w:tblCellMar>
      </w:tblPr>
      <w:tblGrid>
        <w:gridCol w:w="1670"/>
        <w:gridCol w:w="1375"/>
        <w:gridCol w:w="1566"/>
        <w:gridCol w:w="1278"/>
        <w:gridCol w:w="1175"/>
        <w:gridCol w:w="8080"/>
      </w:tblGrid>
      <w:tr>
        <w:trPr>
          <w:tblHeader w:val="true"/>
        </w:trPr>
        <w:tc>
          <w:tcPr>
            <w:tcW w:w="1670"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Semaine / Periode</w:t>
            </w:r>
          </w:p>
        </w:tc>
        <w:tc>
          <w:tcPr>
            <w:tcW w:w="1375"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Jours declares</w:t>
            </w:r>
          </w:p>
        </w:tc>
        <w:tc>
          <w:tcPr>
            <w:tcW w:w="1566"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Heures normales</w:t>
            </w:r>
          </w:p>
        </w:tc>
        <w:tc>
          <w:tcPr>
            <w:tcW w:w="1278"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Depassement</w:t>
            </w:r>
          </w:p>
        </w:tc>
        <w:tc>
          <w:tcPr>
            <w:tcW w:w="1175" w:type="dxa"/>
            <w:tcBorders>
              <w:top w:val="single" w:sz="2" w:space="0" w:color="000000"/>
              <w:start w:val="single" w:sz="2" w:space="0" w:color="000000"/>
              <w:bottom w:val="single" w:sz="2" w:space="0" w:color="000000"/>
            </w:tcBorders>
            <w:vAlign w:val="center"/>
          </w:tcPr>
          <w:p>
            <w:pPr>
              <w:pStyle w:val="Titredetableauuser"/>
              <w:suppressLineNumbers/>
              <w:bidi w:val="0"/>
              <w:jc w:val="center"/>
              <w:rPr/>
            </w:pPr>
            <w:r>
              <w:rPr/>
              <w:t>Total effectif</w:t>
            </w:r>
          </w:p>
        </w:tc>
        <w:tc>
          <w:tcPr>
            <w:tcW w:w="8080" w:type="dxa"/>
            <w:tcBorders>
              <w:top w:val="single" w:sz="2" w:space="0" w:color="000000"/>
              <w:start w:val="single" w:sz="2" w:space="0" w:color="000000"/>
              <w:bottom w:val="single" w:sz="2" w:space="0" w:color="000000"/>
              <w:end w:val="single" w:sz="2" w:space="0" w:color="000000"/>
            </w:tcBorders>
            <w:vAlign w:val="center"/>
          </w:tcPr>
          <w:p>
            <w:pPr>
              <w:pStyle w:val="Titredetableauuser"/>
              <w:suppressLineNumbers/>
              <w:bidi w:val="0"/>
              <w:jc w:val="center"/>
              <w:rPr/>
            </w:pPr>
            <w:r>
              <w:rPr/>
              <w:t>Activites dominantes</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25/03 au 29/03</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5</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t>50h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t>15h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65h</w:t>
            </w:r>
          </w:p>
        </w:tc>
        <w:tc>
          <w:tcPr>
            <w:tcW w:w="808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Achats, proformas, commission, RH/paie, facturation et correction paiement.</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30/03 au 05/04</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7</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t>70h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t>21h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91h</w:t>
            </w:r>
          </w:p>
        </w:tc>
        <w:tc>
          <w:tcPr>
            <w:tcW w:w="808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Projets, CRM, commercial, relances, tresorerie, prospection terrain et stabilisation build.</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06/04 au 12/04</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7</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t>70h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t>21h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91h</w:t>
            </w:r>
          </w:p>
        </w:tc>
        <w:tc>
          <w:tcPr>
            <w:tcW w:w="808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Conception SYSCOHADA, comptabilite, Docker, Nginx, SSL, modules financiers et recettes.</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13/04 au 19/04</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7</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t>70h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t>21h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91h</w:t>
            </w:r>
          </w:p>
        </w:tc>
        <w:tc>
          <w:tcPr>
            <w:tcW w:w="808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Entreprises, logos, S3/MinIO, RH, permissions, modele client CI, VPS et bons de caisse.</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t>20/04 au 25/04</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6</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t>60h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t>18h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t>78h</w:t>
            </w:r>
          </w:p>
        </w:tc>
        <w:tc>
          <w:tcPr>
            <w:tcW w:w="8080" w:type="dxa"/>
            <w:tcBorders>
              <w:start w:val="single" w:sz="2" w:space="0" w:color="000000"/>
              <w:bottom w:val="single" w:sz="2" w:space="0" w:color="000000"/>
              <w:end w:val="single" w:sz="2" w:space="0" w:color="000000"/>
            </w:tcBorders>
            <w:vAlign w:val="center"/>
          </w:tcPr>
          <w:p>
            <w:pPr>
              <w:pStyle w:val="Contenudetableauuser"/>
              <w:widowControl w:val="false"/>
              <w:suppressLineNumbers/>
              <w:bidi w:val="0"/>
              <w:jc w:val="start"/>
              <w:rPr/>
            </w:pPr>
            <w:r>
              <w:rPr/>
              <w:t>Automatisation comptable, impressions, tests unitaires, release, RH/entreprises et rapport mensuel.</w:t>
            </w:r>
          </w:p>
        </w:tc>
      </w:tr>
      <w:tr>
        <w:trPr/>
        <w:tc>
          <w:tcPr>
            <w:tcW w:w="1670"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Total</w:t>
            </w:r>
          </w:p>
        </w:tc>
        <w:tc>
          <w:tcPr>
            <w:tcW w:w="1375"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32</w:t>
            </w:r>
          </w:p>
        </w:tc>
        <w:tc>
          <w:tcPr>
            <w:tcW w:w="1566"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320h</w:t>
            </w:r>
          </w:p>
        </w:tc>
        <w:tc>
          <w:tcPr>
            <w:tcW w:w="1278"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96h</w:t>
            </w:r>
          </w:p>
        </w:tc>
        <w:tc>
          <w:tcPr>
            <w:tcW w:w="1175" w:type="dxa"/>
            <w:tcBorders>
              <w:start w:val="single" w:sz="2" w:space="0" w:color="000000"/>
              <w:bottom w:val="single" w:sz="2" w:space="0" w:color="000000"/>
            </w:tcBorders>
            <w:vAlign w:val="center"/>
          </w:tcPr>
          <w:p>
            <w:pPr>
              <w:pStyle w:val="Contenudetableauuser"/>
              <w:widowControl w:val="false"/>
              <w:suppressLineNumbers/>
              <w:bidi w:val="0"/>
              <w:jc w:val="start"/>
              <w:rPr/>
            </w:pPr>
            <w:r>
              <w:rPr>
                <w:rStyle w:val="Strong"/>
              </w:rPr>
              <w:t>416h</w:t>
            </w:r>
          </w:p>
        </w:tc>
        <w:tc>
          <w:tcPr>
            <w:tcW w:w="8080" w:type="dxa"/>
            <w:tcBorders>
              <w:start w:val="single" w:sz="2" w:space="0" w:color="000000"/>
              <w:bottom w:val="single" w:sz="2" w:space="0" w:color="000000"/>
              <w:end w:val="single" w:sz="2" w:space="0" w:color="000000"/>
            </w:tcBorders>
            <w:vAlign w:val="center"/>
          </w:tcPr>
          <w:p>
            <w:pPr>
              <w:pStyle w:val="Contenudetableauuser"/>
              <w:bidi w:val="0"/>
              <w:jc w:val="start"/>
              <w:rPr>
                <w:sz w:val="4"/>
                <w:szCs w:val="4"/>
              </w:rPr>
            </w:pPr>
            <w:r>
              <w:rPr>
                <w:sz w:val="4"/>
                <w:szCs w:val="4"/>
              </w:rPr>
            </w:r>
          </w:p>
        </w:tc>
      </w:tr>
    </w:tbl>
    <w:p>
      <w:pPr>
        <w:pStyle w:val="Heading2"/>
        <w:numPr>
          <w:ilvl w:val="0"/>
          <w:numId w:val="0"/>
        </w:numPr>
        <w:bidi w:val="0"/>
        <w:spacing w:before="270" w:after="120"/>
        <w:ind w:hanging="0" w:start="270" w:end="270"/>
        <w:jc w:val="start"/>
        <w:rPr/>
      </w:pPr>
      <w:r>
        <w:rPr/>
        <w:t>Observations et points de suivi</w:t>
      </w:r>
    </w:p>
    <w:p>
      <w:pPr>
        <w:pStyle w:val="BodyText"/>
        <w:numPr>
          <w:ilvl w:val="0"/>
          <w:numId w:val="2"/>
        </w:numPr>
        <w:tabs>
          <w:tab w:val="clear" w:pos="1134"/>
          <w:tab w:val="left" w:pos="799" w:leader="none"/>
        </w:tabs>
        <w:bidi w:val="0"/>
        <w:spacing w:before="90" w:after="0"/>
        <w:ind w:hanging="283" w:start="799" w:end="90"/>
        <w:jc w:val="start"/>
        <w:rPr/>
      </w:pPr>
      <w:r>
        <w:rPr/>
        <w:t xml:space="preserve">Les travaux ont ete realises dans un contexte de finalisation intensive du socle ERP et de stabilisation avant exploitation. </w:t>
      </w:r>
    </w:p>
    <w:p>
      <w:pPr>
        <w:pStyle w:val="BodyText"/>
        <w:numPr>
          <w:ilvl w:val="0"/>
          <w:numId w:val="2"/>
        </w:numPr>
        <w:tabs>
          <w:tab w:val="clear" w:pos="1134"/>
          <w:tab w:val="left" w:pos="799" w:leader="none"/>
        </w:tabs>
        <w:bidi w:val="0"/>
        <w:spacing w:before="90" w:after="0"/>
        <w:ind w:hanging="283" w:start="799" w:end="90"/>
        <w:jc w:val="start"/>
        <w:rPr/>
      </w:pPr>
      <w:r>
        <w:rPr/>
        <w:t xml:space="preserve">Les interventions ont concerne a la fois le frontend, les microservices backend, les schemas Prisma, Docker, le VPS et la documentation. </w:t>
      </w:r>
    </w:p>
    <w:p>
      <w:pPr>
        <w:pStyle w:val="BodyText"/>
        <w:numPr>
          <w:ilvl w:val="0"/>
          <w:numId w:val="2"/>
        </w:numPr>
        <w:tabs>
          <w:tab w:val="clear" w:pos="1134"/>
          <w:tab w:val="left" w:pos="799" w:leader="none"/>
        </w:tabs>
        <w:bidi w:val="0"/>
        <w:spacing w:before="90" w:after="0"/>
        <w:ind w:hanging="283" w:start="799" w:end="90"/>
        <w:jc w:val="start"/>
        <w:rPr/>
      </w:pPr>
      <w:r>
        <w:rPr/>
        <w:t xml:space="preserve">Plusieurs taches ont ete transversales, notamment les corrections de permissions, impressions, logos, routes API Gateway et synchronisation base de donnees. </w:t>
      </w:r>
    </w:p>
    <w:p>
      <w:pPr>
        <w:pStyle w:val="BodyText"/>
        <w:numPr>
          <w:ilvl w:val="0"/>
          <w:numId w:val="2"/>
        </w:numPr>
        <w:tabs>
          <w:tab w:val="clear" w:pos="1134"/>
          <w:tab w:val="left" w:pos="799" w:leader="none"/>
        </w:tabs>
        <w:bidi w:val="0"/>
        <w:spacing w:before="90" w:after="0"/>
        <w:ind w:hanging="283" w:start="799" w:end="90"/>
        <w:jc w:val="start"/>
        <w:rPr/>
      </w:pPr>
      <w:r>
        <w:rPr/>
        <w:t xml:space="preserve">Les horaires de reference retenus sont 09h00 a 19h00, soit 10h00 par jour. </w:t>
      </w:r>
    </w:p>
    <w:p>
      <w:pPr>
        <w:pStyle w:val="BodyText"/>
        <w:numPr>
          <w:ilvl w:val="0"/>
          <w:numId w:val="2"/>
        </w:numPr>
        <w:tabs>
          <w:tab w:val="clear" w:pos="1134"/>
          <w:tab w:val="left" w:pos="799" w:leader="none"/>
        </w:tabs>
        <w:bidi w:val="0"/>
        <w:spacing w:before="90" w:after="0"/>
        <w:ind w:hanging="283" w:start="799" w:end="90"/>
        <w:jc w:val="start"/>
        <w:rPr/>
      </w:pPr>
      <w:r>
        <w:rPr/>
        <w:t xml:space="preserve">Les travaux se sont regulierement prolonges entre 21h30 et 22h00; la base de calcul retenue est 22h00, soit 3h00 de depassement par jour. </w:t>
      </w:r>
    </w:p>
    <w:p>
      <w:pPr>
        <w:pStyle w:val="BodyText"/>
        <w:numPr>
          <w:ilvl w:val="0"/>
          <w:numId w:val="2"/>
        </w:numPr>
        <w:tabs>
          <w:tab w:val="clear" w:pos="1134"/>
          <w:tab w:val="left" w:pos="799" w:leader="none"/>
        </w:tabs>
        <w:bidi w:val="0"/>
        <w:spacing w:before="90" w:after="0"/>
        <w:ind w:hanging="283" w:start="799" w:end="90"/>
        <w:jc w:val="start"/>
        <w:rPr/>
      </w:pPr>
      <w:r>
        <w:rPr/>
        <w:t xml:space="preserve">Le total effectif declare integre les heures normales et les depassements reguliers constates. </w:t>
      </w:r>
    </w:p>
    <w:p>
      <w:pPr>
        <w:pStyle w:val="BodyText"/>
        <w:numPr>
          <w:ilvl w:val="0"/>
          <w:numId w:val="2"/>
        </w:numPr>
        <w:tabs>
          <w:tab w:val="clear" w:pos="1134"/>
          <w:tab w:val="left" w:pos="799" w:leader="none"/>
        </w:tabs>
        <w:bidi w:val="0"/>
        <w:ind w:hanging="283" w:start="799" w:end="90"/>
        <w:jc w:val="start"/>
        <w:rPr/>
      </w:pPr>
      <w:r>
        <w:rPr/>
        <w:t xml:space="preserve">La periode inclut des week-ends, justifies par les besoins de livraison, de correction et de stabilisation du projet. </w:t>
      </w:r>
    </w:p>
    <w:p>
      <w:pPr>
        <w:pStyle w:val="Heading2"/>
        <w:numPr>
          <w:ilvl w:val="0"/>
          <w:numId w:val="0"/>
        </w:numPr>
        <w:bidi w:val="0"/>
        <w:spacing w:before="270" w:after="120"/>
        <w:ind w:hanging="0" w:start="270" w:end="270"/>
        <w:jc w:val="start"/>
        <w:rPr/>
      </w:pPr>
      <w:r>
        <w:rPr/>
        <w:t>Conclusion</w:t>
      </w:r>
    </w:p>
    <w:p>
      <w:pPr>
        <w:pStyle w:val="BodyText"/>
        <w:bidi w:val="0"/>
        <w:spacing w:lineRule="auto" w:line="276" w:before="90" w:after="90"/>
        <w:ind w:start="90" w:end="90"/>
        <w:jc w:val="start"/>
        <w:rPr/>
      </w:pPr>
      <w:r>
        <w:rPr/>
        <w:t>Sur la periode du 25 mars 2026 au 25 avril 2026, les activites realisees sur ParabellumGroups ERP ont permis de renforcer les modules metiers principaux, de stabiliser l'environnement de production, de corriger les anomalies bloquantes et de consolider les workflows critiques de l'application.</w:t>
      </w:r>
    </w:p>
    <w:p>
      <w:pPr>
        <w:pStyle w:val="BodyText"/>
        <w:bidi w:val="0"/>
        <w:spacing w:lineRule="auto" w:line="276" w:before="90" w:after="90"/>
        <w:ind w:start="90" w:end="90"/>
        <w:jc w:val="start"/>
        <w:rPr/>
      </w:pPr>
      <w:r>
        <w:rPr/>
        <w:t xml:space="preserve">Le volume total effectif declare pour la periode est de </w:t>
      </w:r>
      <w:r>
        <w:rPr>
          <w:rStyle w:val="Strong"/>
        </w:rPr>
        <w:t>416 heures</w:t>
      </w:r>
      <w:r>
        <w:rPr/>
        <w:t xml:space="preserve">, correspondant a </w:t>
      </w:r>
      <w:r>
        <w:rPr>
          <w:rStyle w:val="Strong"/>
        </w:rPr>
        <w:t>32 jours d'activite</w:t>
      </w:r>
      <w:r>
        <w:rPr/>
        <w:t xml:space="preserve">. Ce total se compose de </w:t>
      </w:r>
      <w:r>
        <w:rPr>
          <w:rStyle w:val="Strong"/>
        </w:rPr>
        <w:t>320 heures de reference</w:t>
      </w:r>
      <w:r>
        <w:rPr/>
        <w:t xml:space="preserve"> sur l'amplitude 09h00-19h00 et de </w:t>
      </w:r>
      <w:r>
        <w:rPr>
          <w:rStyle w:val="Strong"/>
        </w:rPr>
        <w:t>96 heures de depassement regulier</w:t>
      </w:r>
      <w:r>
        <w:rPr/>
        <w:t xml:space="preserve"> correspondant aux prolongations jusqu'a 21h30/22h00, avec une base de calcul retenue a 22h00.</w:t>
      </w:r>
    </w:p>
    <w:p>
      <w:pPr>
        <w:pStyle w:val="Heading2"/>
        <w:numPr>
          <w:ilvl w:val="0"/>
          <w:numId w:val="0"/>
        </w:numPr>
        <w:bidi w:val="0"/>
        <w:spacing w:before="270" w:after="120"/>
        <w:ind w:hanging="0" w:start="270" w:end="270"/>
        <w:jc w:val="start"/>
        <w:rPr/>
      </w:pPr>
      <w:r>
        <w:rPr/>
        <w:t>Validation</w:t>
      </w:r>
    </w:p>
    <w:p>
      <w:pPr>
        <w:pStyle w:val="BodyText"/>
        <w:bidi w:val="0"/>
        <w:spacing w:lineRule="auto" w:line="276" w:before="90" w:after="90"/>
        <w:ind w:start="90" w:end="90"/>
        <w:jc w:val="start"/>
        <w:rPr/>
      </w:pPr>
      <w:r>
        <w:rPr/>
        <w:t>Fait a : _______________________________</w:t>
      </w:r>
    </w:p>
    <w:p>
      <w:pPr>
        <w:pStyle w:val="BodyText"/>
        <w:bidi w:val="0"/>
        <w:spacing w:lineRule="auto" w:line="276" w:before="90" w:after="90"/>
        <w:ind w:start="90" w:end="90"/>
        <w:jc w:val="start"/>
        <w:rPr/>
      </w:pPr>
      <w:r>
        <w:rPr/>
        <w:t>Le : ____ / ____ / 2026</w:t>
      </w:r>
    </w:p>
    <w:p>
      <w:pPr>
        <w:pStyle w:val="BodyText"/>
        <w:bidi w:val="0"/>
        <w:spacing w:lineRule="auto" w:line="276" w:before="90" w:after="90"/>
        <w:ind w:start="90" w:end="90"/>
        <w:jc w:val="start"/>
        <w:rPr/>
      </w:pPr>
      <w:r>
        <w:rPr/>
        <w:t>Nom et signature du collaborateur : _______________________________</w:t>
      </w:r>
    </w:p>
    <w:p>
      <w:pPr>
        <w:pStyle w:val="BodyText"/>
        <w:bidi w:val="0"/>
        <w:spacing w:lineRule="auto" w:line="276" w:before="90" w:after="90"/>
        <w:ind w:start="90" w:end="90"/>
        <w:jc w:val="start"/>
        <w:rPr/>
      </w:pPr>
      <w:r>
        <w:rPr/>
        <w:t>Validation Ressources Humaines / Direction : _______________________________</w:t>
      </w:r>
    </w:p>
    <w:sectPr>
      <w:footerReference w:type="even" r:id="rId2"/>
      <w:footerReference w:type="default" r:id="rId3"/>
      <w:footerReference w:type="first" r:id="rId4"/>
      <w:type w:val="nextPage"/>
      <w:pgSz w:orient="landscape" w:w="16838" w:h="11906"/>
      <w:pgMar w:left="624" w:right="624" w:gutter="0" w:header="0" w:top="624" w:footer="624" w:bottom="1186"/>
      <w:pgNumType w:fmt="decimal"/>
      <w:formProt w:val="false"/>
      <w:textDirection w:val="lrTb"/>
      <w:docGrid w:type="default" w:linePitch="600" w:charSpace="4505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24" w:before="0" w:after="0"/>
      <w:jc w:val="start"/>
    </w:pPr>
    <w:rPr>
      <w:rFonts w:ascii="Arial;Helvetica;sans-serif" w:hAnsi="Arial;Helvetica;sans-serif" w:eastAsia="Arial;Helvetica;sans-serif" w:cs="Arial;Helvetica;sans-serif"/>
      <w:color w:val="1F2933"/>
      <w:kern w:val="0"/>
      <w:sz w:val="18"/>
      <w:szCs w:val="18"/>
      <w:lang w:val="fr-FR" w:eastAsia="zh-CN" w:bidi="hi-IN"/>
    </w:rPr>
  </w:style>
  <w:style w:type="paragraph" w:styleId="Heading1">
    <w:name w:val="heading 1"/>
    <w:basedOn w:val="Titreuser"/>
    <w:next w:val="BodyText"/>
    <w:qFormat/>
    <w:pPr>
      <w:numPr>
        <w:ilvl w:val="0"/>
        <w:numId w:val="0"/>
      </w:numPr>
      <w:spacing w:before="240" w:after="210"/>
      <w:jc w:val="center"/>
      <w:outlineLvl w:val="0"/>
    </w:pPr>
    <w:rPr>
      <w:rFonts w:ascii="Liberation Serif" w:hAnsi="Liberation Serif" w:eastAsia="Noto Serif CJK SC" w:cs="Noto Sans Devanagari"/>
      <w:b/>
      <w:bCs/>
      <w:color w:val="102A43"/>
      <w:sz w:val="36"/>
      <w:szCs w:val="36"/>
    </w:rPr>
  </w:style>
  <w:style w:type="paragraph" w:styleId="Heading2">
    <w:name w:val="heading 2"/>
    <w:basedOn w:val="Titreuser"/>
    <w:next w:val="BodyText"/>
    <w:qFormat/>
    <w:pPr>
      <w:numPr>
        <w:ilvl w:val="0"/>
        <w:numId w:val="0"/>
      </w:numPr>
      <w:pBdr>
        <w:bottom w:val="single" w:sz="2" w:space="2" w:color="BCCCDC"/>
      </w:pBdr>
      <w:spacing w:before="270" w:after="120"/>
      <w:ind w:start="270" w:end="270"/>
      <w:outlineLvl w:val="1"/>
    </w:pPr>
    <w:rPr>
      <w:rFonts w:ascii="Liberation Serif" w:hAnsi="Liberation Serif" w:eastAsia="Noto Serif CJK SC" w:cs="Noto Sans Devanagari"/>
      <w:b/>
      <w:bCs/>
      <w:color w:val="102A43"/>
      <w:sz w:val="26"/>
      <w:szCs w:val="26"/>
    </w:rPr>
  </w:style>
  <w:style w:type="character" w:styleId="Strong">
    <w:name w:val="Strong"/>
    <w:qFormat/>
    <w:rPr>
      <w:b/>
      <w:bCs/>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90" w:after="90"/>
      <w:ind w:start="90" w:end="9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color w:val="102A43"/>
    </w:rPr>
  </w:style>
  <w:style w:type="paragraph" w:styleId="En-tteetpieddepageuser">
    <w:name w:val="En-tête et pied de page (user)"/>
    <w:basedOn w:val="Normal"/>
    <w:qFormat/>
    <w:pPr>
      <w:suppressLineNumbers/>
      <w:tabs>
        <w:tab w:val="clear" w:pos="1134"/>
        <w:tab w:val="center" w:pos="7795" w:leader="none"/>
        <w:tab w:val="right" w:pos="15590" w:leader="none"/>
      </w:tabs>
    </w:pPr>
    <w:rPr/>
  </w:style>
  <w:style w:type="paragraph" w:styleId="En-tteetpieddepage">
    <w:name w:val="En-tête et pied de page"/>
    <w:basedOn w:val="Normal"/>
    <w:qFormat/>
    <w:pPr/>
    <w:rPr/>
  </w:style>
  <w:style w:type="paragraph" w:styleId="Footer">
    <w:name w:val="footer"/>
    <w:basedOn w:val="En-tteetpieddepageuser"/>
    <w:pPr>
      <w:suppressLineNumber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LibreOffice/25.8.6.2$Linux_X86_64 LibreOffice_project/a46b460d1686bb49c718d2ef5f88b83ff2dc4981</Application>
  <AppVersion>15.0000</AppVersion>
  <Pages>8</Pages>
  <Words>2181</Words>
  <Characters>14301</Characters>
  <CharactersWithSpaces>15977</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lastPrinted>2026-04-30T10:20:03Z</cp:lastPrinted>
  <dcterms:modified xsi:type="dcterms:W3CDTF">2026-04-30T12:31:57Z</dcterms:modified>
  <cp:revision>3</cp:revision>
  <dc:subject/>
  <dc:title>Rapport mensuel d activite</dc:title>
</cp:coreProperties>
</file>

<file path=docProps/custom.xml><?xml version="1.0" encoding="utf-8"?>
<Properties xmlns="http://schemas.openxmlformats.org/officeDocument/2006/custom-properties" xmlns:vt="http://schemas.openxmlformats.org/officeDocument/2006/docPropsVTypes"/>
</file>