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Brief Technique : Système de Point de Vente (POS) pour Franchise de Restauration</w:t>
      </w:r>
    </w:p>
    <w:p>
      <w:pPr>
        <w:pStyle w:val="Heading2"/>
        <w:pStyle w:val="MdHeading2"/>
      </w:pPr>
      <w:r>
        <w:t xml:space="preserve">1. Contexte et Objectifs du Projet</w:t>
      </w:r>
    </w:p>
    <w:p>
      <w:pPr>
        <w:pStyle w:val="MdParagraph"/>
      </w:pPr>
      <w:r>
        <w:t xml:space="preserve">Le projet vise à développer un système de point de vente (POS) complet, fiable et évolutif pour une franchise de restauration rapide. L'objectif est de gérer efficacement les opérations quotidiennes (vente, production, gestion, reporting) tout en respectant les exigences du franchiseur et en offrant une expérience utilisateur fluide, même en mode hors-ligne.</w:t>
      </w:r>
    </w:p>
    <w:p>
      <w:pPr>
        <w:pStyle w:val="MdSpace"/>
        <w:spacing w:before="0" w:after="60"/>
      </w:pPr>
    </w:p>
    <w:p>
      <w:pPr>
        <w:pStyle w:val="Heading2"/>
        <w:pStyle w:val="MdHeading2"/>
      </w:pPr>
      <w:r>
        <w:t xml:space="preserve">2. Stack Technologique Recommandée</w:t>
      </w:r>
    </w:p>
    <w:p>
      <w:pPr>
        <w:pStyle w:val="MdParagraph"/>
      </w:pPr>
      <w:r>
        <w:t xml:space="preserve">La solution sera construite sur une stack moderne et performante :</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Composant</w:t>
            </w:r>
          </w:p>
        </w:tc>
        <w:tc>
          <w:tcPr>
            <w:tcMar>
              <w:top w:type="dxa" w:w="100"/>
              <w:left w:type="dxa" w:w="120"/>
              <w:bottom w:type="dxa" w:w="100"/>
              <w:right w:type="dxa" w:w="120"/>
            </w:tcMar>
            <w:vAlign w:val="center"/>
          </w:tcPr>
          <w:p>
            <w:pPr>
              <w:pStyle w:val="MdTableHeader"/>
              <w:jc w:val="left"/>
            </w:pPr>
            <w:r>
              <w:t xml:space="preserve">Technologie</w:t>
            </w:r>
          </w:p>
        </w:tc>
        <w:tc>
          <w:tcPr>
            <w:tcBorders>
              <w:right w:val="none"/>
            </w:tcBorders>
            <w:tcMar>
              <w:top w:type="dxa" w:w="100"/>
              <w:left w:type="dxa" w:w="120"/>
              <w:bottom w:type="dxa" w:w="100"/>
              <w:right w:type="dxa" w:w="120"/>
            </w:tcMar>
            <w:vAlign w:val="center"/>
          </w:tcPr>
          <w:p>
            <w:pPr>
              <w:pStyle w:val="MdTableHeader"/>
              <w:jc w:val="left"/>
            </w:pPr>
            <w:r>
              <w:t xml:space="preserve">Rôle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Frontend &amp; Backend</w:t>
            </w:r>
          </w:p>
        </w:tc>
        <w:tc>
          <w:tcPr>
            <w:tcMar>
              <w:top w:type="dxa" w:w="80"/>
              <w:left w:type="dxa" w:w="120"/>
              <w:bottom w:type="dxa" w:w="80"/>
              <w:right w:type="dxa" w:w="120"/>
            </w:tcMar>
            <w:vAlign w:val="center"/>
          </w:tcPr>
          <w:p>
            <w:pPr>
              <w:pStyle w:val="MdTableCell"/>
              <w:jc w:val="left"/>
            </w:pPr>
            <w:r>
              <w:t xml:space="preserve">Next.js (React, TypeScript)</w:t>
            </w:r>
          </w:p>
        </w:tc>
        <w:tc>
          <w:tcPr>
            <w:tcBorders>
              <w:right w:val="none"/>
            </w:tcBorders>
            <w:tcMar>
              <w:top w:type="dxa" w:w="80"/>
              <w:left w:type="dxa" w:w="120"/>
              <w:bottom w:type="dxa" w:w="80"/>
              <w:right w:type="dxa" w:w="120"/>
            </w:tcMar>
            <w:vAlign w:val="center"/>
          </w:tcPr>
          <w:p>
            <w:pPr>
              <w:pStyle w:val="MdTableCell"/>
              <w:jc w:val="left"/>
            </w:pPr>
            <w:r>
              <w:t xml:space="preserve">Application web progressive (PWA) pour l'interface utilisateur (caisse, KDS, back-office) et API Routes / Server Actions pour la logique métier.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Styling</w:t>
            </w:r>
          </w:p>
        </w:tc>
        <w:tc>
          <w:tcPr>
            <w:tcMar>
              <w:top w:type="dxa" w:w="80"/>
              <w:left w:type="dxa" w:w="120"/>
              <w:bottom w:type="dxa" w:w="80"/>
              <w:right w:type="dxa" w:w="120"/>
            </w:tcMar>
            <w:vAlign w:val="center"/>
          </w:tcPr>
          <w:p>
            <w:pPr>
              <w:pStyle w:val="MdTableCell"/>
              <w:jc w:val="left"/>
            </w:pPr>
            <w:r>
              <w:t xml:space="preserve">Tailwind CSS</w:t>
            </w:r>
          </w:p>
        </w:tc>
        <w:tc>
          <w:tcPr>
            <w:tcBorders>
              <w:right w:val="none"/>
            </w:tcBorders>
            <w:tcMar>
              <w:top w:type="dxa" w:w="80"/>
              <w:left w:type="dxa" w:w="120"/>
              <w:bottom w:type="dxa" w:w="80"/>
              <w:right w:type="dxa" w:w="120"/>
            </w:tcMar>
            <w:vAlign w:val="center"/>
          </w:tcPr>
          <w:p>
            <w:pPr>
              <w:pStyle w:val="MdTableCell"/>
              <w:jc w:val="left"/>
            </w:pPr>
            <w:r>
              <w:t xml:space="preserve">Framework CSS utilitaire pour un développement UI rapide et un design responsive.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ORM</w:t>
            </w:r>
          </w:p>
        </w:tc>
        <w:tc>
          <w:tcPr>
            <w:tcMar>
              <w:top w:type="dxa" w:w="80"/>
              <w:left w:type="dxa" w:w="120"/>
              <w:bottom w:type="dxa" w:w="80"/>
              <w:right w:type="dxa" w:w="120"/>
            </w:tcMar>
            <w:vAlign w:val="center"/>
          </w:tcPr>
          <w:p>
            <w:pPr>
              <w:pStyle w:val="MdTableCell"/>
              <w:jc w:val="left"/>
            </w:pPr>
            <w:r>
              <w:t xml:space="preserve">Prisma</w:t>
            </w:r>
          </w:p>
        </w:tc>
        <w:tc>
          <w:tcPr>
            <w:tcBorders>
              <w:right w:val="none"/>
            </w:tcBorders>
            <w:tcMar>
              <w:top w:type="dxa" w:w="80"/>
              <w:left w:type="dxa" w:w="120"/>
              <w:bottom w:type="dxa" w:w="80"/>
              <w:right w:type="dxa" w:w="120"/>
            </w:tcMar>
            <w:vAlign w:val="center"/>
          </w:tcPr>
          <w:p>
            <w:pPr>
              <w:pStyle w:val="MdTableCell"/>
              <w:jc w:val="left"/>
            </w:pPr>
            <w:r>
              <w:t xml:space="preserve">ORM nouvelle génération pour un accès typé et sécurisé à la base de données, avec gestion des migrations.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Base de Données</w:t>
            </w:r>
          </w:p>
        </w:tc>
        <w:tc>
          <w:tcPr>
            <w:tcMar>
              <w:top w:type="dxa" w:w="80"/>
              <w:left w:type="dxa" w:w="120"/>
              <w:bottom w:type="dxa" w:w="80"/>
              <w:right w:type="dxa" w:w="120"/>
            </w:tcMar>
            <w:vAlign w:val="center"/>
          </w:tcPr>
          <w:p>
            <w:pPr>
              <w:pStyle w:val="MdTableCell"/>
              <w:jc w:val="left"/>
            </w:pPr>
            <w:r>
              <w:t xml:space="preserve">PostgreSQL</w:t>
            </w:r>
          </w:p>
        </w:tc>
        <w:tc>
          <w:tcPr>
            <w:tcBorders>
              <w:right w:val="none"/>
            </w:tcBorders>
            <w:tcMar>
              <w:top w:type="dxa" w:w="80"/>
              <w:left w:type="dxa" w:w="120"/>
              <w:bottom w:type="dxa" w:w="80"/>
              <w:right w:type="dxa" w:w="120"/>
            </w:tcMar>
            <w:vAlign w:val="center"/>
          </w:tcPr>
          <w:p>
            <w:pPr>
              <w:pStyle w:val="MdTableCell"/>
              <w:jc w:val="left"/>
            </w:pPr>
            <w:r>
              <w:t xml:space="preserve">Base de données relationnelle robuste pour la persistance des données transactionnelles.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Cache &amp; Temps Réel</w:t>
            </w:r>
          </w:p>
        </w:tc>
        <w:tc>
          <w:tcPr>
            <w:tcMar>
              <w:top w:type="dxa" w:w="80"/>
              <w:left w:type="dxa" w:w="120"/>
              <w:bottom w:type="dxa" w:w="80"/>
              <w:right w:type="dxa" w:w="120"/>
            </w:tcMar>
            <w:vAlign w:val="center"/>
          </w:tcPr>
          <w:p>
            <w:pPr>
              <w:pStyle w:val="MdTableCell"/>
              <w:jc w:val="left"/>
            </w:pPr>
            <w:r>
              <w:t xml:space="preserve">Redis</w:t>
            </w:r>
          </w:p>
        </w:tc>
        <w:tc>
          <w:tcPr>
            <w:tcBorders>
              <w:right w:val="none"/>
            </w:tcBorders>
            <w:tcMar>
              <w:top w:type="dxa" w:w="80"/>
              <w:left w:type="dxa" w:w="120"/>
              <w:bottom w:type="dxa" w:w="80"/>
              <w:right w:type="dxa" w:w="120"/>
            </w:tcMar>
            <w:vAlign w:val="center"/>
          </w:tcPr>
          <w:p>
            <w:pPr>
              <w:pStyle w:val="MdTableCell"/>
              <w:jc w:val="left"/>
            </w:pPr>
            <w:r>
              <w:t xml:space="preserve">Cache distribué pour les données fréquemment accédées et système Pub/Sub pour les communications en temps réel (KDS).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Design UI/UX</w:t>
            </w:r>
          </w:p>
        </w:tc>
        <w:tc>
          <w:tcPr>
            <w:tcBorders>
              <w:bottom w:val="single" w:color="E1E4E8" w:sz="4"/>
            </w:tcBorders>
            <w:tcMar>
              <w:top w:type="dxa" w:w="80"/>
              <w:left w:type="dxa" w:w="120"/>
              <w:bottom w:type="dxa" w:w="80"/>
              <w:right w:type="dxa" w:w="120"/>
            </w:tcMar>
            <w:vAlign w:val="center"/>
          </w:tcPr>
          <w:p>
            <w:pPr>
              <w:pStyle w:val="MdTableCell"/>
              <w:jc w:val="left"/>
            </w:pPr>
            <w:r>
              <w:t xml:space="preserve">Figma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Outil de conception pour le prototypage et la création du design system.</w:t>
            </w:r>
          </w:p>
        </w:tc>
      </w:tr>
    </w:tbl>
    <w:p>
      <w:pPr>
        <w:pStyle w:val="Heading2"/>
        <w:pStyle w:val="MdHeading2"/>
      </w:pPr>
      <w:r>
        <w:t xml:space="preserve">3. Architecture et Décisions Clés</w:t>
      </w:r>
    </w:p>
    <w:p>
      <w:pPr>
        <w:pStyle w:val="Heading3"/>
        <w:pStyle w:val="MdHeading3"/>
      </w:pPr>
      <w:r>
        <w:t xml:space="preserve">3.1. Architecture Générale</w:t>
      </w:r>
    </w:p>
    <w:p>
      <w:pPr>
        <w:pStyle w:val="MdParagraph"/>
      </w:pPr>
      <w:r>
        <w:t xml:space="preserve">L'architecture est de type "Cloud-Native" avec une approche "Offline-First" pour les terminaux POS. Le déploiement sera effectué sur une infrastructure cloud scalable (ex: Vercel pour Next.js, services managés pour PostgreSQL/Redis).</w:t>
      </w:r>
    </w:p>
    <w:p>
      <w:pPr>
        <w:pStyle w:val="MdSpace"/>
        <w:spacing w:before="0" w:after="60"/>
      </w:pPr>
    </w:p>
    <w:p>
      <w:pPr>
        <w:pStyle w:val="Heading3"/>
        <w:pStyle w:val="MdHeading3"/>
      </w:pPr>
      <w:r>
        <w:t xml:space="preserve">3.2. Modélisation des Données (Prisma &amp; PostgreSQL)</w:t>
      </w:r>
    </w:p>
    <w:p>
      <w:pPr>
        <w:pStyle w:val="MdParagraph"/>
      </w:pPr>
      <w:r>
        <w:t xml:space="preserve">Le schéma de base de données est conçu pour supporter une architecture multi-tenant (franchise). Chaque entité principale (Store, Product, Order, User, etc.) sera liée à un </w:t>
      </w:r>
      <w:r>
        <w:rPr>
          <w:rStyle w:val="MdCode"/>
          <w:u w:val="single"/>
        </w:rPr>
        <w:t xml:space="preserve">storeId</w:t>
      </w:r>
      <w:r>
        <w:t xml:space="preserve"> pour isoler les données par point de vente. Les développeurs devront se référer au diagramme de classes UML fourni dans le rapport d'analyse UML pour la structure détaillée.</w:t>
      </w:r>
    </w:p>
    <w:p>
      <w:pPr>
        <w:pStyle w:val="MdSpace"/>
        <w:spacing w:before="0" w:after="60"/>
      </w:pPr>
    </w:p>
    <w:p>
      <w:pPr>
        <w:pStyle w:val="Heading3"/>
        <w:pStyle w:val="MdHeading3"/>
      </w:pPr>
      <w:r>
        <w:t xml:space="preserve">3.3. Stratégie Mode Hors-Ligne (Offline-First)</w:t>
      </w:r>
    </w:p>
    <w:p>
      <w:pPr>
        <w:pStyle w:val="MdParagraph"/>
      </w:pPr>
      <w:r>
        <w:t xml:space="preserve">C'est une exigence critique. L'implémentation devra suivre les principes suivants :</w:t>
      </w:r>
    </w:p>
    <w:p>
      <w:pPr>
        <w:pStyle w:val="MdListItem"/>
        <w:numPr>
          <w:ilvl w:val="0"/>
          <w:numId w:val="2"/>
        </w:numPr>
      </w:pPr>
      <w:r>
        <w:rPr>
          <w:rStyle w:val="MdStrong"/>
          <w:b/>
          <w:bCs/>
        </w:rPr>
        <w:t xml:space="preserve">Service Workers (PWA)</w:t>
      </w:r>
      <w:r>
        <w:t xml:space="preserve"> : Pour la mise en cache des ressources statiques et des données essentielles.</w:t>
      </w:r>
    </w:p>
    <w:p>
      <w:pPr>
        <w:pStyle w:val="MdListItem"/>
        <w:numPr>
          <w:ilvl w:val="0"/>
          <w:numId w:val="2"/>
        </w:numPr>
      </w:pPr>
      <w:r>
        <w:rPr>
          <w:rStyle w:val="MdStrong"/>
          <w:b/>
          <w:bCs/>
        </w:rPr>
        <w:t xml:space="preserve">IndexedDB</w:t>
      </w:r>
      <w:r>
        <w:t xml:space="preserve"> : Pour le stockage local des commandes et autres données transactionnelles en attente de synchronisation.</w:t>
      </w:r>
    </w:p>
    <w:p>
      <w:pPr>
        <w:pStyle w:val="MdListItem"/>
        <w:numPr>
          <w:ilvl w:val="1"/>
          <w:numId w:val="2"/>
        </w:numPr>
      </w:pPr>
      <w:r>
        <w:rPr>
          <w:rStyle w:val="MdStrong"/>
          <w:b/>
          <w:bCs/>
        </w:rPr>
        <w:t xml:space="preserve">Optimisation IndexedDB</w:t>
      </w:r>
      <w:r>
        <w:t xml:space="preserve"> : Utiliser des </w:t>
      </w:r>
      <w:r>
        <w:rPr>
          <w:rStyle w:val="MdStrong"/>
          <w:b/>
          <w:bCs/>
        </w:rPr>
        <w:t xml:space="preserve">Web Workers</w:t>
      </w:r>
      <w:r>
        <w:t xml:space="preserve"> pour déporter les opérations lourdes d'IndexedDB (sauvegarde de commandes, synchronisation) afin de ne pas bloquer le thread principal de l'UI. Regrouper les écritures en transactions (batching) et utiliser une indexation stratégique.</w:t>
      </w:r>
    </w:p>
    <w:p>
      <w:pPr>
        <w:pStyle w:val="MdListItem"/>
        <w:numPr>
          <w:ilvl w:val="0"/>
          <w:numId w:val="2"/>
        </w:numPr>
      </w:pPr>
      <w:r>
        <w:rPr>
          <w:rStyle w:val="MdStrong"/>
          <w:b/>
          <w:bCs/>
        </w:rPr>
        <w:t xml:space="preserve">Background Sync</w:t>
      </w:r>
      <w:r>
        <w:t xml:space="preserve"> : Pour la synchronisation automatique des données avec le backend dès que la connexion est rétablie.</w:t>
      </w:r>
    </w:p>
    <w:p>
      <w:pPr>
        <w:pStyle w:val="MdListItem"/>
        <w:numPr>
          <w:ilvl w:val="0"/>
          <w:numId w:val="2"/>
        </w:numPr>
      </w:pPr>
      <w:r>
        <w:rPr>
          <w:rStyle w:val="MdStrong"/>
          <w:b/>
          <w:bCs/>
        </w:rPr>
        <w:t xml:space="preserve">Optimistic UI</w:t>
      </w:r>
      <w:r>
        <w:t xml:space="preserve"> : Mettre à jour l'interface utilisateur immédiatement après une action, en gérant les conflits potentiels lors de la resynchronisation.</w:t>
      </w:r>
    </w:p>
    <w:p>
      <w:pPr>
        <w:pStyle w:val="MdSpace"/>
        <w:spacing w:before="0" w:after="60"/>
      </w:pPr>
    </w:p>
    <w:p>
      <w:pPr>
        <w:pStyle w:val="Heading3"/>
        <w:pStyle w:val="MdHeading3"/>
      </w:pPr>
      <w:r>
        <w:t xml:space="preserve">3.4. Gestion du Temps Réel (Redis)</w:t>
      </w:r>
    </w:p>
    <w:p>
      <w:pPr>
        <w:pStyle w:val="MdParagraph"/>
      </w:pPr>
      <w:r>
        <w:t xml:space="preserve">Redis sera utilisé pour :</w:t>
      </w:r>
    </w:p>
    <w:p>
      <w:pPr>
        <w:pStyle w:val="MdListItem"/>
        <w:numPr>
          <w:ilvl w:val="0"/>
          <w:numId w:val="2"/>
        </w:numPr>
      </w:pPr>
      <w:r>
        <w:rPr>
          <w:rStyle w:val="MdStrong"/>
          <w:b/>
          <w:bCs/>
        </w:rPr>
        <w:t xml:space="preserve">Kitchen Display System (KDS)</w:t>
      </w:r>
      <w:r>
        <w:t xml:space="preserve"> : Implémenter un mécanisme Pub/Sub pour notifier instantanément les écrans de cuisine des nouvelles commandes ou des mises à jour de statut.</w:t>
      </w:r>
    </w:p>
    <w:p>
      <w:pPr>
        <w:pStyle w:val="MdListItem"/>
        <w:numPr>
          <w:ilvl w:val="0"/>
          <w:numId w:val="2"/>
        </w:numPr>
      </w:pPr>
      <w:r>
        <w:rPr>
          <w:rStyle w:val="MdStrong"/>
          <w:b/>
          <w:bCs/>
        </w:rPr>
        <w:t xml:space="preserve">Cache Distribué</w:t>
      </w:r>
      <w:r>
        <w:t xml:space="preserve"> : Mettre en cache les données fréquemment lues (menus, promotions) pour réduire la charge sur PostgreSQL et améliorer les temps de réponse.</w:t>
      </w:r>
    </w:p>
    <w:p>
      <w:pPr>
        <w:pStyle w:val="MdSpace"/>
        <w:spacing w:before="0" w:after="60"/>
      </w:pPr>
    </w:p>
    <w:p>
      <w:pPr>
        <w:pStyle w:val="Heading2"/>
        <w:pStyle w:val="MdHeading2"/>
      </w:pPr>
      <w:r>
        <w:t xml:space="preserve">4. Fonctionnalités Clés et Implémentation</w:t>
      </w:r>
    </w:p>
    <w:p>
      <w:pPr>
        <w:pStyle w:val="MdParagraph"/>
      </w:pPr>
      <w:r>
        <w:t xml:space="preserve">Les développeurs devront implémenter les modules fonctionnels suivants, en se référant aux diagrammes UML (cas d'utilisation, séquence, activité) pour les flux détaillés :</w:t>
      </w:r>
    </w:p>
    <w:p>
      <w:pPr>
        <w:pStyle w:val="MdSpace"/>
        <w:spacing w:before="0" w:after="60"/>
      </w:pPr>
    </w:p>
    <w:p>
      <w:pPr>
        <w:pStyle w:val="MdListItem"/>
        <w:numPr>
          <w:ilvl w:val="0"/>
          <w:numId w:val="2"/>
        </w:numPr>
      </w:pPr>
      <w:r>
        <w:rPr>
          <w:rStyle w:val="MdStrong"/>
          <w:b/>
          <w:bCs/>
        </w:rPr>
        <w:t xml:space="preserve">Prise de Commande &amp; Encaissement</w:t>
      </w:r>
      <w:r>
        <w:t xml:space="preserve"> : Gestion des commandes (sur place, à emporter, livraison), multi-paiement (espèces, CB, mobile money), gestion des tickets/factures.</w:t>
      </w:r>
    </w:p>
    <w:p>
      <w:pPr>
        <w:pStyle w:val="MdListItem"/>
        <w:numPr>
          <w:ilvl w:val="0"/>
          <w:numId w:val="2"/>
        </w:numPr>
      </w:pPr>
      <w:r>
        <w:rPr>
          <w:rStyle w:val="MdStrong"/>
          <w:b/>
          <w:bCs/>
        </w:rPr>
        <w:t xml:space="preserve">Gestion des Tables &amp; Réservations</w:t>
      </w:r>
      <w:r>
        <w:t xml:space="preserve"> : Plan de salle interactif, suivi de l'occupation, gestion des réservations.</w:t>
      </w:r>
    </w:p>
    <w:p>
      <w:pPr>
        <w:pStyle w:val="MdListItem"/>
        <w:numPr>
          <w:ilvl w:val="0"/>
          <w:numId w:val="2"/>
        </w:numPr>
      </w:pPr>
      <w:r>
        <w:rPr>
          <w:rStyle w:val="MdStrong"/>
          <w:b/>
          <w:bCs/>
        </w:rPr>
        <w:t xml:space="preserve">Promotions &amp; Fidélisation</w:t>
      </w:r>
      <w:r>
        <w:t xml:space="preserve"> : Création et application de promotions, gestion des programmes de fidélité.</w:t>
      </w:r>
    </w:p>
    <w:p>
      <w:pPr>
        <w:pStyle w:val="MdListItem"/>
        <w:numPr>
          <w:ilvl w:val="0"/>
          <w:numId w:val="2"/>
        </w:numPr>
      </w:pPr>
      <w:r>
        <w:rPr>
          <w:rStyle w:val="MdStrong"/>
          <w:b/>
          <w:bCs/>
        </w:rPr>
        <w:t xml:space="preserve">Commandes en Ligne &amp; Livraison</w:t>
      </w:r>
      <w:r>
        <w:t xml:space="preserve"> : Intégration avec des plateformes externes, gestion des commandes à distance, suivi des livraisons.</w:t>
      </w:r>
    </w:p>
    <w:p>
      <w:pPr>
        <w:pStyle w:val="MdListItem"/>
        <w:numPr>
          <w:ilvl w:val="0"/>
          <w:numId w:val="2"/>
        </w:numPr>
      </w:pPr>
      <w:r>
        <w:rPr>
          <w:rStyle w:val="MdStrong"/>
          <w:b/>
          <w:bCs/>
        </w:rPr>
        <w:t xml:space="preserve">Système d'Affichage en Cuisine (KDS)</w:t>
      </w:r>
      <w:r>
        <w:t xml:space="preserve"> : Transmission automatique des commandes, écran de suivi, gestion des priorités.</w:t>
      </w:r>
    </w:p>
    <w:p>
      <w:pPr>
        <w:pStyle w:val="MdListItem"/>
        <w:numPr>
          <w:ilvl w:val="0"/>
          <w:numId w:val="2"/>
        </w:numPr>
      </w:pPr>
      <w:r>
        <w:rPr>
          <w:rStyle w:val="MdStrong"/>
          <w:b/>
          <w:bCs/>
        </w:rPr>
        <w:t xml:space="preserve">Rapports &amp; Gestion des Stocks</w:t>
      </w:r>
      <w:r>
        <w:t xml:space="preserve"> : Suivi des ventes, inventaires, alertes de stock.</w:t>
      </w:r>
    </w:p>
    <w:p>
      <w:pPr>
        <w:pStyle w:val="MdListItem"/>
        <w:numPr>
          <w:ilvl w:val="0"/>
          <w:numId w:val="2"/>
        </w:numPr>
      </w:pPr>
      <w:r>
        <w:rPr>
          <w:rStyle w:val="MdStrong"/>
          <w:b/>
          <w:bCs/>
        </w:rPr>
        <w:t xml:space="preserve">Tableau de Bord</w:t>
      </w:r>
      <w:r>
        <w:t xml:space="preserve"> : Accès à distance, visualisation des performances en temps réel, export de données (Excel, PDF).</w:t>
      </w:r>
    </w:p>
    <w:p>
      <w:pPr>
        <w:pStyle w:val="MdSpace"/>
        <w:spacing w:before="0" w:after="60"/>
      </w:pPr>
    </w:p>
    <w:p>
      <w:pPr>
        <w:pStyle w:val="Heading2"/>
        <w:pStyle w:val="MdHeading2"/>
      </w:pPr>
      <w:r>
        <w:t xml:space="preserve">5. Design UI/UX (Figma)</w:t>
      </w:r>
    </w:p>
    <w:p>
      <w:pPr>
        <w:pStyle w:val="MdParagraph"/>
      </w:pPr>
      <w:r>
        <w:t xml:space="preserve">La phase de développement UI/UX s'appuiera sur les designs Figma sélectionnés. Les développeurs devront travailler en étroite collaboration avec les designers pour transposer ces maquettes en composants Next.js/React avec Tailwind CSS. Les designs Figma suivants sont recommandés comme base :</w:t>
      </w:r>
    </w:p>
    <w:p>
      <w:pPr>
        <w:pStyle w:val="MdSpace"/>
        <w:spacing w:before="0" w:after="60"/>
      </w:pPr>
    </w:p>
    <w:p>
      <w:pPr>
        <w:pStyle w:val="MdListItem"/>
        <w:numPr>
          <w:ilvl w:val="0"/>
          <w:numId w:val="2"/>
        </w:numPr>
      </w:pPr>
      <w:r>
        <w:rPr>
          <w:rStyle w:val="MdStrong"/>
          <w:b/>
          <w:bCs/>
        </w:rPr>
        <w:t xml:space="preserve">Restaurants POS UI Kits</w:t>
      </w:r>
      <w:r>
        <w:t xml:space="preserve"> : Pour la richesse des composants et le design system général.</w:t>
      </w:r>
    </w:p>
    <w:p>
      <w:pPr>
        <w:pStyle w:val="MdListItem"/>
        <w:numPr>
          <w:ilvl w:val="1"/>
          <w:numId w:val="2"/>
        </w:numPr>
      </w:pPr>
      <w:hyperlink w:history="1" r:id="rIdzhaigqz2zlqf-umfkvv-k">
        <w:r>
          <w:rPr>
            <w:rStyle w:val="MdLink"/>
          </w:rPr>
          <w:t xml:space="preserve">Lien Figma</w:t>
        </w:r>
      </w:hyperlink>
    </w:p>
    <w:p>
      <w:pPr>
        <w:pStyle w:val="MdListItem"/>
        <w:numPr>
          <w:ilvl w:val="0"/>
          <w:numId w:val="2"/>
        </w:numPr>
      </w:pPr>
      <w:r>
        <w:rPr>
          <w:rStyle w:val="MdStrong"/>
          <w:b/>
          <w:bCs/>
        </w:rPr>
        <w:t xml:space="preserve">McDonald's POS &amp; KDS System Concept</w:t>
      </w:r>
      <w:r>
        <w:t xml:space="preserve"> : Pour l'inspiration spécifique du KDS et des flux opérationnels.</w:t>
      </w:r>
    </w:p>
    <w:p>
      <w:pPr>
        <w:pStyle w:val="MdListItem"/>
        <w:numPr>
          <w:ilvl w:val="1"/>
          <w:numId w:val="2"/>
        </w:numPr>
      </w:pPr>
      <w:hyperlink w:history="1" r:id="rIdl748smac4gzksksn7v9to">
        <w:r>
          <w:rPr>
            <w:rStyle w:val="MdLink"/>
          </w:rPr>
          <w:t xml:space="preserve">Lien Figma</w:t>
        </w:r>
      </w:hyperlink>
    </w:p>
    <w:p>
      <w:pPr>
        <w:pStyle w:val="MdSpace"/>
        <w:spacing w:before="0" w:after="60"/>
      </w:pPr>
    </w:p>
    <w:p>
      <w:pPr>
        <w:pStyle w:val="Heading2"/>
        <w:pStyle w:val="MdHeading2"/>
      </w:pPr>
      <w:r>
        <w:t xml:space="preserve">6. Considérations Opérationnelles</w:t>
      </w:r>
    </w:p>
    <w:p>
      <w:pPr>
        <w:pStyle w:val="MdListItem"/>
        <w:numPr>
          <w:ilvl w:val="0"/>
          <w:numId w:val="2"/>
        </w:numPr>
      </w:pPr>
      <w:r>
        <w:rPr>
          <w:rStyle w:val="MdStrong"/>
          <w:b/>
          <w:bCs/>
        </w:rPr>
        <w:t xml:space="preserve">Déploiement</w:t>
      </w:r>
      <w:r>
        <w:t xml:space="preserve"> : Mettre en place une CI/CD pour un déploiement continu et automatisé.</w:t>
      </w:r>
    </w:p>
    <w:p>
      <w:pPr>
        <w:pStyle w:val="MdListItem"/>
        <w:numPr>
          <w:ilvl w:val="0"/>
          <w:numId w:val="2"/>
        </w:numPr>
      </w:pPr>
      <w:r>
        <w:rPr>
          <w:rStyle w:val="MdStrong"/>
          <w:b/>
          <w:bCs/>
        </w:rPr>
        <w:t xml:space="preserve">Maintenance</w:t>
      </w:r>
      <w:r>
        <w:t xml:space="preserve"> : Prévoir la surveillance des performances, l'application des mises à jour de sécurité et des dépendances.</w:t>
      </w:r>
    </w:p>
    <w:p>
      <w:pPr>
        <w:pStyle w:val="MdListItem"/>
        <w:numPr>
          <w:ilvl w:val="0"/>
          <w:numId w:val="2"/>
        </w:numPr>
      </w:pPr>
      <w:r>
        <w:rPr>
          <w:rStyle w:val="MdStrong"/>
          <w:b/>
          <w:bCs/>
        </w:rPr>
        <w:t xml:space="preserve">Support</w:t>
      </w:r>
      <w:r>
        <w:t xml:space="preserve"> : Mettre en place des outils de logging et de monitoring pour faciliter le diagnostic et la résolution des incidents.</w:t>
      </w:r>
    </w:p>
    <w:p>
      <w:pPr>
        <w:pStyle w:val="MdListItem"/>
        <w:numPr>
          <w:ilvl w:val="0"/>
          <w:numId w:val="2"/>
        </w:numPr>
      </w:pPr>
      <w:r>
        <w:rPr>
          <w:rStyle w:val="MdStrong"/>
          <w:b/>
          <w:bCs/>
        </w:rPr>
        <w:t xml:space="preserve">Documentation</w:t>
      </w:r>
      <w:r>
        <w:t xml:space="preserve"> : Produire une documentation technique claire et à jour pour le code et l'architecture.</w:t>
      </w:r>
    </w:p>
    <w:p>
      <w:pPr>
        <w:pStyle w:val="MdSpace"/>
        <w:spacing w:before="0" w:after="60"/>
      </w:pPr>
    </w:p>
    <w:p>
      <w:pPr>
        <w:pStyle w:val="Heading2"/>
        <w:pStyle w:val="MdHeading2"/>
      </w:pPr>
      <w:r>
        <w:t xml:space="preserve">7. Livrables pour les Développeurs</w:t>
      </w:r>
    </w:p>
    <w:p>
      <w:pPr>
        <w:pStyle w:val="MdParagraph"/>
      </w:pPr>
      <w:r>
        <w:t xml:space="preserve">Les documents suivants sont à la disposition des développeurs pour guider leur travail :</w:t>
      </w:r>
    </w:p>
    <w:p>
      <w:pPr>
        <w:pStyle w:val="MdListItem"/>
        <w:numPr>
          <w:ilvl w:val="0"/>
          <w:numId w:val="2"/>
        </w:numPr>
      </w:pPr>
      <w:r>
        <w:rPr>
          <w:rStyle w:val="MdStrong"/>
          <w:b/>
          <w:bCs/>
        </w:rPr>
        <w:t xml:space="preserve">Plan d'Architecture Technique</w:t>
      </w:r>
      <w:r>
        <w:t xml:space="preserve"> (document initial)</w:t>
      </w:r>
    </w:p>
    <w:p>
      <w:pPr>
        <w:pStyle w:val="MdListItem"/>
        <w:numPr>
          <w:ilvl w:val="0"/>
          <w:numId w:val="2"/>
        </w:numPr>
      </w:pPr>
      <w:r>
        <w:rPr>
          <w:rStyle w:val="MdStrong"/>
          <w:b/>
          <w:bCs/>
        </w:rPr>
        <w:t xml:space="preserve">Analyse UML</w:t>
      </w:r>
      <w:r>
        <w:t xml:space="preserve"> (incluant les diagrammes de cas d'utilisation, classes, séquence, et la description du processus d'activité)</w:t>
      </w:r>
    </w:p>
    <w:p>
      <w:pPr>
        <w:pStyle w:val="MdListItem"/>
        <w:numPr>
          <w:ilvl w:val="0"/>
          <w:numId w:val="2"/>
        </w:numPr>
      </w:pPr>
      <w:r>
        <w:rPr>
          <w:rStyle w:val="MdStrong"/>
          <w:b/>
          <w:bCs/>
        </w:rPr>
        <w:t xml:space="preserve">Recommandations d'Optimisation Offline</w:t>
      </w:r>
    </w:p>
    <w:p>
      <w:pPr>
        <w:pStyle w:val="MdListItem"/>
        <w:numPr>
          <w:ilvl w:val="0"/>
          <w:numId w:val="2"/>
        </w:numPr>
      </w:pPr>
      <w:r>
        <w:rPr>
          <w:rStyle w:val="MdStrong"/>
          <w:b/>
          <w:bCs/>
        </w:rPr>
        <w:t xml:space="preserve">Recommandations Matérielles et Planning Prévisionnel</w:t>
      </w:r>
    </w:p>
    <w:p>
      <w:pPr>
        <w:pStyle w:val="MdListItem"/>
        <w:numPr>
          <w:ilvl w:val="0"/>
          <w:numId w:val="2"/>
        </w:numPr>
      </w:pPr>
      <w:r>
        <w:rPr>
          <w:rStyle w:val="MdStrong"/>
          <w:b/>
          <w:bCs/>
        </w:rPr>
        <w:t xml:space="preserve">Stratégie de Maintenance, Support et Formation</w:t>
      </w:r>
    </w:p>
    <w:p>
      <w:pPr>
        <w:pStyle w:val="MdListItem"/>
        <w:numPr>
          <w:ilvl w:val="0"/>
          <w:numId w:val="2"/>
        </w:numPr>
      </w:pPr>
      <w:r>
        <w:rPr>
          <w:rStyle w:val="MdStrong"/>
          <w:b/>
          <w:bCs/>
        </w:rPr>
        <w:t xml:space="preserve">Liens vers les Designs Figma</w:t>
      </w:r>
    </w:p>
    <w:p>
      <w:pPr>
        <w:pStyle w:val="MdSpace"/>
        <w:spacing w:before="0" w:after="60"/>
      </w:pPr>
    </w:p>
    <w:p>
      <w:pPr>
        <w:pStyle w:val="MdParagraph"/>
      </w:pPr>
      <w:r>
        <w:t xml:space="preserve">Ce brief sert de feuille de route. Une communication régulière entre les équipes de développement, de design et les parties prenantes est essentielle pour le succès du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haigqz2zlqf-umfkvv-k" Type="http://schemas.openxmlformats.org/officeDocument/2006/relationships/hyperlink" Target="https://www.figma.com/community/file/1373474655253852641/restaurants-pos-ui-kits" TargetMode="External"/><Relationship Id="rIdl748smac4gzksksn7v9to" Type="http://schemas.openxmlformats.org/officeDocument/2006/relationships/hyperlink" Target="https://www.figma.com/community/file/1450398609447258546/mcdonalds-pos-kds-system-concept"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2026-05-17T00:30:42.258Z</dcterms:created>
  <dcterms:modified xsi:type="dcterms:W3CDTF">2026-05-17T00:30:42.258Z</dcterms:modified>
</cp:coreProperties>
</file>

<file path=docProps/custom.xml><?xml version="1.0" encoding="utf-8"?>
<Properties xmlns="http://schemas.openxmlformats.org/officeDocument/2006/custom-properties" xmlns:vt="http://schemas.openxmlformats.org/officeDocument/2006/docPropsVTypes"/>
</file>