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Guide d'Implémentation Pratique pour la Phase 4 : Optimisation du Système POS</w:t>
      </w:r>
    </w:p>
    <w:p>
      <w:pPr>
        <w:pStyle w:val="MdParagraph"/>
      </w:pPr>
      <w:r>
        <w:t xml:space="preserve">Ce guide propose des actions concrètes et techniques pour chaque axe d'amélioration identifié dans la roadmap d'optimisation. Il est conçu pour être directement utilisé par l'équipe de développement afin de finaliser le produit.</w:t>
      </w:r>
    </w:p>
    <w:p>
      <w:pPr>
        <w:pStyle w:val="MdSpace"/>
        <w:spacing w:before="0" w:after="60"/>
      </w:pPr>
    </w:p>
    <w:p>
      <w:pPr>
        <w:pStyle w:val="Heading2"/>
        <w:pStyle w:val="MdHeading2"/>
      </w:pPr>
      <w:r>
        <w:t xml:space="preserve">1. Optimisation d'IndexedDB et de la Synchronisation</w:t>
      </w:r>
    </w:p>
    <w:p>
      <w:pPr>
        <w:pStyle w:val="MdParagraph"/>
      </w:pPr>
      <w:r>
        <w:t xml:space="preserve">L'objectif est de rendre le mode hors-ligne encore plus fluide et résilient.</w:t>
      </w:r>
    </w:p>
    <w:p>
      <w:pPr>
        <w:pStyle w:val="MdSpace"/>
        <w:spacing w:before="0" w:after="60"/>
      </w:pPr>
    </w:p>
    <w:p>
      <w:pPr>
        <w:pStyle w:val="Heading3"/>
        <w:pStyle w:val="MdHeading3"/>
      </w:pPr>
      <w:r>
        <w:t xml:space="preserve">Actions Concrètes :</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Action Technique</w:t>
            </w:r>
          </w:p>
        </w:tc>
        <w:tc>
          <w:tcPr>
            <w:tcMar>
              <w:top w:type="dxa" w:w="100"/>
              <w:left w:type="dxa" w:w="120"/>
              <w:bottom w:type="dxa" w:w="100"/>
              <w:right w:type="dxa" w:w="120"/>
            </w:tcMar>
            <w:vAlign w:val="center"/>
          </w:tcPr>
          <w:p>
            <w:pPr>
              <w:pStyle w:val="MdTableHeader"/>
              <w:jc w:val="left"/>
            </w:pPr>
            <w:r>
              <w:t xml:space="preserve">Description de l'Implémentation</w:t>
            </w:r>
          </w:p>
        </w:tc>
        <w:tc>
          <w:tcPr>
            <w:tcBorders>
              <w:right w:val="none"/>
            </w:tcBorders>
            <w:tcMar>
              <w:top w:type="dxa" w:w="100"/>
              <w:left w:type="dxa" w:w="120"/>
              <w:bottom w:type="dxa" w:w="100"/>
              <w:right w:type="dxa" w:w="120"/>
            </w:tcMar>
            <w:vAlign w:val="center"/>
          </w:tcPr>
          <w:p>
            <w:pPr>
              <w:pStyle w:val="MdTableHeader"/>
              <w:jc w:val="left"/>
            </w:pPr>
            <w:r>
              <w:t xml:space="preserve">Bénéfice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Purge Automatique</w:t>
            </w:r>
          </w:p>
        </w:tc>
        <w:tc>
          <w:tcPr>
            <w:tcMar>
              <w:top w:type="dxa" w:w="80"/>
              <w:left w:type="dxa" w:w="120"/>
              <w:bottom w:type="dxa" w:w="80"/>
              <w:right w:type="dxa" w:w="120"/>
            </w:tcMar>
            <w:vAlign w:val="center"/>
          </w:tcPr>
          <w:p>
            <w:pPr>
              <w:pStyle w:val="MdTableCell"/>
              <w:jc w:val="left"/>
            </w:pPr>
            <w:r>
              <w:t xml:space="preserve">Implémenter une fonction dans </w:t>
            </w:r>
            <w:r>
              <w:rPr>
                <w:rStyle w:val="MdCode"/>
                <w:u w:val="single"/>
              </w:rPr>
              <w:t xml:space="preserve">src/lib/idb.ts</w:t>
            </w:r>
            <w:r>
              <w:t xml:space="preserve"> qui supprime les commandes synchronisées datant de plus de 24 heures lors du chargement de l'application.</w:t>
            </w:r>
          </w:p>
        </w:tc>
        <w:tc>
          <w:tcPr>
            <w:tcBorders>
              <w:right w:val="none"/>
            </w:tcBorders>
            <w:tcMar>
              <w:top w:type="dxa" w:w="80"/>
              <w:left w:type="dxa" w:w="120"/>
              <w:bottom w:type="dxa" w:w="80"/>
              <w:right w:type="dxa" w:w="120"/>
            </w:tcMar>
            <w:vAlign w:val="center"/>
          </w:tcPr>
          <w:p>
            <w:pPr>
              <w:pStyle w:val="MdTableCell"/>
              <w:jc w:val="left"/>
            </w:pPr>
            <w:r>
              <w:t xml:space="preserve">Maintient IndexedDB performante et évite la saturation de l'espace de stockage local.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Batching des Requêtes</w:t>
            </w:r>
          </w:p>
        </w:tc>
        <w:tc>
          <w:tcPr>
            <w:tcMar>
              <w:top w:type="dxa" w:w="80"/>
              <w:left w:type="dxa" w:w="120"/>
              <w:bottom w:type="dxa" w:w="80"/>
              <w:right w:type="dxa" w:w="120"/>
            </w:tcMar>
            <w:vAlign w:val="center"/>
          </w:tcPr>
          <w:p>
            <w:pPr>
              <w:pStyle w:val="MdTableCell"/>
              <w:jc w:val="left"/>
            </w:pPr>
            <w:r>
              <w:t xml:space="preserve">Lors du retour de la connexion, envoyer les commandes en attente par paquets (batch) de 5 ou 10 au lieu de faire une requête par commande.</w:t>
            </w:r>
          </w:p>
        </w:tc>
        <w:tc>
          <w:tcPr>
            <w:tcBorders>
              <w:right w:val="none"/>
            </w:tcBorders>
            <w:tcMar>
              <w:top w:type="dxa" w:w="80"/>
              <w:left w:type="dxa" w:w="120"/>
              <w:bottom w:type="dxa" w:w="80"/>
              <w:right w:type="dxa" w:w="120"/>
            </w:tcMar>
            <w:vAlign w:val="center"/>
          </w:tcPr>
          <w:p>
            <w:pPr>
              <w:pStyle w:val="MdTableCell"/>
              <w:jc w:val="left"/>
            </w:pPr>
            <w:r>
              <w:t xml:space="preserve">Réduit le nombre de requêtes HTTP et accélère la synchronisation globale.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Indicateur de Connexion</w:t>
            </w:r>
          </w:p>
        </w:tc>
        <w:tc>
          <w:tcPr>
            <w:tcBorders>
              <w:bottom w:val="single" w:color="E1E4E8" w:sz="4"/>
            </w:tcBorders>
            <w:tcMar>
              <w:top w:type="dxa" w:w="80"/>
              <w:left w:type="dxa" w:w="120"/>
              <w:bottom w:type="dxa" w:w="80"/>
              <w:right w:type="dxa" w:w="120"/>
            </w:tcMar>
            <w:vAlign w:val="center"/>
          </w:tcPr>
          <w:p>
            <w:pPr>
              <w:pStyle w:val="MdTableCell"/>
              <w:jc w:val="left"/>
            </w:pPr>
            <w:r>
              <w:t xml:space="preserve">Ajouter un composant React </w:t>
            </w:r>
            <w:r>
              <w:rPr>
                <w:rStyle w:val="MdCode"/>
                <w:u w:val="single"/>
              </w:rPr>
              <w:t xml:space="preserve">ConnectionStatus</w:t>
            </w:r>
            <w:r>
              <w:t xml:space="preserve"> qui écoute les événements </w:t>
            </w:r>
            <w:r>
              <w:rPr>
                <w:rStyle w:val="MdCode"/>
                <w:u w:val="single"/>
              </w:rPr>
              <w:t xml:space="preserve">online</w:t>
            </w:r>
            <w:r>
              <w:t xml:space="preserve"> et </w:t>
            </w:r>
            <w:r>
              <w:rPr>
                <w:rStyle w:val="MdCode"/>
                <w:u w:val="single"/>
              </w:rPr>
              <w:t xml:space="preserve">offline</w:t>
            </w:r>
            <w:r>
              <w:t xml:space="preserve"> du navigateur et affiche une icône colorée (vert/rouge) avec l'état de la file d'attente.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Améliore la confiance de l'utilisateur dans le système en lui donnant un feedback visuel immédiat.</w:t>
            </w:r>
          </w:p>
        </w:tc>
      </w:tr>
    </w:tbl>
    <w:p>
      <w:pPr>
        <w:pStyle w:val="Heading2"/>
        <w:pStyle w:val="MdHeading2"/>
      </w:pPr>
      <w:r>
        <w:t xml:space="preserve">2. Performance et Scalabilité du KDS</w:t>
      </w:r>
    </w:p>
    <w:p>
      <w:pPr>
        <w:pStyle w:val="MdParagraph"/>
      </w:pPr>
      <w:r>
        <w:t xml:space="preserve">Le KDS doit rester réactif même en période de forte affluence.</w:t>
      </w:r>
    </w:p>
    <w:p>
      <w:pPr>
        <w:pStyle w:val="MdSpace"/>
        <w:spacing w:before="0" w:after="60"/>
      </w:pPr>
    </w:p>
    <w:p>
      <w:pPr>
        <w:pStyle w:val="Heading3"/>
        <w:pStyle w:val="MdHeading3"/>
      </w:pPr>
      <w:r>
        <w:t xml:space="preserve">Actions Concrètes :</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Action Technique</w:t>
            </w:r>
          </w:p>
        </w:tc>
        <w:tc>
          <w:tcPr>
            <w:tcMar>
              <w:top w:type="dxa" w:w="100"/>
              <w:left w:type="dxa" w:w="120"/>
              <w:bottom w:type="dxa" w:w="100"/>
              <w:right w:type="dxa" w:w="120"/>
            </w:tcMar>
            <w:vAlign w:val="center"/>
          </w:tcPr>
          <w:p>
            <w:pPr>
              <w:pStyle w:val="MdTableHeader"/>
              <w:jc w:val="left"/>
            </w:pPr>
            <w:r>
              <w:t xml:space="preserve">Description de l'Implémentation</w:t>
            </w:r>
          </w:p>
        </w:tc>
        <w:tc>
          <w:tcPr>
            <w:tcBorders>
              <w:right w:val="none"/>
            </w:tcBorders>
            <w:tcMar>
              <w:top w:type="dxa" w:w="100"/>
              <w:left w:type="dxa" w:w="120"/>
              <w:bottom w:type="dxa" w:w="100"/>
              <w:right w:type="dxa" w:w="120"/>
            </w:tcMar>
            <w:vAlign w:val="center"/>
          </w:tcPr>
          <w:p>
            <w:pPr>
              <w:pStyle w:val="MdTableHeader"/>
              <w:jc w:val="left"/>
            </w:pPr>
            <w:r>
              <w:t xml:space="preserve">Bénéfice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Heartbeat &amp; Reconnexion</w:t>
            </w:r>
          </w:p>
        </w:tc>
        <w:tc>
          <w:tcPr>
            <w:tcMar>
              <w:top w:type="dxa" w:w="80"/>
              <w:left w:type="dxa" w:w="120"/>
              <w:bottom w:type="dxa" w:w="80"/>
              <w:right w:type="dxa" w:w="120"/>
            </w:tcMar>
            <w:vAlign w:val="center"/>
          </w:tcPr>
          <w:p>
            <w:pPr>
              <w:pStyle w:val="MdTableCell"/>
              <w:jc w:val="left"/>
            </w:pPr>
            <w:r>
              <w:t xml:space="preserve">Ajouter une logique côté client (frontend KDS) pour détecter la perte du flux SSE et tenter une reconnexion exponentielle (backoff) automatique.</w:t>
            </w:r>
          </w:p>
        </w:tc>
        <w:tc>
          <w:tcPr>
            <w:tcBorders>
              <w:right w:val="none"/>
            </w:tcBorders>
            <w:tcMar>
              <w:top w:type="dxa" w:w="80"/>
              <w:left w:type="dxa" w:w="120"/>
              <w:bottom w:type="dxa" w:w="80"/>
              <w:right w:type="dxa" w:w="120"/>
            </w:tcMar>
            <w:vAlign w:val="center"/>
          </w:tcPr>
          <w:p>
            <w:pPr>
              <w:pStyle w:val="MdTableCell"/>
              <w:jc w:val="left"/>
            </w:pPr>
            <w:r>
              <w:t xml:space="preserve">Garantit que l'écran de cuisine ne reste jamais "gelé" après une micro-coupure réseau.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Filtrage par Station</w:t>
            </w:r>
          </w:p>
        </w:tc>
        <w:tc>
          <w:tcPr>
            <w:tcMar>
              <w:top w:type="dxa" w:w="80"/>
              <w:left w:type="dxa" w:w="120"/>
              <w:bottom w:type="dxa" w:w="80"/>
              <w:right w:type="dxa" w:w="120"/>
            </w:tcMar>
            <w:vAlign w:val="center"/>
          </w:tcPr>
          <w:p>
            <w:pPr>
              <w:pStyle w:val="MdTableCell"/>
              <w:jc w:val="left"/>
            </w:pPr>
            <w:r>
              <w:t xml:space="preserve">Modifier la route SSE pour accepter un paramètre </w:t>
            </w:r>
            <w:r>
              <w:rPr>
                <w:rStyle w:val="MdCode"/>
                <w:u w:val="single"/>
              </w:rPr>
              <w:t xml:space="preserve">stationId</w:t>
            </w:r>
            <w:r>
              <w:t xml:space="preserve"> et ne publier dans le flux que les articles destinés à cette station (ex: "Grill", "Boissons").</w:t>
            </w:r>
          </w:p>
        </w:tc>
        <w:tc>
          <w:tcPr>
            <w:tcBorders>
              <w:right w:val="none"/>
            </w:tcBorders>
            <w:tcMar>
              <w:top w:type="dxa" w:w="80"/>
              <w:left w:type="dxa" w:w="120"/>
              <w:bottom w:type="dxa" w:w="80"/>
              <w:right w:type="dxa" w:w="120"/>
            </w:tcMar>
            <w:vAlign w:val="center"/>
          </w:tcPr>
          <w:p>
            <w:pPr>
              <w:pStyle w:val="MdTableCell"/>
              <w:jc w:val="left"/>
            </w:pPr>
            <w:r>
              <w:t xml:space="preserve">Réduit la charge de traitement sur chaque écran KDS et clarifie le travail en cuisine.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Optimisation Redis</w:t>
            </w:r>
          </w:p>
        </w:tc>
        <w:tc>
          <w:tcPr>
            <w:tcBorders>
              <w:bottom w:val="single" w:color="E1E4E8" w:sz="4"/>
            </w:tcBorders>
            <w:tcMar>
              <w:top w:type="dxa" w:w="80"/>
              <w:left w:type="dxa" w:w="120"/>
              <w:bottom w:type="dxa" w:w="80"/>
              <w:right w:type="dxa" w:w="120"/>
            </w:tcMar>
            <w:vAlign w:val="center"/>
          </w:tcPr>
          <w:p>
            <w:pPr>
              <w:pStyle w:val="MdTableCell"/>
              <w:jc w:val="left"/>
            </w:pPr>
            <w:r>
              <w:t xml:space="preserve">Utiliser des pipelines Redis pour les mises à jour de statut massives si nécessaire, afin de réduire la latence réseau entre l'API et Redis.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Améliore la réactivité globale du système sous forte charge.</w:t>
            </w:r>
          </w:p>
        </w:tc>
      </w:tr>
    </w:tbl>
    <w:p>
      <w:pPr>
        <w:pStyle w:val="Heading2"/>
        <w:pStyle w:val="MdHeading2"/>
      </w:pPr>
      <w:r>
        <w:t xml:space="preserve">3. Sécurité et Robustesse Générale</w:t>
      </w:r>
    </w:p>
    <w:p>
      <w:pPr>
        <w:pStyle w:val="MdParagraph"/>
      </w:pPr>
      <w:r>
        <w:t xml:space="preserve">La protection des données et la stabilité du système sont primordiales.</w:t>
      </w:r>
    </w:p>
    <w:p>
      <w:pPr>
        <w:pStyle w:val="MdSpace"/>
        <w:spacing w:before="0" w:after="60"/>
      </w:pPr>
    </w:p>
    <w:p>
      <w:pPr>
        <w:pStyle w:val="Heading3"/>
        <w:pStyle w:val="MdHeading3"/>
      </w:pPr>
      <w:r>
        <w:t xml:space="preserve">Actions Concrètes :</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Action Technique</w:t>
            </w:r>
          </w:p>
        </w:tc>
        <w:tc>
          <w:tcPr>
            <w:tcMar>
              <w:top w:type="dxa" w:w="100"/>
              <w:left w:type="dxa" w:w="120"/>
              <w:bottom w:type="dxa" w:w="100"/>
              <w:right w:type="dxa" w:w="120"/>
            </w:tcMar>
            <w:vAlign w:val="center"/>
          </w:tcPr>
          <w:p>
            <w:pPr>
              <w:pStyle w:val="MdTableHeader"/>
              <w:jc w:val="left"/>
            </w:pPr>
            <w:r>
              <w:t xml:space="preserve">Description de l'Implémentation</w:t>
            </w:r>
          </w:p>
        </w:tc>
        <w:tc>
          <w:tcPr>
            <w:tcBorders>
              <w:right w:val="none"/>
            </w:tcBorders>
            <w:tcMar>
              <w:top w:type="dxa" w:w="100"/>
              <w:left w:type="dxa" w:w="120"/>
              <w:bottom w:type="dxa" w:w="100"/>
              <w:right w:type="dxa" w:w="120"/>
            </w:tcMar>
            <w:vAlign w:val="center"/>
          </w:tcPr>
          <w:p>
            <w:pPr>
              <w:pStyle w:val="MdTableHeader"/>
              <w:jc w:val="left"/>
            </w:pPr>
            <w:r>
              <w:t xml:space="preserve">Bénéfice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Validation Zod</w:t>
            </w:r>
          </w:p>
        </w:tc>
        <w:tc>
          <w:tcPr>
            <w:tcMar>
              <w:top w:type="dxa" w:w="80"/>
              <w:left w:type="dxa" w:w="120"/>
              <w:bottom w:type="dxa" w:w="80"/>
              <w:right w:type="dxa" w:w="120"/>
            </w:tcMar>
            <w:vAlign w:val="center"/>
          </w:tcPr>
          <w:p>
            <w:pPr>
              <w:pStyle w:val="MdTableCell"/>
              <w:jc w:val="left"/>
            </w:pPr>
            <w:r>
              <w:t xml:space="preserve">Utiliser la bibliothèque </w:t>
            </w:r>
            <w:r>
              <w:rPr>
                <w:rStyle w:val="MdStrong"/>
                <w:b/>
                <w:bCs/>
              </w:rPr>
              <w:t xml:space="preserve">Zod</w:t>
            </w:r>
            <w:r>
              <w:t xml:space="preserve"> pour valider tous les schémas de données entrants dans les Server Actions et les routes API.</w:t>
            </w:r>
          </w:p>
        </w:tc>
        <w:tc>
          <w:tcPr>
            <w:tcBorders>
              <w:right w:val="none"/>
            </w:tcBorders>
            <w:tcMar>
              <w:top w:type="dxa" w:w="80"/>
              <w:left w:type="dxa" w:w="120"/>
              <w:bottom w:type="dxa" w:w="80"/>
              <w:right w:type="dxa" w:w="120"/>
            </w:tcMar>
            <w:vAlign w:val="center"/>
          </w:tcPr>
          <w:p>
            <w:pPr>
              <w:pStyle w:val="MdTableCell"/>
              <w:jc w:val="left"/>
            </w:pPr>
            <w:r>
              <w:t xml:space="preserve">Prévient les erreurs de données et protège contre les injections de données malveillantes.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Rate Limiting</w:t>
            </w:r>
          </w:p>
        </w:tc>
        <w:tc>
          <w:tcPr>
            <w:tcMar>
              <w:top w:type="dxa" w:w="80"/>
              <w:left w:type="dxa" w:w="120"/>
              <w:bottom w:type="dxa" w:w="80"/>
              <w:right w:type="dxa" w:w="120"/>
            </w:tcMar>
            <w:vAlign w:val="center"/>
          </w:tcPr>
          <w:p>
            <w:pPr>
              <w:pStyle w:val="MdTableCell"/>
              <w:jc w:val="left"/>
            </w:pPr>
            <w:r>
              <w:t xml:space="preserve">Mettre en place un limiteur de débit (rate limiting) sur les routes d'authentification et de création de commande via Redis.</w:t>
            </w:r>
          </w:p>
        </w:tc>
        <w:tc>
          <w:tcPr>
            <w:tcBorders>
              <w:right w:val="none"/>
            </w:tcBorders>
            <w:tcMar>
              <w:top w:type="dxa" w:w="80"/>
              <w:left w:type="dxa" w:w="120"/>
              <w:bottom w:type="dxa" w:w="80"/>
              <w:right w:type="dxa" w:w="120"/>
            </w:tcMar>
            <w:vAlign w:val="center"/>
          </w:tcPr>
          <w:p>
            <w:pPr>
              <w:pStyle w:val="MdTableCell"/>
              <w:jc w:val="left"/>
            </w:pPr>
            <w:r>
              <w:t xml:space="preserve">Protège l'application contre les attaques par force brute et les abus de l'API.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Logs de Sécurité</w:t>
            </w:r>
          </w:p>
        </w:tc>
        <w:tc>
          <w:tcPr>
            <w:tcBorders>
              <w:bottom w:val="single" w:color="E1E4E8" w:sz="4"/>
            </w:tcBorders>
            <w:tcMar>
              <w:top w:type="dxa" w:w="80"/>
              <w:left w:type="dxa" w:w="120"/>
              <w:bottom w:type="dxa" w:w="80"/>
              <w:right w:type="dxa" w:w="120"/>
            </w:tcMar>
            <w:vAlign w:val="center"/>
          </w:tcPr>
          <w:p>
            <w:pPr>
              <w:pStyle w:val="MdTableCell"/>
              <w:jc w:val="left"/>
            </w:pPr>
            <w:r>
              <w:t xml:space="preserve">Enregistrer systématiquement les tentatives de connexion échouées et les modifications de statut de commande sensibles dans un fichier de log dédié.</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Facilite l'audit et la détection d'activités suspectes.</w:t>
            </w:r>
          </w:p>
        </w:tc>
      </w:tr>
    </w:tbl>
    <w:p>
      <w:pPr>
        <w:pStyle w:val="Heading2"/>
        <w:pStyle w:val="MdHeading2"/>
      </w:pPr>
      <w:r>
        <w:t xml:space="preserve">4. Expérience Utilisateur et Monitoring</w:t>
      </w:r>
    </w:p>
    <w:p>
      <w:pPr>
        <w:pStyle w:val="MdParagraph"/>
      </w:pPr>
      <w:r>
        <w:t xml:space="preserve">Un système professionnel doit être facile à surveiller et agréable à utiliser.</w:t>
      </w:r>
    </w:p>
    <w:p>
      <w:pPr>
        <w:pStyle w:val="MdSpace"/>
        <w:spacing w:before="0" w:after="60"/>
      </w:pPr>
    </w:p>
    <w:p>
      <w:pPr>
        <w:pStyle w:val="Heading3"/>
        <w:pStyle w:val="MdHeading3"/>
      </w:pPr>
      <w:r>
        <w:t xml:space="preserve">Actions Concrètes :</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Action Technique</w:t>
            </w:r>
          </w:p>
        </w:tc>
        <w:tc>
          <w:tcPr>
            <w:tcMar>
              <w:top w:type="dxa" w:w="100"/>
              <w:left w:type="dxa" w:w="120"/>
              <w:bottom w:type="dxa" w:w="100"/>
              <w:right w:type="dxa" w:w="120"/>
            </w:tcMar>
            <w:vAlign w:val="center"/>
          </w:tcPr>
          <w:p>
            <w:pPr>
              <w:pStyle w:val="MdTableHeader"/>
              <w:jc w:val="left"/>
            </w:pPr>
            <w:r>
              <w:t xml:space="preserve">Description de l'Implémentation</w:t>
            </w:r>
          </w:p>
        </w:tc>
        <w:tc>
          <w:tcPr>
            <w:tcBorders>
              <w:right w:val="none"/>
            </w:tcBorders>
            <w:tcMar>
              <w:top w:type="dxa" w:w="100"/>
              <w:left w:type="dxa" w:w="120"/>
              <w:bottom w:type="dxa" w:w="100"/>
              <w:right w:type="dxa" w:w="120"/>
            </w:tcMar>
            <w:vAlign w:val="center"/>
          </w:tcPr>
          <w:p>
            <w:pPr>
              <w:pStyle w:val="MdTableHeader"/>
              <w:jc w:val="left"/>
            </w:pPr>
            <w:r>
              <w:t xml:space="preserve">Bénéfice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Optimistic UI</w:t>
            </w:r>
          </w:p>
        </w:tc>
        <w:tc>
          <w:tcPr>
            <w:tcMar>
              <w:top w:type="dxa" w:w="80"/>
              <w:left w:type="dxa" w:w="120"/>
              <w:bottom w:type="dxa" w:w="80"/>
              <w:right w:type="dxa" w:w="120"/>
            </w:tcMar>
            <w:vAlign w:val="center"/>
          </w:tcPr>
          <w:p>
            <w:pPr>
              <w:pStyle w:val="MdTableCell"/>
              <w:jc w:val="left"/>
            </w:pPr>
            <w:r>
              <w:t xml:space="preserve">Utiliser les </w:t>
            </w:r>
            <w:r>
              <w:rPr>
                <w:rStyle w:val="MdCode"/>
                <w:u w:val="single"/>
              </w:rPr>
              <w:t xml:space="preserve">useOptimistic</w:t>
            </w:r>
            <w:r>
              <w:t xml:space="preserve"> de React 19 pour afficher immédiatement une commande comme "Validée" dans le POS avant même le retour du serveur.</w:t>
            </w:r>
          </w:p>
        </w:tc>
        <w:tc>
          <w:tcPr>
            <w:tcBorders>
              <w:right w:val="none"/>
            </w:tcBorders>
            <w:tcMar>
              <w:top w:type="dxa" w:w="80"/>
              <w:left w:type="dxa" w:w="120"/>
              <w:bottom w:type="dxa" w:w="80"/>
              <w:right w:type="dxa" w:w="120"/>
            </w:tcMar>
            <w:vAlign w:val="center"/>
          </w:tcPr>
          <w:p>
            <w:pPr>
              <w:pStyle w:val="MdTableCell"/>
              <w:jc w:val="left"/>
            </w:pPr>
            <w:r>
              <w:t xml:space="preserve">Donne une impression de rapidité instantanée à l'utilisateur, même avec une latence réseau.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Intégration Sentry</w:t>
            </w:r>
          </w:p>
        </w:tc>
        <w:tc>
          <w:tcPr>
            <w:tcMar>
              <w:top w:type="dxa" w:w="80"/>
              <w:left w:type="dxa" w:w="120"/>
              <w:bottom w:type="dxa" w:w="80"/>
              <w:right w:type="dxa" w:w="120"/>
            </w:tcMar>
            <w:vAlign w:val="center"/>
          </w:tcPr>
          <w:p>
            <w:pPr>
              <w:pStyle w:val="MdTableCell"/>
              <w:jc w:val="left"/>
            </w:pPr>
            <w:r>
              <w:t xml:space="preserve">Configurer Sentry pour capturer automatiquement les erreurs JavaScript côté client et les exceptions côté serveur en production.</w:t>
            </w:r>
          </w:p>
        </w:tc>
        <w:tc>
          <w:tcPr>
            <w:tcBorders>
              <w:right w:val="none"/>
            </w:tcBorders>
            <w:tcMar>
              <w:top w:type="dxa" w:w="80"/>
              <w:left w:type="dxa" w:w="120"/>
              <w:bottom w:type="dxa" w:w="80"/>
              <w:right w:type="dxa" w:w="120"/>
            </w:tcMar>
            <w:vAlign w:val="center"/>
          </w:tcPr>
          <w:p>
            <w:pPr>
              <w:pStyle w:val="MdTableCell"/>
              <w:jc w:val="left"/>
            </w:pPr>
            <w:r>
              <w:t xml:space="preserve">Permet de corriger les bugs avant même que les utilisateurs ne les signalent.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Dashboard Manager</w:t>
            </w:r>
          </w:p>
        </w:tc>
        <w:tc>
          <w:tcPr>
            <w:tcBorders>
              <w:bottom w:val="single" w:color="E1E4E8" w:sz="4"/>
            </w:tcBorders>
            <w:tcMar>
              <w:top w:type="dxa" w:w="80"/>
              <w:left w:type="dxa" w:w="120"/>
              <w:bottom w:type="dxa" w:w="80"/>
              <w:right w:type="dxa" w:w="120"/>
            </w:tcMar>
            <w:vAlign w:val="center"/>
          </w:tcPr>
          <w:p>
            <w:pPr>
              <w:pStyle w:val="MdTableCell"/>
              <w:jc w:val="left"/>
            </w:pPr>
            <w:r>
              <w:t xml:space="preserve">Créer une page de monitoring simple affichant le nombre de commandes en attente de synchronisation sur tous les terminaux du restaurant.</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Offre au manager une vision globale de l'état technique de son établissement.</w:t>
            </w:r>
          </w:p>
        </w:tc>
      </w:tr>
    </w:tbl>
    <w:p>
      <w:pPr>
        <w:pStyle w:val="Heading2"/>
        <w:pStyle w:val="MdHeading2"/>
      </w:pPr>
      <w:r>
        <w:t xml:space="preserve">5. Conclusion</w:t>
      </w:r>
    </w:p>
    <w:p>
      <w:pPr>
        <w:pStyle w:val="MdParagraph"/>
      </w:pPr>
      <w:r>
        <w:t xml:space="preserve">En suivant ces actions concrètes, l'équipe de développement transformera une application déjà solide en un produit de niveau entreprise, prêt pour un déploiement à grande échelle dans une franchise. La priorité doit être donnée à la </w:t>
      </w:r>
      <w:r>
        <w:rPr>
          <w:rStyle w:val="MdStrong"/>
          <w:b/>
          <w:bCs/>
        </w:rPr>
        <w:t xml:space="preserve">gestion des reconnexions KDS</w:t>
      </w:r>
      <w:r>
        <w:t xml:space="preserve"> et au </w:t>
      </w:r>
      <w:r>
        <w:rPr>
          <w:rStyle w:val="MdStrong"/>
          <w:b/>
          <w:bCs/>
        </w:rPr>
        <w:t xml:space="preserve">feedback visuel de synchronisation</w:t>
      </w:r>
      <w:r>
        <w:t xml:space="preserve">, car ce sont les points les plus critiques pour l'opérationnel au quotidien.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2026-05-11T00:34:40.880Z</dcterms:created>
  <dcterms:modified xsi:type="dcterms:W3CDTF">2026-05-11T00:34:40.880Z</dcterms:modified>
</cp:coreProperties>
</file>

<file path=docProps/custom.xml><?xml version="1.0" encoding="utf-8"?>
<Properties xmlns="http://schemas.openxmlformats.org/officeDocument/2006/custom-properties" xmlns:vt="http://schemas.openxmlformats.org/officeDocument/2006/docPropsVTypes"/>
</file>