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44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44"/>
          <w:u w:val="none"/>
        </w:rPr>
        <w:t>Ohjelmistokehitys</w:t>
      </w: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44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44"/>
          <w:u w:val="none"/>
        </w:rPr>
        <w:t>Perusraportti</w:t>
      </w: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44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44"/>
          <w:u w:val="none"/>
        </w:rPr>
        <w:t>Frisbeegolf-tulosalusta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32"/>
          <w:u w:val="none"/>
        </w:rPr>
        <w:t>Vastaajien kokonaismäärä: 16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Mitä frisbeegolfiin liittyviä palveluja olet käyttänyt?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16, valittujen vastausten lukumäärä: 50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drawing>
          <wp:inline>
            <wp:extent cx="6667500" cy="1866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17"/>
        <w:gridCol w:w="549"/>
        <w:gridCol w:w="145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n</w:t>
            </w: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Prosentti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UDisc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10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62,5%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Upsi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8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50,0%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Disc Golf Metrix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16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100,0%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PDGA Live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13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81,3%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Jokin muu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3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18,8%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Mistä seuraavista ominaisuuksista olet eniten kiinnostunut frisbeegolf-tulosalustoissa?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16, valittujen vastausten lukumäärä: 50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drawing>
          <wp:inline>
            <wp:extent cx="6667500" cy="26574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23"/>
        <w:gridCol w:w="547"/>
        <w:gridCol w:w="145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n</w:t>
            </w: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Prosentti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Kilpailun tulosten reaaliaikainen seuranta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9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56,3%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Karttaominaisuus, jossa voi seurata kilpailun etenemistä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3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18,8%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Karttanäkymä lähialueen radoista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7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43,8%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Mahdollisuus selata omaa peli- ja turnaushistoriaa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13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81,3%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Mahdollisuus luoda omia kilpailuja, esimerkiksi muutaman hengen kaveriporukalle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10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62,5%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Kustomoitavat säännöt kilpailuihin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6,3%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Erilaisia valmiita pelimuotoja (kuten paripeli ja skins)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37,5%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Muu. Kerrothan lisätietoja alle avautuvassa tekstikentässä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6,3%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Lisätietoja ominaisuudesta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97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Lisätietoja: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Helppokäyttöinen kirjaus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Millaisista lisäominaisuuksista olet kiinnostunut?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16, valittujen vastausten lukumäärä: 44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drawing>
          <wp:inline>
            <wp:extent cx="6667500" cy="2390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434"/>
        <w:gridCol w:w="548"/>
        <w:gridCol w:w="1451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n</w:t>
            </w: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Prosentti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Heittopituuden mittaaminen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10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62,5%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Ratakohtainen Highscore-taulukko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8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50,0%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Käyttäjäkohtainen in-the-bag osio omassa profiilissa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4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25,0%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Radalla käytetyn reitin tallentaminen karttapalveluun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37,5%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Tuloskortin jakaminen esim. sosiaalisessa mediassa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8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50,0%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Puttiharjoitus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7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43,8%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Muu. Kerrothan lisätietoja alle avautuvassa tekstikentässä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6,3%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Lisätietoja lisäominaisuuksista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62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Lisätietoja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Jonkinlainen ennusteominaisuus perustuen pelaajan aikaisempiin kilpailukierroksiin. Näin näkisi jo kilpailun alusta asti mahdollisen lopputuloksen. Ennuste päivittyisi jatkuvasti kilpailun edetessä. Tämä olisi siis jokin koneoppimiseen pohjautuva sovellus.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Millä seuraavista alustoista olisit kiinnostunut käyttämään sovellusta?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16, valittujen vastausten lukumäärä: 23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drawing>
          <wp:inline>
            <wp:extent cx="6667500" cy="1343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32"/>
        <w:gridCol w:w="549"/>
        <w:gridCol w:w="145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n</w:t>
            </w:r>
          </w:p>
        </w:tc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Prosentti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Tietokone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37,5%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Älypuhelin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16</w:t>
            </w:r>
          </w:p>
        </w:tc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100,0%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Tabletti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1</w:t>
            </w:r>
          </w:p>
        </w:tc>
        <w:tc>
          <w:tcPr>
            <w:vAlign w:val="center"/>
          </w:tcPr>
          <w:p w:rsidR="00A77B3E">
            <w:pPr>
              <w:spacing w:after="0"/>
              <w:jc w:val="righ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6,3%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Mitä ominaisuuksia olet jäänyt kaipaamaan olemassa olevissa palveluissa?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62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Vastaukset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Esim metrixissä voisi olla tulostenkirjausnäkymässä sijoitusseuranta, esim. niin, että näkyy omaa sijaa 4 lähintä pelaajaa ja heidän kokonaistulos.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Selkeä ja yksinkertaistettu kisaluettelo jotka saa järjestettyä aika järjestykseen milloin ilmoittautuminen aukeaa. Tai karttapalvelu jossa näät kisat jotka on avoinna ilmottautumiselle.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Karttoja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/>
          <w:i w:val="0"/>
          <w:color w:val="333333"/>
          <w:sz w:val="32"/>
          <w:u w:val="none"/>
        </w:rPr>
      </w:pPr>
      <w:r>
        <w:rPr>
          <w:rFonts w:ascii="Arial" w:eastAsia="Arial" w:hAnsi="Arial" w:cs="Arial"/>
          <w:b/>
          <w:i w:val="0"/>
          <w:color w:val="333333"/>
          <w:sz w:val="32"/>
          <w:u w:val="none"/>
        </w:rPr>
        <w:t>Jos sinulle tulee mieleen jotain muita ideoita, voit kirjoittaa ne vapaasti alle!</w:t>
      </w: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333333"/>
          <w:sz w:val="28"/>
          <w:u w:val="none"/>
        </w:rPr>
        <w:t>Vastaajien määrä: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62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tcBorders>
              <w:bottom w:val="single" w:sz="16" w:space="0" w:color="124456"/>
            </w:tcBorders>
            <w:vAlign w:val="center"/>
          </w:tcPr>
          <w:p w:rsidR="00A77B3E">
            <w:pPr>
              <w:spacing w:after="0"/>
              <w:jc w:val="center"/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8"/>
                <w:u w:val="none"/>
              </w:rPr>
              <w:t>Vastaukset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Selkeä ja yksinkertaistettu kisaluettelo jotka saa järjestettyä aika järjestykseen milloin ilmoittautuminen aukeaa. Tai karttapalvelu jossa näät kisat jotka on avoinna ilmottautumiselle.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</w:tblPrEx>
        <w:trPr>
          <w:cantSplit w:val="0"/>
          <w:trHeight w:val="400"/>
        </w:trPr>
        <w:tc>
          <w:tcPr>
            <w:shd w:val="clear" w:color="auto" w:fill="EFEFEF"/>
            <w:vAlign w:val="center"/>
          </w:tcPr>
          <w:p w:rsidR="00A77B3E">
            <w:pPr>
              <w:spacing w:after="0"/>
              <w:jc w:val="left"/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8"/>
                <w:u w:val="none"/>
              </w:rPr>
              <w:t>Tarkempaa dataa radoista.</w:t>
            </w:r>
          </w:p>
        </w:tc>
      </w:tr>
    </w:tbl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p w:rsidR="00A77B3E">
      <w:pPr>
        <w:spacing w:after="0"/>
        <w:rPr>
          <w:rFonts w:ascii="Arial" w:eastAsia="Arial" w:hAnsi="Arial" w:cs="Arial"/>
          <w:b w:val="0"/>
          <w:i w:val="0"/>
          <w:color w:val="333333"/>
          <w:sz w:val="28"/>
          <w:u w:val="none"/>
        </w:rPr>
      </w:pPr>
    </w:p>
    <w:sectPr>
      <w:footerReference w:type="default" r:id="rId8"/>
      <w:pgSz w:w="12240" w:h="15840"/>
      <w:pgMar w:top="800" w:right="800" w:bottom="800" w:left="800" w:header="708" w:footer="40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rFonts w:ascii="Arial" w:eastAsia="Arial" w:hAnsi="Arial" w:cs="Arial"/>
        <w:b w:val="0"/>
        <w:i w:val="0"/>
        <w:color w:val="333333"/>
        <w:sz w:val="24"/>
        <w:u w:val="none"/>
      </w:rPr>
    </w:pP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begin"/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instrText>PAGE</w:instrText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separate"/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t>4</w:t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end"/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t>/</w:t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begin"/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instrText>NUMPAGES</w:instrText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separate"/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t>4</w:t>
    </w:r>
    <w:r>
      <w:rPr>
        <w:rFonts w:ascii="Arial" w:eastAsia="Arial" w:hAnsi="Arial" w:cs="Arial"/>
        <w:b w:val="0"/>
        <w:i w:val="0"/>
        <w:color w:val="333333"/>
        <w:sz w:val="24"/>
        <w:u w:val="none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