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COHERENCE</w:t>
      </w:r>
    </w:p>
    <w:p>
      <w:pPr>
        <w:pStyle w:val="Subtitle"/>
      </w:pPr>
      <w:r>
        <w:t>Software Architecture and Functioning</w:t>
      </w:r>
    </w:p>
    <w:p>
      <w:pPr>
        <w:pStyle w:val="Subtitle"/>
      </w:pPr>
      <w:r>
        <w:t>Detailed Table of Contents and Open-Source Implementation Guide</w:t>
      </w:r>
    </w:p>
    <w:p>
      <w:r>
        <w:t>Editorial blueprint • Version 1.0 • October 7, 2026</w:t>
      </w:r>
    </w:p>
    <w:p>
      <w:r>
        <w:t>A textbook manual organized around what each component is, how it works, and why it belongs in the system. Designed for a solo developer integrating established open-source projects rather than rebuilding scientific and infrastructure primitives.</w:t>
      </w:r>
    </w:p>
    <w:p>
      <w:pPr>
        <w:pStyle w:val="Heading1"/>
      </w:pPr>
      <w:r>
        <w:t>Document scope</w:t>
      </w:r>
    </w:p>
    <w:p>
      <w:r>
        <w:t>This file is the detailed table of contents and chapter-development plan, not the completed textbook or a repository audit. It consolidates the uploaded architecture specification and the clarified per-case, per-patient longitudinal design. The source specification describes both baseline modules and future ambitions; those descriptions are not evidence that every module is working or clinically validated. [file:816]</w:t>
      </w:r>
    </w:p>
    <w:p>
      <w:r>
        <w:t>The working structural MRI stream is the starting point. EEG, diffusion, fMRI, additional modalities, advanced AI, live streaming, and federated training must carry explicit implementation and evidence status. Hardware appears only where it interfaces with software. No separate speculative theory layer is included.</w:t>
      </w:r>
    </w:p>
    <w:p>
      <w:pPr>
        <w:pStyle w:val="Heading1"/>
      </w:pPr>
      <w:r>
        <w:t>Editorial and engineering rules</w:t>
      </w:r>
    </w:p>
    <w:p>
      <w:pPr>
        <w:pStyle w:val="ListBullet"/>
      </w:pPr>
      <w:r>
        <w:t>Distinguish implemented, partially implemented, proposed, and research-only capabilities; separately record verification and clinical-evidence status.</w:t>
      </w:r>
    </w:p>
    <w:p>
      <w:pPr>
        <w:pStyle w:val="ListBullet"/>
      </w:pPr>
      <w:r>
        <w:t>Preserve the current Next.js/Firebase/Cloud Run architecture while replacing internal algorithms through adapters, not wholesale rewrites.</w:t>
      </w:r>
    </w:p>
    <w:p>
      <w:pPr>
        <w:pStyle w:val="ListBullet"/>
      </w:pPr>
      <w:r>
        <w:t>Keep longitudinal fitting, uncertainty, and numerical change calculations in one backend service; the treatment-context layer requests analysis windows and adds context without duplicating formulas.</w:t>
      </w:r>
    </w:p>
    <w:p>
      <w:pPr>
        <w:pStyle w:val="ListBullet"/>
      </w:pPr>
      <w:r>
        <w:t>Keep measured increase/decrease separate from clinical improvement/deterioration. Statistical reliability alone does not establish clinical meaning.</w:t>
      </w:r>
    </w:p>
    <w:p>
      <w:pPr>
        <w:pStyle w:val="ListBullet"/>
      </w:pPr>
      <w:r>
        <w:t>Use permissive open-source dependencies where practical; review code, models, weights, datasets, atlases, plugins, and transitive licenses independently.</w:t>
      </w:r>
    </w:p>
    <w:p>
      <w:pPr>
        <w:pStyle w:val="ListBullet"/>
      </w:pPr>
      <w:r>
        <w:t>Open-source code does not make cloud hosting, GPUs, support, or clinical validation free. Firebase and Cloud Run are managed services, not a fully open-source infrastructure stack.</w:t>
      </w:r>
    </w:p>
    <w:p>
      <w:pPr>
        <w:pStyle w:val="ListBullet"/>
      </w:pPr>
      <w:r>
        <w:t>Require traceable evidence, safe failure, patient isolation, versioned outputs, and explicit limits before presenting clinical interpretations.</w:t>
      </w:r>
    </w:p>
    <w:p>
      <w:pPr>
        <w:pStyle w:val="Heading1"/>
      </w:pPr>
      <w:r>
        <w:t>How each chapter will be written</w:t>
      </w:r>
    </w:p>
    <w:p>
      <w:r>
        <w:t>Learning objectives → What the component is → Why it is needed → How it operates → Open-source options and trade-offs → Coherence integration contract → Worked example → Failure modes and tests → Solo-developer build steps → Review questions and sources. Numbered subsection titles below are the proposed manuscript structure.</w:t>
      </w:r>
    </w:p>
    <w:p>
      <w:r>
        <w:br w:type="page"/>
      </w:r>
    </w:p>
    <w:p>
      <w:pPr>
        <w:pStyle w:val="Heading1"/>
      </w:pPr>
      <w:r>
        <w:t>Contents at a glance</w:t>
      </w:r>
    </w:p>
    <w:p>
      <w:pPr>
        <w:pStyle w:val="Heading2"/>
      </w:pPr>
      <w:r>
        <w:t>Part I — Purpose, evidence, and system boundaries</w:t>
      </w:r>
    </w:p>
    <w:p>
      <w:r>
        <w:t>1. Coherence’s clinical question and intended use</w:t>
      </w:r>
    </w:p>
    <w:p>
      <w:r>
        <w:t>2. Prototype inventory and architectural status</w:t>
      </w:r>
    </w:p>
    <w:p>
      <w:r>
        <w:t>3. Scientific foundations of trustworthy change</w:t>
      </w:r>
    </w:p>
    <w:p>
      <w:pPr>
        <w:pStyle w:val="Heading2"/>
      </w:pPr>
      <w:r>
        <w:t>Part II — Open-source strategy for a solo builder</w:t>
      </w:r>
    </w:p>
    <w:p>
      <w:r>
        <w:t>4. Selecting and governing reusable codebases</w:t>
      </w:r>
    </w:p>
    <w:p>
      <w:r>
        <w:t>5. A component-to-codebase map</w:t>
      </w:r>
    </w:p>
    <w:p>
      <w:pPr>
        <w:pStyle w:val="Heading2"/>
      </w:pPr>
      <w:r>
        <w:t>Part III — Architecture and canonical data contracts</w:t>
      </w:r>
    </w:p>
    <w:p>
      <w:r>
        <w:t>6. Layered system architecture</w:t>
      </w:r>
    </w:p>
    <w:p>
      <w:r>
        <w:t>7. Patient, case, session, acquisition, and run</w:t>
      </w:r>
    </w:p>
    <w:p>
      <w:r>
        <w:t>8. Persistence, object storage, and provenance</w:t>
      </w:r>
    </w:p>
    <w:p>
      <w:r>
        <w:t>9. BIDS and interoperability adapters</w:t>
      </w:r>
    </w:p>
    <w:p>
      <w:pPr>
        <w:pStyle w:val="Heading2"/>
      </w:pPr>
      <w:r>
        <w:t>Part IV — Acquisition, quality, and secure ingestion</w:t>
      </w:r>
    </w:p>
    <w:p>
      <w:r>
        <w:t>10. Batch upload and ingestion lifecycle</w:t>
      </w:r>
    </w:p>
    <w:p>
      <w:r>
        <w:t>11. Quality control as a first-class subsystem</w:t>
      </w:r>
    </w:p>
    <w:p>
      <w:pPr>
        <w:pStyle w:val="Heading2"/>
      </w:pPr>
      <w:r>
        <w:t>Part V — Scientific processing pipelines</w:t>
      </w:r>
    </w:p>
    <w:p>
      <w:r>
        <w:t>12. Structural MRI processing and morphometry</w:t>
      </w:r>
    </w:p>
    <w:p>
      <w:r>
        <w:t>13. Integrating FreeSurfer and FastSurfer responsibly</w:t>
      </w:r>
    </w:p>
    <w:p>
      <w:r>
        <w:t>14. EEG processing with MNE-Python</w:t>
      </w:r>
    </w:p>
    <w:p>
      <w:r>
        <w:t>15. Diffusion MRI and tract-level observations</w:t>
      </w:r>
    </w:p>
    <w:p>
      <w:r>
        <w:t>16. Functional MRI and additional modalities</w:t>
      </w:r>
    </w:p>
    <w:p>
      <w:r>
        <w:t>17. Coregistration and spatial meaning</w:t>
      </w:r>
    </w:p>
    <w:p>
      <w:pPr>
        <w:pStyle w:val="Heading2"/>
      </w:pPr>
      <w:r>
        <w:t>Part VI — Per-case longitudinal analysis and treatment context</w:t>
      </w:r>
    </w:p>
    <w:p>
      <w:r>
        <w:t>18. The longitudinal pipeline as statistical authority</w:t>
      </w:r>
    </w:p>
    <w:p>
      <w:r>
        <w:t>19. Rate of change: definitions and computation</w:t>
      </w:r>
    </w:p>
    <w:p>
      <w:r>
        <w:t>20. Reliable change and evidence-aware interpretation</w:t>
      </w:r>
    </w:p>
    <w:p>
      <w:r>
        <w:t>21. Therapy events and treatment windows</w:t>
      </w:r>
    </w:p>
    <w:p>
      <w:r>
        <w:t>22. Symptoms, function, and descriptive concordance</w:t>
      </w:r>
    </w:p>
    <w:p>
      <w:pPr>
        <w:pStyle w:val="Heading2"/>
      </w:pPr>
      <w:r>
        <w:t>Part VII — Frontend, visualization, and reports</w:t>
      </w:r>
    </w:p>
    <w:p>
      <w:r>
        <w:t>23. Case workspace and application state</w:t>
      </w:r>
    </w:p>
    <w:p>
      <w:r>
        <w:t>24. Imaging viewer with NiiVue-first integration</w:t>
      </w:r>
    </w:p>
    <w:p>
      <w:r>
        <w:t>25. EEG viewer and high-frequency display</w:t>
      </w:r>
    </w:p>
    <w:p>
      <w:r>
        <w:t>26. Longitudinal dashboard and evidence ledger</w:t>
      </w:r>
    </w:p>
    <w:p>
      <w:r>
        <w:t>27. Deterministic reports and clinician sign-off</w:t>
      </w:r>
    </w:p>
    <w:p>
      <w:pPr>
        <w:pStyle w:val="Heading2"/>
      </w:pPr>
      <w:r>
        <w:t>Part VIII — Execution, reliability, and deployment</w:t>
      </w:r>
    </w:p>
    <w:p>
      <w:r>
        <w:t>28. Jobs, orchestration, and safe retries</w:t>
      </w:r>
    </w:p>
    <w:p>
      <w:r>
        <w:t>29. Compute profiles and cost control</w:t>
      </w:r>
    </w:p>
    <w:p>
      <w:r>
        <w:t>30. Continuous integration and observability</w:t>
      </w:r>
    </w:p>
    <w:p>
      <w:pPr>
        <w:pStyle w:val="Heading2"/>
      </w:pPr>
      <w:r>
        <w:t>Part IX — Security, validation, and responsible AI</w:t>
      </w:r>
    </w:p>
    <w:p>
      <w:r>
        <w:t>31. Security and privacy by design</w:t>
      </w:r>
    </w:p>
    <w:p>
      <w:r>
        <w:t>32. Validation registry and intended-use governance</w:t>
      </w:r>
    </w:p>
    <w:p>
      <w:r>
        <w:t>33. Optional deep learning and foundation-model integration</w:t>
      </w:r>
    </w:p>
    <w:p>
      <w:r>
        <w:t>34. Optional evidence retrieval and summary assistant</w:t>
      </w:r>
    </w:p>
    <w:p>
      <w:pPr>
        <w:pStyle w:val="Heading2"/>
      </w:pPr>
      <w:r>
        <w:t>Part X — Future interfaces and incremental delivery</w:t>
      </w:r>
    </w:p>
    <w:p>
      <w:r>
        <w:t>35. Portable-device and streaming interfaces</w:t>
      </w:r>
    </w:p>
    <w:p>
      <w:r>
        <w:t>36. Research collaboration and federation</w:t>
      </w:r>
    </w:p>
    <w:p>
      <w:r>
        <w:t>37. Solo-developer roadmap and release gates</w:t>
      </w:r>
    </w:p>
    <w:p>
      <w:r>
        <w:t>Appendices A–L: implementation contracts, schemas, statistical assumptions, worked cases, tests, licenses, risk registers, deployment profiles, glossary, and references.</w:t>
      </w:r>
    </w:p>
    <w:p>
      <w:r>
        <w:br w:type="page"/>
      </w:r>
    </w:p>
    <w:p>
      <w:pPr>
        <w:pStyle w:val="Heading1"/>
      </w:pPr>
      <w:r>
        <w:t>Part I — Purpose, evidence, and system boundaries</w:t>
      </w:r>
    </w:p>
    <w:p>
      <w:pPr>
        <w:pStyle w:val="Heading2"/>
      </w:pPr>
      <w:r>
        <w:t>Chapter 1. Coherence’s clinical question and intended use</w:t>
      </w:r>
    </w:p>
    <w:p>
      <w:r>
        <w:t>Purpose / why: Establish a monitoring-first product without assuming imaging diagnoses psychiatric conditions.</w:t>
      </w:r>
    </w:p>
    <w:p>
      <w:r>
        <w:t>Reuse / how: No specialist dependency; build the intended-use and claims registers first.</w:t>
      </w:r>
    </w:p>
    <w:p>
      <w:r>
        <w:t>1.1  From isolated scans to a patient-specific record</w:t>
      </w:r>
    </w:p>
    <w:p>
      <w:r>
        <w:t>1.2  Presenting symptoms, functioning, adverse effects, and treatment context</w:t>
      </w:r>
    </w:p>
    <w:p>
      <w:r>
        <w:t>1.3  What a brain measurement does—and does not—represent</w:t>
      </w:r>
    </w:p>
    <w:p>
      <w:r>
        <w:t>1.4  Monitoring, research, diagnostic functions, and intended-use boundaries</w:t>
      </w:r>
    </w:p>
    <w:p>
      <w:r>
        <w:t>1.5  Users, workflows, and the smallest useful prototype</w:t>
      </w:r>
    </w:p>
    <w:p>
      <w:r>
        <w:t>1.6  Claims register and acceptance criteria</w:t>
      </w:r>
    </w:p>
    <w:p>
      <w:pPr>
        <w:pStyle w:val="Caption"/>
      </w:pPr>
      <w:r>
        <w:t>Chapter deliverables: a component diagram or schema, an integration contract, a worked example, a failure-and-test checklist, and a minimal implementation sequence.</w:t>
      </w:r>
    </w:p>
    <w:p>
      <w:pPr>
        <w:pStyle w:val="Heading2"/>
      </w:pPr>
      <w:r>
        <w:t>Chapter 2. Prototype inventory and architectural status</w:t>
      </w:r>
    </w:p>
    <w:p>
      <w:r>
        <w:t>Purpose / why: Separate the source document’s module inventory from verified execution and validated outputs.</w:t>
      </w:r>
    </w:p>
    <w:p>
      <w:r>
        <w:t>Reuse / how: Existing app/, components/, worker.py, and job modules described in the source. [file:816]</w:t>
      </w:r>
    </w:p>
    <w:p>
      <w:r>
        <w:t>2.1  Documented Next.js, Firebase, Storage, and Cloud Run baseline</w:t>
      </w:r>
    </w:p>
    <w:p>
      <w:r>
        <w:t>2.2  Structural MRI as the first end-to-end implementation</w:t>
      </w:r>
    </w:p>
    <w:p>
      <w:r>
        <w:t>2.3  EEG and diffusion: scaffolded versus complete capabilities</w:t>
      </w:r>
    </w:p>
    <w:p>
      <w:r>
        <w:t>2.4  Per-case longitudinal pipeline: confirmed scope and remaining audit</w:t>
      </w:r>
    </w:p>
    <w:p>
      <w:r>
        <w:t>2.5  To-be features: GPU visualization, orchestration, AI, and streaming</w:t>
      </w:r>
    </w:p>
    <w:p>
      <w:r>
        <w:t>2.6  Capability, evidence, and dependency status matrix</w:t>
      </w:r>
    </w:p>
    <w:p>
      <w:pPr>
        <w:pStyle w:val="Caption"/>
      </w:pPr>
      <w:r>
        <w:t>Chapter deliverables: a component diagram or schema, an integration contract, a worked example, a failure-and-test checklist, and a minimal implementation sequence.</w:t>
      </w:r>
    </w:p>
    <w:p>
      <w:pPr>
        <w:pStyle w:val="Heading2"/>
      </w:pPr>
      <w:r>
        <w:t>Chapter 3. Scientific foundations of trustworthy change</w:t>
      </w:r>
    </w:p>
    <w:p>
      <w:r>
        <w:t>Purpose / why: Explain measurement uncertainty and within-person reasoning without inventing a global brain-health score.</w:t>
      </w:r>
    </w:p>
    <w:p>
      <w:r>
        <w:t>Reuse / how: SciPy and statsmodels are candidate statistical building blocks; validate chosen procedures.</w:t>
      </w:r>
    </w:p>
    <w:p>
      <w:r>
        <w:t>3.1  Observed measurements, latent constructs, and measurement error</w:t>
      </w:r>
    </w:p>
    <w:p>
      <w:r>
        <w:t>3.2  Reliability, repeatability, reproducibility, and validity</w:t>
      </w:r>
    </w:p>
    <w:p>
      <w:r>
        <w:t>3.3  Within-person monitoring versus randomized N-of-1 experiments</w:t>
      </w:r>
    </w:p>
    <w:p>
      <w:r>
        <w:t>3.4  Temporal association, confounding, and regression to the mean</w:t>
      </w:r>
    </w:p>
    <w:p>
      <w:r>
        <w:t>3.5  Statistical change versus clinically meaningful change</w:t>
      </w:r>
    </w:p>
    <w:p>
      <w:r>
        <w:t>3.6  Predefined endpoints, multiplicity, and evidence thresholds</w:t>
      </w:r>
    </w:p>
    <w:p>
      <w:pPr>
        <w:pStyle w:val="Caption"/>
      </w:pPr>
      <w:r>
        <w:t>Chapter deliverables: a component diagram or schema, an integration contract, a worked example, a failure-and-test checklist, and a minimal implementation sequence.</w:t>
      </w:r>
    </w:p>
    <w:p>
      <w:r>
        <w:br w:type="page"/>
      </w:r>
    </w:p>
    <w:p>
      <w:pPr>
        <w:pStyle w:val="Heading1"/>
      </w:pPr>
      <w:r>
        <w:t>Part II — Open-source strategy for a solo builder</w:t>
      </w:r>
    </w:p>
    <w:p>
      <w:pPr>
        <w:pStyle w:val="Heading2"/>
      </w:pPr>
      <w:r>
        <w:t>Chapter 4. Selecting and governing reusable codebases</w:t>
      </w:r>
    </w:p>
    <w:p>
      <w:r>
        <w:t>Purpose / why: Make dependency adoption an explicit engineering decision.</w:t>
      </w:r>
    </w:p>
    <w:p>
      <w:r>
        <w:t>Reuse / how: Repository scorecard, lockfiles, software bill of materials, and dependency notices.</w:t>
      </w:r>
    </w:p>
    <w:p>
      <w:r>
        <w:t>4.1  Open source, source available, free software, and managed services</w:t>
      </w:r>
    </w:p>
    <w:p>
      <w:r>
        <w:t>4.2  Permissive, copyleft, custom research, and model-weight licenses</w:t>
      </w:r>
    </w:p>
    <w:p>
      <w:r>
        <w:t>4.3  Code, dataset, atlas, and trained-weight rights reviewed separately</w:t>
      </w:r>
    </w:p>
    <w:p>
      <w:r>
        <w:t>4.4  Maintenance health, tests, supported platforms, and release cadence</w:t>
      </w:r>
    </w:p>
    <w:p>
      <w:r>
        <w:t>4.5  Wrap a package, run a container, fork a project, or contribute upstream</w:t>
      </w:r>
    </w:p>
    <w:p>
      <w:r>
        <w:t>4.6  Version pinning, vulnerability response, replacement plans, and cost budgets</w:t>
      </w:r>
    </w:p>
    <w:p>
      <w:pPr>
        <w:pStyle w:val="Caption"/>
      </w:pPr>
      <w:r>
        <w:t>Chapter deliverables: a component diagram or schema, an integration contract, a worked example, a failure-and-test checklist, and a minimal implementation sequence.</w:t>
      </w:r>
    </w:p>
    <w:p>
      <w:pPr>
        <w:pStyle w:val="Heading2"/>
      </w:pPr>
      <w:r>
        <w:t>Chapter 5. A component-to-codebase map</w:t>
      </w:r>
    </w:p>
    <w:p>
      <w:r>
        <w:t>Purpose / why: Identify the narrowest proven dependency for each task.</w:t>
      </w:r>
    </w:p>
    <w:p>
      <w:r>
        <w:t>Reuse / how: MNE-Python, NiiVue, FastSurfer, Qdrant, Temporal, and LangGraph have directly checked primary sources; additional candidates require release-level review.</w:t>
      </w:r>
    </w:p>
    <w:p>
      <w:r>
        <w:t>5.1  Imaging I/O: NiBabel, pydicom, and dcm2niix candidates</w:t>
      </w:r>
    </w:p>
    <w:p>
      <w:r>
        <w:t>5.2  Structural processing: FreeSurfer, FastSurfer, and ANTs candidates</w:t>
      </w:r>
    </w:p>
    <w:p>
      <w:r>
        <w:t>5.3  Electrophysiology: MNE-Python and companion projects</w:t>
      </w:r>
    </w:p>
    <w:p>
      <w:r>
        <w:t>5.4  Diffusion and functional MRI: DIPY, MRtrix3, Nilearn, fMRIPrep candidates</w:t>
      </w:r>
    </w:p>
    <w:p>
      <w:r>
        <w:t>5.5  Browser views: NiiVue first; vtk.js when specific needs justify it</w:t>
      </w:r>
    </w:p>
    <w:p>
      <w:r>
        <w:t>5.6  Infrastructure, statistics, test automation, and optional AI candidates</w:t>
      </w:r>
    </w:p>
    <w:p>
      <w:pPr>
        <w:pStyle w:val="Caption"/>
      </w:pPr>
      <w:r>
        <w:t>Chapter deliverables: a component diagram or schema, an integration contract, a worked example, a failure-and-test checklist, and a minimal implementation sequence.</w:t>
      </w:r>
    </w:p>
    <w:p>
      <w:r>
        <w:br w:type="page"/>
      </w:r>
    </w:p>
    <w:p>
      <w:pPr>
        <w:pStyle w:val="Heading1"/>
      </w:pPr>
      <w:r>
        <w:t>Part III — Architecture and canonical data contracts</w:t>
      </w:r>
    </w:p>
    <w:p>
      <w:pPr>
        <w:pStyle w:val="Heading2"/>
      </w:pPr>
      <w:r>
        <w:t>Chapter 6. Layered system architecture</w:t>
      </w:r>
    </w:p>
    <w:p>
      <w:r>
        <w:t>Purpose / why: Describe the system as a modular application plus separately deployed scientific workers.</w:t>
      </w:r>
    </w:p>
    <w:p>
      <w:r>
        <w:t>Reuse / how: Retain the documented web/cloud/worker split. [file:816]</w:t>
      </w:r>
    </w:p>
    <w:p>
      <w:r>
        <w:t>6.1  Presentation, API, control plane, compute, and persistence</w:t>
      </w:r>
    </w:p>
    <w:p>
      <w:r>
        <w:t>6.2  Modality adapters and the canonical observation contract</w:t>
      </w:r>
    </w:p>
    <w:p>
      <w:r>
        <w:t>6.3  Job orchestration versus scientific analysis</w:t>
      </w:r>
    </w:p>
    <w:p>
      <w:r>
        <w:t>6.4  Longitudinal service and treatment-context boundaries</w:t>
      </w:r>
    </w:p>
    <w:p>
      <w:r>
        <w:t>6.5  Optional AI assistant separated from quantitative authority</w:t>
      </w:r>
    </w:p>
    <w:p>
      <w:r>
        <w:t>6.6  Trust boundaries, data-flow maps, and architectural decision records</w:t>
      </w:r>
    </w:p>
    <w:p>
      <w:pPr>
        <w:pStyle w:val="Caption"/>
      </w:pPr>
      <w:r>
        <w:t>Chapter deliverables: a component diagram or schema, an integration contract, a worked example, a failure-and-test checklist, and a minimal implementation sequence.</w:t>
      </w:r>
    </w:p>
    <w:p>
      <w:pPr>
        <w:pStyle w:val="Heading2"/>
      </w:pPr>
      <w:r>
        <w:t>Chapter 7. Patient, case, session, acquisition, and run</w:t>
      </w:r>
    </w:p>
    <w:p>
      <w:r>
        <w:t>Purpose / why: Prevent reprocessing from being mistaken for an additional visit.</w:t>
      </w:r>
    </w:p>
    <w:p>
      <w:r>
        <w:t>Reuse / how: Pydantic and JSON Schema are proposed contract-validation candidates.</w:t>
      </w:r>
    </w:p>
    <w:p>
      <w:r>
        <w:t>7.1  Patient identity versus the clinical case identifier</w:t>
      </w:r>
    </w:p>
    <w:p>
      <w:r>
        <w:t>7.2  Multiple cases per patient and explicit no-merge rules</w:t>
      </w:r>
    </w:p>
    <w:p>
      <w:r>
        <w:t>7.3  Session timing and separately timed multimodal acquisitions</w:t>
      </w:r>
    </w:p>
    <w:p>
      <w:r>
        <w:t>7.4  Run identifiers, retry attempts, and analysis versions</w:t>
      </w:r>
    </w:p>
    <w:p>
      <w:r>
        <w:t>7.5  Observations, artifacts, scales, medications, and treatment events</w:t>
      </w:r>
    </w:p>
    <w:p>
      <w:r>
        <w:t>7.6  Global reference registry versus private patient records</w:t>
      </w:r>
    </w:p>
    <w:p>
      <w:pPr>
        <w:pStyle w:val="Caption"/>
      </w:pPr>
      <w:r>
        <w:t>Chapter deliverables: a component diagram or schema, an integration contract, a worked example, a failure-and-test checklist, and a minimal implementation sequence.</w:t>
      </w:r>
    </w:p>
    <w:p>
      <w:pPr>
        <w:pStyle w:val="Heading2"/>
      </w:pPr>
      <w:r>
        <w:t>Chapter 8. Persistence, object storage, and provenance</w:t>
      </w:r>
    </w:p>
    <w:p>
      <w:r>
        <w:t>Purpose / why: Keep metadata small while preserving reproducible scientific artifacts.</w:t>
      </w:r>
    </w:p>
    <w:p>
      <w:r>
        <w:t>Reuse / how: Firestore and Cloud Storage baseline; Zarr, Parquet, and versioned manifests as candidates. [file:816]</w:t>
      </w:r>
    </w:p>
    <w:p>
      <w:r>
        <w:t>8.1  Firestore collections, tenant keys, indexes, and query shapes</w:t>
      </w:r>
    </w:p>
    <w:p>
      <w:r>
        <w:t>8.2  Raw files, derived artifacts, and object-store path design</w:t>
      </w:r>
    </w:p>
    <w:p>
      <w:r>
        <w:t>8.3  NIfTI, EDF, Zarr, Parquet, and JSON: distinct purposes</w:t>
      </w:r>
    </w:p>
    <w:p>
      <w:r>
        <w:t>8.4  Checksums, software versions, model hashes, and parameter manifests</w:t>
      </w:r>
    </w:p>
    <w:p>
      <w:r>
        <w:t>8.5  Atomic publication, stale-result markers, and dependency hashes</w:t>
      </w:r>
    </w:p>
    <w:p>
      <w:r>
        <w:t>8.6  Retention, export, backup, and deletion across derived records</w:t>
      </w:r>
    </w:p>
    <w:p>
      <w:pPr>
        <w:pStyle w:val="Caption"/>
      </w:pPr>
      <w:r>
        <w:t>Chapter deliverables: a component diagram or schema, an integration contract, a worked example, a failure-and-test checklist, and a minimal implementation sequence.</w:t>
      </w:r>
    </w:p>
    <w:p>
      <w:pPr>
        <w:pStyle w:val="Heading2"/>
      </w:pPr>
      <w:r>
        <w:t>Chapter 9. BIDS and interoperability adapters</w:t>
      </w:r>
    </w:p>
    <w:p>
      <w:r>
        <w:t>Purpose / why: Use standards to structure data without equating file organization with anonymization.</w:t>
      </w:r>
    </w:p>
    <w:p>
      <w:r>
        <w:t>Reuse / how: BIDS validators and MNE-BIDS are proposed adapters; validate versions and supported modalities.</w:t>
      </w:r>
    </w:p>
    <w:p>
      <w:r>
        <w:t>9.1  BIDS subjects, sessions, modality folders, and sidecars</w:t>
      </w:r>
    </w:p>
    <w:p>
      <w:r>
        <w:t>9.2  BIDS derivatives and application-specific metadata</w:t>
      </w:r>
    </w:p>
    <w:p>
      <w:r>
        <w:t>9.3  FHIR-style Observation and medication vocabulary</w:t>
      </w:r>
    </w:p>
    <w:p>
      <w:r>
        <w:t>9.4  Stable measure keys, units, atlas labels, and missing values</w:t>
      </w:r>
    </w:p>
    <w:p>
      <w:r>
        <w:t>9.5  Import mappings, export boundaries, and schema evolution</w:t>
      </w:r>
    </w:p>
    <w:p>
      <w:r>
        <w:t>9.6  Contract examples and round-trip validation tests</w:t>
      </w:r>
    </w:p>
    <w:p>
      <w:pPr>
        <w:pStyle w:val="Caption"/>
      </w:pPr>
      <w:r>
        <w:t>Chapter deliverables: a component diagram or schema, an integration contract, a worked example, a failure-and-test checklist, and a minimal implementation sequence.</w:t>
      </w:r>
    </w:p>
    <w:p>
      <w:r>
        <w:br w:type="page"/>
      </w:r>
    </w:p>
    <w:p>
      <w:pPr>
        <w:pStyle w:val="Heading1"/>
      </w:pPr>
      <w:r>
        <w:t>Part IV — Acquisition, quality, and secure ingestion</w:t>
      </w:r>
    </w:p>
    <w:p>
      <w:pPr>
        <w:pStyle w:val="Heading2"/>
      </w:pPr>
      <w:r>
        <w:t>Chapter 10. Batch upload and ingestion lifecycle</w:t>
      </w:r>
    </w:p>
    <w:p>
      <w:r>
        <w:t>Purpose / why: Turn an upload into a validated, traceable analysis request.</w:t>
      </w:r>
    </w:p>
    <w:p>
      <w:r>
        <w:t>Reuse / how: pydicom, dcm2niix, NiBabel, and MNE readers are candidates.</w:t>
      </w:r>
    </w:p>
    <w:p>
      <w:r>
        <w:t>10.1  Authorization before upload and bounded signed URLs</w:t>
      </w:r>
    </w:p>
    <w:p>
      <w:r>
        <w:t>10.2  Quarantine, file size limits, checksums, and archive safety</w:t>
      </w:r>
    </w:p>
    <w:p>
      <w:r>
        <w:t>10.3  Format detection, conversion, and required companions</w:t>
      </w:r>
    </w:p>
    <w:p>
      <w:r>
        <w:t>10.4  Gradient tables, channel metadata, and timestamps</w:t>
      </w:r>
    </w:p>
    <w:p>
      <w:r>
        <w:t>10.5  Pseudonymization, defacing decisions, and restricted linkage</w:t>
      </w:r>
    </w:p>
    <w:p>
      <w:r>
        <w:t>10.6  Manifest creation, session matching, and run submission</w:t>
      </w:r>
    </w:p>
    <w:p>
      <w:pPr>
        <w:pStyle w:val="Caption"/>
      </w:pPr>
      <w:r>
        <w:t>Chapter deliverables: a component diagram or schema, an integration contract, a worked example, a failure-and-test checklist, and a minimal implementation sequence.</w:t>
      </w:r>
    </w:p>
    <w:p>
      <w:pPr>
        <w:pStyle w:val="Heading2"/>
      </w:pPr>
      <w:r>
        <w:t>Chapter 11. Quality control as a first-class subsystem</w:t>
      </w:r>
    </w:p>
    <w:p>
      <w:r>
        <w:t>Purpose / why: Use scoped quality findings rather than rejecting every flagged scan.</w:t>
      </w:r>
    </w:p>
    <w:p>
      <w:r>
        <w:t>Reuse / how: MRIQC and autoreject are candidates; MNE provides electrophysiology processing infrastructure. [web:852]</w:t>
      </w:r>
    </w:p>
    <w:p>
      <w:r>
        <w:t>11.1  Acquisition, preprocessing, measurement, and comparison QC</w:t>
      </w:r>
    </w:p>
    <w:p>
      <w:r>
        <w:t>11.2  Severity levels: informational, warning, and blocking</w:t>
      </w:r>
    </w:p>
    <w:p>
      <w:r>
        <w:t>11.3  Motion, coverage, segmentation, artifacts, and channel quality</w:t>
      </w:r>
    </w:p>
    <w:p>
      <w:r>
        <w:t>11.4  Within-run usability versus between-session comparability</w:t>
      </w:r>
    </w:p>
    <w:p>
      <w:r>
        <w:t>11.5  Manual review, overrides, reviewer identity, and reasons</w:t>
      </w:r>
    </w:p>
    <w:p>
      <w:r>
        <w:t>11.6  Bounded reprocessing, failure visibility, and QC test fixtures</w:t>
      </w:r>
    </w:p>
    <w:p>
      <w:pPr>
        <w:pStyle w:val="Caption"/>
      </w:pPr>
      <w:r>
        <w:t>Chapter deliverables: a component diagram or schema, an integration contract, a worked example, a failure-and-test checklist, and a minimal implementation sequence.</w:t>
      </w:r>
    </w:p>
    <w:p>
      <w:r>
        <w:br w:type="page"/>
      </w:r>
    </w:p>
    <w:p>
      <w:pPr>
        <w:pStyle w:val="Heading1"/>
      </w:pPr>
      <w:r>
        <w:t>Part V — Scientific processing pipelines</w:t>
      </w:r>
    </w:p>
    <w:p>
      <w:pPr>
        <w:pStyle w:val="Heading2"/>
      </w:pPr>
      <w:r>
        <w:t>Chapter 12. Structural MRI processing and morphometry</w:t>
      </w:r>
    </w:p>
    <w:p>
      <w:r>
        <w:t>Purpose / why: Explain how images become numerical anatomical observations and viewable surfaces.</w:t>
      </w:r>
    </w:p>
    <w:p>
      <w:r>
        <w:t>Reuse / how: NiBabel, ANTs, FreeSurfer, FastSurfer; existing pipeline retained as reference.</w:t>
      </w:r>
    </w:p>
    <w:p>
      <w:r>
        <w:t>12.1  Orientation, intensity correction, and preprocessing manifests</w:t>
      </w:r>
    </w:p>
    <w:p>
      <w:r>
        <w:t>12.2  Brain extraction and tissue or region segmentation</w:t>
      </w:r>
    </w:p>
    <w:p>
      <w:r>
        <w:t>12.3  Volumes, intracranial-volume normalization, and uncertainty</w:t>
      </w:r>
    </w:p>
    <w:p>
      <w:r>
        <w:t>12.4  Surface reconstruction and cortical thickness as separate capabilities</w:t>
      </w:r>
    </w:p>
    <w:p>
      <w:r>
        <w:t>12.5  Mesh and slice artifacts for the viewer</w:t>
      </w:r>
    </w:p>
    <w:p>
      <w:r>
        <w:t>12.6  Scan-rescan evaluation and longitudinal processing choices</w:t>
      </w:r>
    </w:p>
    <w:p>
      <w:pPr>
        <w:pStyle w:val="Caption"/>
      </w:pPr>
      <w:r>
        <w:t>Chapter deliverables: a component diagram or schema, an integration contract, a worked example, a failure-and-test checklist, and a minimal implementation sequence.</w:t>
      </w:r>
    </w:p>
    <w:p>
      <w:pPr>
        <w:pStyle w:val="Heading2"/>
      </w:pPr>
      <w:r>
        <w:t>Chapter 13. Integrating FreeSurfer and FastSurfer responsibly</w:t>
      </w:r>
    </w:p>
    <w:p>
      <w:r>
        <w:t>Purpose / why: Evaluate established structural workflows before training custom segmentation.</w:t>
      </w:r>
    </w:p>
    <w:p>
      <w:r>
        <w:t>Reuse / how: FastSurfer code is Apache 2.0; bundled FreeSurfer has its own license requirements. [web:847]</w:t>
      </w:r>
    </w:p>
    <w:p>
      <w:r>
        <w:t>13.1  Containerized execution, CPU/GPU selection, and inputs</w:t>
      </w:r>
    </w:p>
    <w:p>
      <w:r>
        <w:t>13.2  Segmentation-only versus surface-processing workflows</w:t>
      </w:r>
    </w:p>
    <w:p>
      <w:r>
        <w:t>13.3  Regional outputs and adapter mapping to observations</w:t>
      </w:r>
    </w:p>
    <w:p>
      <w:r>
        <w:t>13.4  FreeSurfer license keys and transitive obligations</w:t>
      </w:r>
    </w:p>
    <w:p>
      <w:r>
        <w:t>13.5  Longitudinal templates, symmetric processing, and retrospective updates</w:t>
      </w:r>
    </w:p>
    <w:p>
      <w:r>
        <w:t>13.6  Reference comparisons, version bridges, and release gates</w:t>
      </w:r>
    </w:p>
    <w:p>
      <w:pPr>
        <w:pStyle w:val="Caption"/>
      </w:pPr>
      <w:r>
        <w:t>Chapter deliverables: a component diagram or schema, an integration contract, a worked example, a failure-and-test checklist, and a minimal implementation sequence.</w:t>
      </w:r>
    </w:p>
    <w:p>
      <w:pPr>
        <w:pStyle w:val="Heading2"/>
      </w:pPr>
      <w:r>
        <w:t>Chapter 14. EEG processing with MNE-Python</w:t>
      </w:r>
    </w:p>
    <w:p>
      <w:r>
        <w:t>Purpose / why: Build interpretable electrophysiology outputs with explicit acquisition and processing context.</w:t>
      </w:r>
    </w:p>
    <w:p>
      <w:r>
        <w:t>Reuse / how: MNE-Python supports input/output, preprocessing, source estimation, and analysis; BSD-3-Clause. [web:852]</w:t>
      </w:r>
    </w:p>
    <w:p>
      <w:r>
        <w:t>14.1  EDF/BrainVision inputs, channel types, reference, and montage</w:t>
      </w:r>
    </w:p>
    <w:p>
      <w:r>
        <w:t>14.2  Filtering, resampling, and artifact annotation</w:t>
      </w:r>
    </w:p>
    <w:p>
      <w:r>
        <w:t>14.3  ICA and automated rejection with retained audit parameters</w:t>
      </w:r>
    </w:p>
    <w:p>
      <w:r>
        <w:t>14.4  Power spectra, band power, asymmetry, and feature definitions</w:t>
      </w:r>
    </w:p>
    <w:p>
      <w:r>
        <w:t>14.5  Sensor connectivity, leakage, and volume-conduction caveats</w:t>
      </w:r>
    </w:p>
    <w:p>
      <w:r>
        <w:t>14.6  Output contracts, standardized protocols, and retest studies</w:t>
      </w:r>
    </w:p>
    <w:p>
      <w:pPr>
        <w:pStyle w:val="Caption"/>
      </w:pPr>
      <w:r>
        <w:t>Chapter deliverables: a component diagram or schema, an integration contract, a worked example, a failure-and-test checklist, and a minimal implementation sequence.</w:t>
      </w:r>
    </w:p>
    <w:p>
      <w:pPr>
        <w:pStyle w:val="Heading2"/>
      </w:pPr>
      <w:r>
        <w:t>Chapter 15. Diffusion MRI and tract-level observations</w:t>
      </w:r>
    </w:p>
    <w:p>
      <w:r>
        <w:t>Purpose / why: Keep tensor quantities, advanced models, and tractography interpretations distinct.</w:t>
      </w:r>
    </w:p>
    <w:p>
      <w:r>
        <w:t>Reuse / how: DIPY and MRtrix3 are candidates to compare before choosing one primary backend.</w:t>
      </w:r>
    </w:p>
    <w:p>
      <w:r>
        <w:t>15.1  Gradient metadata and preprocessing dependencies</w:t>
      </w:r>
    </w:p>
    <w:p>
      <w:r>
        <w:t>15.2  Motion, distortion, and susceptibility correction</w:t>
      </w:r>
    </w:p>
    <w:p>
      <w:r>
        <w:t>15.3  Tensor estimates and regional FA/MD summaries</w:t>
      </w:r>
    </w:p>
    <w:p>
      <w:r>
        <w:t>15.4  Constrained spherical deconvolution and model suitability</w:t>
      </w:r>
    </w:p>
    <w:p>
      <w:r>
        <w:t>15.5  Tractography, streamlines, and limitations of anatomical inference</w:t>
      </w:r>
    </w:p>
    <w:p>
      <w:r>
        <w:t>15.6  Viewer artifacts and cross-session tract comparability</w:t>
      </w:r>
    </w:p>
    <w:p>
      <w:pPr>
        <w:pStyle w:val="Caption"/>
      </w:pPr>
      <w:r>
        <w:t>Chapter deliverables: a component diagram or schema, an integration contract, a worked example, a failure-and-test checklist, and a minimal implementation sequence.</w:t>
      </w:r>
    </w:p>
    <w:p>
      <w:pPr>
        <w:pStyle w:val="Heading2"/>
      </w:pPr>
      <w:r>
        <w:t>Chapter 16. Functional MRI and additional modalities</w:t>
      </w:r>
    </w:p>
    <w:p>
      <w:r>
        <w:t>Purpose / why: Define extension points without making unfinished modalities prerequisites.</w:t>
      </w:r>
    </w:p>
    <w:p>
      <w:r>
        <w:t>Reuse / how: Nilearn and fMRIPrep candidates; MNE supports EEG, MEG, and fNIRS. [web:851]</w:t>
      </w:r>
    </w:p>
    <w:p>
      <w:r>
        <w:t>16.1  fMRI preprocessing, nuisance signals, and motion confounds</w:t>
      </w:r>
    </w:p>
    <w:p>
      <w:r>
        <w:t>16.2  Parcellated time series and functional connectivity</w:t>
      </w:r>
    </w:p>
    <w:p>
      <w:r>
        <w:t>16.3  MEG integration as imported recordings, not portable-device assumptions</w:t>
      </w:r>
    </w:p>
    <w:p>
      <w:r>
        <w:t>16.4  fNIRS concentration changes, short channels, and systemic confounds</w:t>
      </w:r>
    </w:p>
    <w:p>
      <w:r>
        <w:t>16.5  Missing-modality handling and standalone analysis paths</w:t>
      </w:r>
    </w:p>
    <w:p>
      <w:r>
        <w:t>16.6  Readiness criteria for activating each new modality</w:t>
      </w:r>
    </w:p>
    <w:p>
      <w:pPr>
        <w:pStyle w:val="Caption"/>
      </w:pPr>
      <w:r>
        <w:t>Chapter deliverables: a component diagram or schema, an integration contract, a worked example, a failure-and-test checklist, and a minimal implementation sequence.</w:t>
      </w:r>
    </w:p>
    <w:p>
      <w:pPr>
        <w:pStyle w:val="Heading2"/>
      </w:pPr>
      <w:r>
        <w:t>Chapter 17. Coregistration and spatial meaning</w:t>
      </w:r>
    </w:p>
    <w:p>
      <w:r>
        <w:t>Purpose / why: Explain coordinate transforms before presenting a unified brain rendering.</w:t>
      </w:r>
    </w:p>
    <w:p>
      <w:r>
        <w:t>Reuse / how: ANTs, NiBabel, MNE, and DIPY registration workflows are candidates.</w:t>
      </w:r>
    </w:p>
    <w:p>
      <w:r>
        <w:t>17.1  Native patient space, scanner coordinates, and template spaces</w:t>
      </w:r>
    </w:p>
    <w:p>
      <w:r>
        <w:t>17.2  Rigid, affine, and nonlinear transforms with provenance</w:t>
      </w:r>
    </w:p>
    <w:p>
      <w:r>
        <w:t>17.3  Electrode positions, head models, and forward solutions</w:t>
      </w:r>
    </w:p>
    <w:p>
      <w:r>
        <w:t>17.4  Inverse source estimates and spatial uncertainty</w:t>
      </w:r>
    </w:p>
    <w:p>
      <w:r>
        <w:t>17.5  Alignment validation and chain-of-transform tests</w:t>
      </w:r>
    </w:p>
    <w:p>
      <w:r>
        <w:t>17.6  Linked views without claiming fused measurements</w:t>
      </w:r>
    </w:p>
    <w:p>
      <w:pPr>
        <w:pStyle w:val="Caption"/>
      </w:pPr>
      <w:r>
        <w:t>Chapter deliverables: a component diagram or schema, an integration contract, a worked example, a failure-and-test checklist, and a minimal implementation sequence.</w:t>
      </w:r>
    </w:p>
    <w:p>
      <w:r>
        <w:br w:type="page"/>
      </w:r>
    </w:p>
    <w:p>
      <w:pPr>
        <w:pStyle w:val="Heading1"/>
      </w:pPr>
      <w:r>
        <w:t>Part VI — Per-case longitudinal analysis and treatment context</w:t>
      </w:r>
    </w:p>
    <w:p>
      <w:pPr>
        <w:pStyle w:val="Heading2"/>
      </w:pPr>
      <w:r>
        <w:t>Chapter 18. The longitudinal pipeline as statistical authority</w:t>
      </w:r>
    </w:p>
    <w:p>
      <w:r>
        <w:t>Purpose / why: Analyze only the chosen patient case; shared reference facts are not pooled patient trajectories.</w:t>
      </w:r>
    </w:p>
    <w:p>
      <w:r>
        <w:t>Reuse / how: Existing longitudinal_analysis.py plus SciPy/statistical adapters; no mandatory cohort model. [file:816]</w:t>
      </w:r>
    </w:p>
    <w:p>
      <w:r>
        <w:t>18.1  Observation selection by acquisition rather than run completion</w:t>
      </w:r>
    </w:p>
    <w:p>
      <w:r>
        <w:t>18.2  Duplicate runs, irregular dates, and actual elapsed time</w:t>
      </w:r>
    </w:p>
    <w:p>
      <w:r>
        <w:t>18.3  Protocol compatibility classes and version-bridge policies</w:t>
      </w:r>
    </w:p>
    <w:p>
      <w:r>
        <w:t>18.4  Baseline definitions: initial, pretreatment, local, and aggregate</w:t>
      </w:r>
    </w:p>
    <w:p>
      <w:r>
        <w:t>18.5  Descriptive differences, rates, trajectory fits, and uncertainty</w:t>
      </w:r>
    </w:p>
    <w:p>
      <w:r>
        <w:t>18.6  Versioned analysis requests and cached result manifests</w:t>
      </w:r>
    </w:p>
    <w:p>
      <w:pPr>
        <w:pStyle w:val="Caption"/>
      </w:pPr>
      <w:r>
        <w:t>Chapter deliverables: a component diagram or schema, an integration contract, a worked example, a failure-and-test checklist, and a minimal implementation sequence.</w:t>
      </w:r>
    </w:p>
    <w:p>
      <w:pPr>
        <w:pStyle w:val="Heading2"/>
      </w:pPr>
      <w:r>
        <w:t>Chapter 19. Rate of change: definitions and computation</w:t>
      </w:r>
    </w:p>
    <w:p>
      <w:r>
        <w:t>Purpose / why: Treat slope, endpoint difference, reliability, and clinical meaning as separate outputs.</w:t>
      </w:r>
    </w:p>
    <w:p>
      <w:r>
        <w:t>Reuse / how: SciPy numerical routines are candidate implementations; tests define the approved behavior.</w:t>
      </w:r>
    </w:p>
    <w:p>
      <w:r>
        <w:t>19.1  Two-point rate as descriptive change divided by elapsed time</w:t>
      </w:r>
    </w:p>
    <w:p>
      <w:r>
        <w:t>19.2  Raw units per week and meaningful percentage change</w:t>
      </w:r>
    </w:p>
    <w:p>
      <w:r>
        <w:t>19.3  Multi-point linear and robust Theil–Sen slopes</w:t>
      </w:r>
    </w:p>
    <w:p>
      <w:r>
        <w:t>19.4  Sparse samples, autocorrelation, and model diagnostics</w:t>
      </w:r>
    </w:p>
    <w:p>
      <w:r>
        <w:t>19.5  Reliable change versus slope confidence intervals</w:t>
      </w:r>
    </w:p>
    <w:p>
      <w:r>
        <w:t>19.6  Method-specific minimum-data rules and uncertainty availability</w:t>
      </w:r>
    </w:p>
    <w:p>
      <w:pPr>
        <w:pStyle w:val="Caption"/>
      </w:pPr>
      <w:r>
        <w:t>Chapter deliverables: a component diagram or schema, an integration contract, a worked example, a failure-and-test checklist, and a minimal implementation sequence.</w:t>
      </w:r>
    </w:p>
    <w:p>
      <w:pPr>
        <w:pStyle w:val="Heading2"/>
      </w:pPr>
      <w:r>
        <w:t>Chapter 20. Reliable change and evidence-aware interpretation</w:t>
      </w:r>
    </w:p>
    <w:p>
      <w:r>
        <w:t>Purpose / why: Avoid repeating the earlier mistake of calling neutral changes improvement.</w:t>
      </w:r>
    </w:p>
    <w:p>
      <w:r>
        <w:t>Reuse / how: Measure registry plus tested backend numerical routines.</w:t>
      </w:r>
    </w:p>
    <w:p>
      <w:r>
        <w:t>20.1  Standard error of measurement and difference assumptions</w:t>
      </w:r>
    </w:p>
    <w:p>
      <w:r>
        <w:t>20.2  Classical RCI for comparable independent paired measurements</w:t>
      </w:r>
    </w:p>
    <w:p>
      <w:r>
        <w:t>20.3  Practice effects and externally supported corrections</w:t>
      </w:r>
    </w:p>
    <w:p>
      <w:r>
        <w:t>20.4  Reference SD versus personal baseline variability</w:t>
      </w:r>
    </w:p>
    <w:p>
      <w:r>
        <w:t>20.5  Increased, decreased, indeterminate, and unavailable states</w:t>
      </w:r>
    </w:p>
    <w:p>
      <w:r>
        <w:t>20.6  Clinical-direction rules, validated context, and multiplicity controls</w:t>
      </w:r>
    </w:p>
    <w:p>
      <w:pPr>
        <w:pStyle w:val="Caption"/>
      </w:pPr>
      <w:r>
        <w:t>Chapter deliverables: a component diagram or schema, an integration contract, a worked example, a failure-and-test checklist, and a minimal implementation sequence.</w:t>
      </w:r>
    </w:p>
    <w:p>
      <w:pPr>
        <w:pStyle w:val="Heading2"/>
      </w:pPr>
      <w:r>
        <w:t>Chapter 21. Therapy events and treatment windows</w:t>
      </w:r>
    </w:p>
    <w:p>
      <w:r>
        <w:t>Purpose / why: Keep dated exposure history distinct from analysis windows and attribution.</w:t>
      </w:r>
    </w:p>
    <w:p>
      <w:r>
        <w:t>Reuse / how: Medication catalog adapters and manually entered non-drug events.</w:t>
      </w:r>
    </w:p>
    <w:p>
      <w:r>
        <w:t>21.1  Medication identity, dose, route, adherence, and recorded certainty</w:t>
      </w:r>
    </w:p>
    <w:p>
      <w:r>
        <w:t>21.2  Start, titration, interruption, and stop event history</w:t>
      </w:r>
    </w:p>
    <w:p>
      <w:r>
        <w:t>21.3  Concurrent exposures and overlapping analysis windows</w:t>
      </w:r>
    </w:p>
    <w:p>
      <w:r>
        <w:t>21.4  Pretreatment baseline freshness and missing-baseline behavior</w:t>
      </w:r>
    </w:p>
    <w:p>
      <w:r>
        <w:t>21.5  Latency windows as measure-specific rules, not diagnosis-wide assumptions</w:t>
      </w:r>
    </w:p>
    <w:p>
      <w:r>
        <w:t>21.6  Recomputation after corrected histories without rewriting originals</w:t>
      </w:r>
    </w:p>
    <w:p>
      <w:pPr>
        <w:pStyle w:val="Caption"/>
      </w:pPr>
      <w:r>
        <w:t>Chapter deliverables: a component diagram or schema, an integration contract, a worked example, a failure-and-test checklist, and a minimal implementation sequence.</w:t>
      </w:r>
    </w:p>
    <w:p>
      <w:pPr>
        <w:pStyle w:val="Heading2"/>
      </w:pPr>
      <w:r>
        <w:t>Chapter 22. Symptoms, function, and descriptive concordance</w:t>
      </w:r>
    </w:p>
    <w:p>
      <w:r>
        <w:t>Purpose / why: Display parallel evidence without treating correlation as causal confirmation.</w:t>
      </w:r>
    </w:p>
    <w:p>
      <w:r>
        <w:t>Reuse / how: Scale-scoring adapters and the shared observation schema.</w:t>
      </w:r>
    </w:p>
    <w:p>
      <w:r>
        <w:t>22.1  Validated scale versions and authorized use</w:t>
      </w:r>
    </w:p>
    <w:p>
      <w:r>
        <w:t>22.2  Symptoms, daily functioning, adverse effects, and sleep context</w:t>
      </w:r>
    </w:p>
    <w:p>
      <w:r>
        <w:t>22.3  Aligning observations from different dates and frequencies</w:t>
      </w:r>
    </w:p>
    <w:p>
      <w:r>
        <w:t>22.4  Agreement, discordance, and unknown direction</w:t>
      </w:r>
    </w:p>
    <w:p>
      <w:r>
        <w:t>22.5  A brain-measure change is not synonymous with brain-health improvement</w:t>
      </w:r>
    </w:p>
    <w:p>
      <w:r>
        <w:t>22.6  Synthetic cases that illustrate uncertainty and clinician review</w:t>
      </w:r>
    </w:p>
    <w:p>
      <w:pPr>
        <w:pStyle w:val="Caption"/>
      </w:pPr>
      <w:r>
        <w:t>Chapter deliverables: a component diagram or schema, an integration contract, a worked example, a failure-and-test checklist, and a minimal implementation sequence.</w:t>
      </w:r>
    </w:p>
    <w:p>
      <w:r>
        <w:br w:type="page"/>
      </w:r>
    </w:p>
    <w:p>
      <w:pPr>
        <w:pStyle w:val="Heading1"/>
      </w:pPr>
      <w:r>
        <w:t>Part VII — Frontend, visualization, and reports</w:t>
      </w:r>
    </w:p>
    <w:p>
      <w:pPr>
        <w:pStyle w:val="Heading2"/>
      </w:pPr>
      <w:r>
        <w:t>Chapter 23. Case workspace and application state</w:t>
      </w:r>
    </w:p>
    <w:p>
      <w:r>
        <w:t>Purpose / why: Make patient identity, analysis state, and evidence status visible in every view.</w:t>
      </w:r>
    </w:p>
    <w:p>
      <w:r>
        <w:t>Reuse / how: Existing Next.js/React/TypeScript components with candidate query and chart libraries. [file:816]</w:t>
      </w:r>
    </w:p>
    <w:p>
      <w:r>
        <w:t>23.1  Case list, session list, upload, run, and report routes</w:t>
      </w:r>
    </w:p>
    <w:p>
      <w:r>
        <w:t>23.2  Firebase authentication versus backend authorization</w:t>
      </w:r>
    </w:p>
    <w:p>
      <w:r>
        <w:t>23.3  Typed reads, listeners, invalidation, and stale caches</w:t>
      </w:r>
    </w:p>
    <w:p>
      <w:r>
        <w:t>23.4  Pipeline tracker, recoverable failures, and partial outputs</w:t>
      </w:r>
    </w:p>
    <w:p>
      <w:r>
        <w:t>23.5  Accessibility, keyboard workflows, and responsive panels</w:t>
      </w:r>
    </w:p>
    <w:p>
      <w:r>
        <w:t>23.6  Preventing cross-case display and stale patient-context errors</w:t>
      </w:r>
    </w:p>
    <w:p>
      <w:pPr>
        <w:pStyle w:val="Caption"/>
      </w:pPr>
      <w:r>
        <w:t>Chapter deliverables: a component diagram or schema, an integration contract, a worked example, a failure-and-test checklist, and a minimal implementation sequence.</w:t>
      </w:r>
    </w:p>
    <w:p>
      <w:pPr>
        <w:pStyle w:val="Heading2"/>
      </w:pPr>
      <w:r>
        <w:t>Chapter 24. Imaging viewer with NiiVue-first integration</w:t>
      </w:r>
    </w:p>
    <w:p>
      <w:r>
        <w:t>Purpose / why: Adopt an imaging-specific browser viewer before constructing a rendering engine.</w:t>
      </w:r>
    </w:p>
    <w:p>
      <w:r>
        <w:t>Reuse / how: NiiVue supports volumes, meshes, and tractography; BSD-2-Clause. [web:820]</w:t>
      </w:r>
    </w:p>
    <w:p>
      <w:r>
        <w:t>24.1  Client-only initialization, lifecycle cleanup, and lazy loading</w:t>
      </w:r>
    </w:p>
    <w:p>
      <w:r>
        <w:t>24.2  Slice navigation, overlays, labels, and linked crosshairs</w:t>
      </w:r>
    </w:p>
    <w:p>
      <w:r>
        <w:t>24.3  Side-by-side longitudinal scans and transform-aware overlays</w:t>
      </w:r>
    </w:p>
    <w:p>
      <w:r>
        <w:t>24.4  Volume, mesh, and tractography artifact loading</w:t>
      </w:r>
    </w:p>
    <w:p>
      <w:r>
        <w:t>24.5  GPU memory limits and safe fallback views</w:t>
      </w:r>
    </w:p>
    <w:p>
      <w:r>
        <w:t>24.6  When vtk.js or WebGPU specialization becomes worthwhile</w:t>
      </w:r>
    </w:p>
    <w:p>
      <w:pPr>
        <w:pStyle w:val="Caption"/>
      </w:pPr>
      <w:r>
        <w:t>Chapter deliverables: a component diagram or schema, an integration contract, a worked example, a failure-and-test checklist, and a minimal implementation sequence.</w:t>
      </w:r>
    </w:p>
    <w:p>
      <w:pPr>
        <w:pStyle w:val="Heading2"/>
      </w:pPr>
      <w:r>
        <w:t>Chapter 25. EEG viewer and high-frequency display</w:t>
      </w:r>
    </w:p>
    <w:p>
      <w:r>
        <w:t>Purpose / why: Separate acquisition sampling from screen-rendering frequency.</w:t>
      </w:r>
    </w:p>
    <w:p>
      <w:r>
        <w:t>Reuse / how: MNE-derived artifacts plus Web Workers and a candidate canvas plotting library.</w:t>
      </w:r>
    </w:p>
    <w:p>
      <w:r>
        <w:t>25.1  Channel selection, scaling, scrolling, and montage display</w:t>
      </w:r>
    </w:p>
    <w:p>
      <w:r>
        <w:t>25.2  Viewport decimation that preserves peaks and artifacts</w:t>
      </w:r>
    </w:p>
    <w:p>
      <w:r>
        <w:t>25.3  Web Workers, buffers, OffscreenCanvas, and main-thread responsiveness</w:t>
      </w:r>
    </w:p>
    <w:p>
      <w:r>
        <w:t>25.4  Display filters versus analytic preprocessing parameters</w:t>
      </w:r>
    </w:p>
    <w:p>
      <w:r>
        <w:t>25.5  Streaming clocks, gaps, reconnection, and bounded memory</w:t>
      </w:r>
    </w:p>
    <w:p>
      <w:r>
        <w:t>25.6  Performance benchmarks instead of unverified channel-rate promises</w:t>
      </w:r>
    </w:p>
    <w:p>
      <w:pPr>
        <w:pStyle w:val="Caption"/>
      </w:pPr>
      <w:r>
        <w:t>Chapter deliverables: a component diagram or schema, an integration contract, a worked example, a failure-and-test checklist, and a minimal implementation sequence.</w:t>
      </w:r>
    </w:p>
    <w:p>
      <w:pPr>
        <w:pStyle w:val="Heading2"/>
      </w:pPr>
      <w:r>
        <w:t>Chapter 26. Longitudinal dashboard and evidence ledger</w:t>
      </w:r>
    </w:p>
    <w:p>
      <w:r>
        <w:t>Purpose / why: Show trajectory and treatment context with inspection of every number.</w:t>
      </w:r>
    </w:p>
    <w:p>
      <w:r>
        <w:t>Reuse / how: Existing longitudinal-panel.tsx and evidence-ledger.tsx; candidate Recharts or Plotly.js. [file:816]</w:t>
      </w:r>
    </w:p>
    <w:p>
      <w:r>
        <w:t>26.1  Treatment timeline with concurrent exposure tracks</w:t>
      </w:r>
    </w:p>
    <w:p>
      <w:r>
        <w:t>26.2  Symptom and brain-measure small multiples</w:t>
      </w:r>
    </w:p>
    <w:p>
      <w:r>
        <w:t>26.3  Units, model windows, sample counts, and uncertainty displays</w:t>
      </w:r>
    </w:p>
    <w:p>
      <w:r>
        <w:t>26.4  Direction chips that do not imply clinical benefit</w:t>
      </w:r>
    </w:p>
    <w:p>
      <w:r>
        <w:t>26.5  QC exclusions, reference inputs, and formula detail drawers</w:t>
      </w:r>
    </w:p>
    <w:p>
      <w:r>
        <w:t>26.6  Links to scans, manifests, papers, and reviewer decisions</w:t>
      </w:r>
    </w:p>
    <w:p>
      <w:pPr>
        <w:pStyle w:val="Caption"/>
      </w:pPr>
      <w:r>
        <w:t>Chapter deliverables: a component diagram or schema, an integration contract, a worked example, a failure-and-test checklist, and a minimal implementation sequence.</w:t>
      </w:r>
    </w:p>
    <w:p>
      <w:pPr>
        <w:pStyle w:val="Heading2"/>
      </w:pPr>
      <w:r>
        <w:t>Chapter 27. Deterministic reports and clinician sign-off</w:t>
      </w:r>
    </w:p>
    <w:p>
      <w:r>
        <w:t>Purpose / why: Make exported reports reproducible snapshots of a case analysis.</w:t>
      </w:r>
    </w:p>
    <w:p>
      <w:r>
        <w:t>Reuse / how: Jinja2/python-docx and PDF conversion utilities are candidates.</w:t>
      </w:r>
    </w:p>
    <w:p>
      <w:r>
        <w:t>27.1  Report schema, template version, and snapshot identifiers</w:t>
      </w:r>
    </w:p>
    <w:p>
      <w:r>
        <w:t>27.2  Measurements, trajectories, limitations, and treatment context</w:t>
      </w:r>
    </w:p>
    <w:p>
      <w:r>
        <w:t>27.3  Draft, reviewed, signed, and superseded report states</w:t>
      </w:r>
    </w:p>
    <w:p>
      <w:r>
        <w:t>27.4  Evidence references and provenance links</w:t>
      </w:r>
    </w:p>
    <w:p>
      <w:r>
        <w:t>27.5  Accessible PDF/DOCX export and redaction policies</w:t>
      </w:r>
    </w:p>
    <w:p>
      <w:r>
        <w:t>27.6  Report-version comparisons and audit-preserving corrections</w:t>
      </w:r>
    </w:p>
    <w:p>
      <w:pPr>
        <w:pStyle w:val="Caption"/>
      </w:pPr>
      <w:r>
        <w:t>Chapter deliverables: a component diagram or schema, an integration contract, a worked example, a failure-and-test checklist, and a minimal implementation sequence.</w:t>
      </w:r>
    </w:p>
    <w:p>
      <w:r>
        <w:br w:type="page"/>
      </w:r>
    </w:p>
    <w:p>
      <w:pPr>
        <w:pStyle w:val="Heading1"/>
      </w:pPr>
      <w:r>
        <w:t>Part VIII — Execution, reliability, and deployment</w:t>
      </w:r>
    </w:p>
    <w:p>
      <w:pPr>
        <w:pStyle w:val="Heading2"/>
      </w:pPr>
      <w:r>
        <w:t>Chapter 28. Jobs, orchestration, and safe retries</w:t>
      </w:r>
    </w:p>
    <w:p>
      <w:r>
        <w:t>Purpose / why: Build a durable task graph incrementally instead of deploying every platform upfront.</w:t>
      </w:r>
    </w:p>
    <w:p>
      <w:r>
        <w:t>Reuse / how: Existing workers first; Temporal is an MIT-licensed durable execution option. [web:871]</w:t>
      </w:r>
    </w:p>
    <w:p>
      <w:r>
        <w:t>28.1  Run and step state machines with typed error categories</w:t>
      </w:r>
    </w:p>
    <w:p>
      <w:r>
        <w:t>28.2  Queue dispatch, leases, heartbeat, timeout, and cancellation</w:t>
      </w:r>
    </w:p>
    <w:p>
      <w:r>
        <w:t>28.3  At-least-once events and idempotency keys</w:t>
      </w:r>
    </w:p>
    <w:p>
      <w:r>
        <w:t>28.4  Fan-out by available modality and fan-in by dependency</w:t>
      </w:r>
    </w:p>
    <w:p>
      <w:r>
        <w:t>28.5  Scientific QC failures versus transient infrastructure failures</w:t>
      </w:r>
    </w:p>
    <w:p>
      <w:r>
        <w:t>28.6  Temporal or Nextflow evaluation without redundant orchestrators</w:t>
      </w:r>
    </w:p>
    <w:p>
      <w:pPr>
        <w:pStyle w:val="Caption"/>
      </w:pPr>
      <w:r>
        <w:t>Chapter deliverables: a component diagram or schema, an integration contract, a worked example, a failure-and-test checklist, and a minimal implementation sequence.</w:t>
      </w:r>
    </w:p>
    <w:p>
      <w:pPr>
        <w:pStyle w:val="Heading2"/>
      </w:pPr>
      <w:r>
        <w:t>Chapter 29. Compute profiles and cost control</w:t>
      </w:r>
    </w:p>
    <w:p>
      <w:r>
        <w:t>Purpose / why: Use appropriate CPU, memory, GPU, and storage resources for each step.</w:t>
      </w:r>
    </w:p>
    <w:p>
      <w:r>
        <w:t>Reuse / how: Docker containers, existing Cloud Run, optional workstation execution.</w:t>
      </w:r>
    </w:p>
    <w:p>
      <w:r>
        <w:t>29.1  CPU baselines and the actual need for GPUs</w:t>
      </w:r>
    </w:p>
    <w:p>
      <w:r>
        <w:t>29.2  Long-running batch limits and deployment-service selection</w:t>
      </w:r>
    </w:p>
    <w:p>
      <w:r>
        <w:t>29.3  Data locality, scratch space, and artifact transfer costs</w:t>
      </w:r>
    </w:p>
    <w:p>
      <w:r>
        <w:t>29.4  Concurrency caps, per-case budgets, and cancellation</w:t>
      </w:r>
    </w:p>
    <w:p>
      <w:r>
        <w:t>29.5  Container builds, model downloads, and cold starts</w:t>
      </w:r>
    </w:p>
    <w:p>
      <w:r>
        <w:t>29.6  Local open-source deployment profile versus managed-cloud profile</w:t>
      </w:r>
    </w:p>
    <w:p>
      <w:pPr>
        <w:pStyle w:val="Caption"/>
      </w:pPr>
      <w:r>
        <w:t>Chapter deliverables: a component diagram or schema, an integration contract, a worked example, a failure-and-test checklist, and a minimal implementation sequence.</w:t>
      </w:r>
    </w:p>
    <w:p>
      <w:pPr>
        <w:pStyle w:val="Heading2"/>
      </w:pPr>
      <w:r>
        <w:t>Chapter 30. Continuous integration and observability</w:t>
      </w:r>
    </w:p>
    <w:p>
      <w:r>
        <w:t>Purpose / why: Protect numerical correctness and patient boundaries on every release.</w:t>
      </w:r>
    </w:p>
    <w:p>
      <w:r>
        <w:t>Reuse / how: pytest, Hypothesis, Playwright, OpenTelemetry, and Prometheus are candidates.</w:t>
      </w:r>
    </w:p>
    <w:p>
      <w:r>
        <w:t>30.1  Unit, contract, integration, and browser tests</w:t>
      </w:r>
    </w:p>
    <w:p>
      <w:r>
        <w:t>30.2  Golden files, tolerances, and scientifically meaningful regression tests</w:t>
      </w:r>
    </w:p>
    <w:p>
      <w:r>
        <w:t>30.3  Firebase rule tests and privileged-service authorization tests</w:t>
      </w:r>
    </w:p>
    <w:p>
      <w:r>
        <w:t>30.4  Queue, step, QC, cost, and cache observability</w:t>
      </w:r>
    </w:p>
    <w:p>
      <w:r>
        <w:t>30.5  Redacted logs, incident alerts, and trace correlation</w:t>
      </w:r>
    </w:p>
    <w:p>
      <w:r>
        <w:t>30.6  Deployment approvals, rollback, and data-schema migrations</w:t>
      </w:r>
    </w:p>
    <w:p>
      <w:pPr>
        <w:pStyle w:val="Caption"/>
      </w:pPr>
      <w:r>
        <w:t>Chapter deliverables: a component diagram or schema, an integration contract, a worked example, a failure-and-test checklist, and a minimal implementation sequence.</w:t>
      </w:r>
    </w:p>
    <w:p>
      <w:r>
        <w:br w:type="page"/>
      </w:r>
    </w:p>
    <w:p>
      <w:pPr>
        <w:pStyle w:val="Heading1"/>
      </w:pPr>
      <w:r>
        <w:t>Part IX — Security, validation, and responsible AI</w:t>
      </w:r>
    </w:p>
    <w:p>
      <w:pPr>
        <w:pStyle w:val="Heading2"/>
      </w:pPr>
      <w:r>
        <w:t>Chapter 31. Security and privacy by design</w:t>
      </w:r>
    </w:p>
    <w:p>
      <w:r>
        <w:t>Purpose / why: Treat identity protection and tenant isolation as functional requirements.</w:t>
      </w:r>
    </w:p>
    <w:p>
      <w:r>
        <w:t>Reuse / how: Firebase security controls now; Keycloak as a possible future self-hosted identity candidate.</w:t>
      </w:r>
    </w:p>
    <w:p>
      <w:r>
        <w:t>31.1  Authentication, assigned-case roles, and service identities</w:t>
      </w:r>
    </w:p>
    <w:p>
      <w:r>
        <w:t>31.2  Tenant-scoped access in API, database, and object storage</w:t>
      </w:r>
    </w:p>
    <w:p>
      <w:r>
        <w:t>31.3  Quarantine, pseudonyms, header stripping, and facial re-identification risks</w:t>
      </w:r>
    </w:p>
    <w:p>
      <w:r>
        <w:t>31.4  Secrets, encryption, expiring links, and access logs</w:t>
      </w:r>
    </w:p>
    <w:p>
      <w:r>
        <w:t>31.5  Append-only audit events versus genuinely immutable storage</w:t>
      </w:r>
    </w:p>
    <w:p>
      <w:r>
        <w:t>31.6  Retention, backups, deletion propagation, and incident response</w:t>
      </w:r>
    </w:p>
    <w:p>
      <w:pPr>
        <w:pStyle w:val="Caption"/>
      </w:pPr>
      <w:r>
        <w:t>Chapter deliverables: a component diagram or schema, an integration contract, a worked example, a failure-and-test checklist, and a minimal implementation sequence.</w:t>
      </w:r>
    </w:p>
    <w:p>
      <w:pPr>
        <w:pStyle w:val="Heading2"/>
      </w:pPr>
      <w:r>
        <w:t>Chapter 32. Validation registry and intended-use governance</w:t>
      </w:r>
    </w:p>
    <w:p>
      <w:r>
        <w:t>Purpose / why: Make evidence gates executable without claiming regulations are satisfied by technology alone.</w:t>
      </w:r>
    </w:p>
    <w:p>
      <w:r>
        <w:t>Reuse / how: Versioned evidence registry and requirement-to-test traceability.</w:t>
      </w:r>
    </w:p>
    <w:p>
      <w:r>
        <w:t>32.1  Engineering verification, measurement validation, and clinical validation</w:t>
      </w:r>
    </w:p>
    <w:p>
      <w:r>
        <w:t>32.2  Reference distributions matched to protocol and population</w:t>
      </w:r>
    </w:p>
    <w:p>
      <w:r>
        <w:t>32.3  Repeat-scan studies, agreement, and sensitivity to change</w:t>
      </w:r>
    </w:p>
    <w:p>
      <w:r>
        <w:t>32.4  Usability testing for uncertainty and misleading colors</w:t>
      </w:r>
    </w:p>
    <w:p>
      <w:r>
        <w:t>32.5  Monitoring intent versus diagnostic software functions</w:t>
      </w:r>
    </w:p>
    <w:p>
      <w:r>
        <w:t>32.6  Claims review, qualified regulatory advice, and release approval</w:t>
      </w:r>
    </w:p>
    <w:p>
      <w:pPr>
        <w:pStyle w:val="Caption"/>
      </w:pPr>
      <w:r>
        <w:t>Chapter deliverables: a component diagram or schema, an integration contract, a worked example, a failure-and-test checklist, and a minimal implementation sequence.</w:t>
      </w:r>
    </w:p>
    <w:p>
      <w:pPr>
        <w:pStyle w:val="Heading2"/>
      </w:pPr>
      <w:r>
        <w:t>Chapter 33. Optional deep learning and foundation-model integration</w:t>
      </w:r>
    </w:p>
    <w:p>
      <w:r>
        <w:t>Purpose / why: Use AI only where it improves a defined task and can be evaluated.</w:t>
      </w:r>
    </w:p>
    <w:p>
      <w:r>
        <w:t>Reuse / how: MONAI/PyTorch candidates; FastSurfer as an established structural alternative. [web:847]</w:t>
      </w:r>
    </w:p>
    <w:p>
      <w:r>
        <w:t>33.1  Segmentation networks versus cortical-surface measurements</w:t>
      </w:r>
    </w:p>
    <w:p>
      <w:r>
        <w:t>33.2  Modality-specific model suitability and input assumptions</w:t>
      </w:r>
    </w:p>
    <w:p>
      <w:r>
        <w:t>33.3  Weights, training data, licenses, and external applicability</w:t>
      </w:r>
    </w:p>
    <w:p>
      <w:r>
        <w:t>33.4  Frozen inference, model registry, and reproducibility</w:t>
      </w:r>
    </w:p>
    <w:p>
      <w:r>
        <w:t>33.5  Calibration, dataset shift, version bridges, and failure analysis</w:t>
      </w:r>
    </w:p>
    <w:p>
      <w:r>
        <w:t>33.6  Exploratory embeddings without an invented clinical health score</w:t>
      </w:r>
    </w:p>
    <w:p>
      <w:pPr>
        <w:pStyle w:val="Caption"/>
      </w:pPr>
      <w:r>
        <w:t>Chapter deliverables: a component diagram or schema, an integration contract, a worked example, a failure-and-test checklist, and a minimal implementation sequence.</w:t>
      </w:r>
    </w:p>
    <w:p>
      <w:pPr>
        <w:pStyle w:val="Heading2"/>
      </w:pPr>
      <w:r>
        <w:t>Chapter 34. Optional evidence retrieval and summary assistant</w:t>
      </w:r>
    </w:p>
    <w:p>
      <w:r>
        <w:t>Purpose / why: Keep language generation subordinate to structured analysis and approved evidence.</w:t>
      </w:r>
    </w:p>
    <w:p>
      <w:r>
        <w:t>Reuse / how: Qdrant is Apache 2.0; LangGraph is MIT. [web:848][web:862]</w:t>
      </w:r>
    </w:p>
    <w:p>
      <w:r>
        <w:t>34.1  Deterministic reports before agent workflows</w:t>
      </w:r>
    </w:p>
    <w:p>
      <w:r>
        <w:t>34.2  Curated source ingestion, permitted use, and source versions</w:t>
      </w:r>
    </w:p>
    <w:p>
      <w:r>
        <w:t>34.3  Retrieval filters, citations, and patient-information minimization</w:t>
      </w:r>
    </w:p>
    <w:p>
      <w:r>
        <w:t>34.4  Tools limited to authorized case summaries and evidence search</w:t>
      </w:r>
    </w:p>
    <w:p>
      <w:r>
        <w:t>34.5  Structured statement checks and prompt-injection defenses</w:t>
      </w:r>
    </w:p>
    <w:p>
      <w:r>
        <w:t>34.6  Human approval, model costs, and no automatic diagnosis or retraining</w:t>
      </w:r>
    </w:p>
    <w:p>
      <w:pPr>
        <w:pStyle w:val="Caption"/>
      </w:pPr>
      <w:r>
        <w:t>Chapter deliverables: a component diagram or schema, an integration contract, a worked example, a failure-and-test checklist, and a minimal implementation sequence.</w:t>
      </w:r>
    </w:p>
    <w:p>
      <w:r>
        <w:br w:type="page"/>
      </w:r>
    </w:p>
    <w:p>
      <w:pPr>
        <w:pStyle w:val="Heading1"/>
      </w:pPr>
      <w:r>
        <w:t>Part X — Future interfaces and incremental delivery</w:t>
      </w:r>
    </w:p>
    <w:p>
      <w:pPr>
        <w:pStyle w:val="Heading2"/>
      </w:pPr>
      <w:r>
        <w:t>Chapter 35. Portable-device and streaming interfaces</w:t>
      </w:r>
    </w:p>
    <w:p>
      <w:r>
        <w:t>Purpose / why: Prepare ingestion contracts without assuming custom hardware is available.</w:t>
      </w:r>
    </w:p>
    <w:p>
      <w:r>
        <w:t>Reuse / how: LSL, pylsl, and BrainFlow are candidates requiring device-specific review.</w:t>
      </w:r>
    </w:p>
    <w:p>
      <w:r>
        <w:t>35.1  Device identifiers, calibration, firmware, and channel metadata</w:t>
      </w:r>
    </w:p>
    <w:p>
      <w:r>
        <w:t>35.2  Batch session uploads as the first interface</w:t>
      </w:r>
    </w:p>
    <w:p>
      <w:r>
        <w:t>35.3  Timestamps, clock drift, synchronization, and dropped samples</w:t>
      </w:r>
    </w:p>
    <w:p>
      <w:r>
        <w:t>35.4  Edge buffering and reconnection semantics</w:t>
      </w:r>
    </w:p>
    <w:p>
      <w:r>
        <w:t>35.5  Cloud streaming as a separately validated future mode</w:t>
      </w:r>
    </w:p>
    <w:p>
      <w:r>
        <w:t>35.6  No direct network map without a defensible inverse model</w:t>
      </w:r>
    </w:p>
    <w:p>
      <w:pPr>
        <w:pStyle w:val="Caption"/>
      </w:pPr>
      <w:r>
        <w:t>Chapter deliverables: a component diagram or schema, an integration contract, a worked example, a failure-and-test checklist, and a minimal implementation sequence.</w:t>
      </w:r>
    </w:p>
    <w:p>
      <w:pPr>
        <w:pStyle w:val="Heading2"/>
      </w:pPr>
      <w:r>
        <w:t>Chapter 36. Research collaboration and federation</w:t>
      </w:r>
    </w:p>
    <w:p>
      <w:r>
        <w:t>Purpose / why: Keep multi-institutional training separate from patient-level monitoring.</w:t>
      </w:r>
    </w:p>
    <w:p>
      <w:r>
        <w:t>Reuse / how: NVIDIA FLARE and synthetic-data projects are future candidates, not security guarantees.</w:t>
      </w:r>
    </w:p>
    <w:p>
      <w:r>
        <w:t>36.1  When collaboration is justified by a real research need</w:t>
      </w:r>
    </w:p>
    <w:p>
      <w:r>
        <w:t>36.2  Local data controls and authorized training datasets</w:t>
      </w:r>
    </w:p>
    <w:p>
      <w:r>
        <w:t>36.3  Model updates, leakage risk, and secure aggregation</w:t>
      </w:r>
    </w:p>
    <w:p>
      <w:r>
        <w:t>36.4  Differential privacy budgets versus clinical measurement accuracy</w:t>
      </w:r>
    </w:p>
    <w:p>
      <w:r>
        <w:t>36.5  Synthetic data disclosure and re-identification testing</w:t>
      </w:r>
    </w:p>
    <w:p>
      <w:r>
        <w:t>36.6  Research approvals and no feedback-driven automatic clinical deployment</w:t>
      </w:r>
    </w:p>
    <w:p>
      <w:pPr>
        <w:pStyle w:val="Caption"/>
      </w:pPr>
      <w:r>
        <w:t>Chapter deliverables: a component diagram or schema, an integration contract, a worked example, a failure-and-test checklist, and a minimal implementation sequence.</w:t>
      </w:r>
    </w:p>
    <w:p>
      <w:pPr>
        <w:pStyle w:val="Heading2"/>
      </w:pPr>
      <w:r>
        <w:t>Chapter 37. Solo-developer roadmap and release gates</w:t>
      </w:r>
    </w:p>
    <w:p>
      <w:r>
        <w:t>Purpose / why: Sequence implementation by patient-facing value and testable prerequisites.</w:t>
      </w:r>
    </w:p>
    <w:p>
      <w:r>
        <w:t>Reuse / how: Preserve the modular prototype; add only dependencies required for the next deliverable.</w:t>
      </w:r>
    </w:p>
    <w:p>
      <w:r>
        <w:t>37.1  Gate 0: audit outputs, intended use, licenses, and threat model</w:t>
      </w:r>
    </w:p>
    <w:p>
      <w:r>
        <w:t>37.2  Gate 1: structural adapter, provenance, and canonical contracts</w:t>
      </w:r>
    </w:p>
    <w:p>
      <w:r>
        <w:t>37.3  Gate 2: per-case longitudinal API and descriptive rate dashboard</w:t>
      </w:r>
    </w:p>
    <w:p>
      <w:r>
        <w:t>37.4  Gate 3: validated reference registry and reliable-change outputs</w:t>
      </w:r>
    </w:p>
    <w:p>
      <w:r>
        <w:t>37.5  Gate 4: EEG protocol, adapters, viewers, and retest studies</w:t>
      </w:r>
    </w:p>
    <w:p>
      <w:r>
        <w:t>37.6  Gate 5: selective orchestration, advanced models, and collaboration</w:t>
      </w:r>
    </w:p>
    <w:p>
      <w:pPr>
        <w:pStyle w:val="Caption"/>
      </w:pPr>
      <w:r>
        <w:t>Chapter deliverables: a component diagram or schema, an integration contract, a worked example, a failure-and-test checklist, and a minimal implementation sequence.</w:t>
      </w:r>
    </w:p>
    <w:p>
      <w:r>
        <w:br w:type="page"/>
      </w:r>
    </w:p>
    <w:p>
      <w:pPr>
        <w:pStyle w:val="Heading1"/>
      </w:pPr>
      <w:r>
        <w:t>Appendices</w:t>
      </w:r>
    </w:p>
    <w:p>
      <w:pPr>
        <w:pStyle w:val="Heading2"/>
      </w:pPr>
      <w:r>
        <w:t>Appendix A. Canonical contracts and example payloads</w:t>
      </w:r>
    </w:p>
    <w:p>
      <w:r>
        <w:t>A.1  Patient/case/session/acquisition/run schema</w:t>
      </w:r>
    </w:p>
    <w:p>
      <w:r>
        <w:t>A.2  Observation and Artifact contracts</w:t>
      </w:r>
    </w:p>
    <w:p>
      <w:r>
        <w:t>A.3  LongitudinalAnalysisRequest and versioned TrajectoryResult</w:t>
      </w:r>
    </w:p>
    <w:p>
      <w:r>
        <w:t>A.4  Treatment events, exposure intervals, and analysis windows</w:t>
      </w:r>
    </w:p>
    <w:p>
      <w:r>
        <w:t>A.5  ReferenceMeasureDefinition and evidence record</w:t>
      </w:r>
    </w:p>
    <w:p>
      <w:pPr>
        <w:pStyle w:val="Heading2"/>
      </w:pPr>
      <w:r>
        <w:t>Appendix B. Firestore and object-storage blueprint</w:t>
      </w:r>
    </w:p>
    <w:p>
      <w:r>
        <w:t>B.1  Illustrative collections and tenant scoping</w:t>
      </w:r>
    </w:p>
    <w:p>
      <w:r>
        <w:t>B.2  Query indexes and listener costs</w:t>
      </w:r>
    </w:p>
    <w:p>
      <w:r>
        <w:t>B.3  Immutable source artifacts and derived paths</w:t>
      </w:r>
    </w:p>
    <w:p>
      <w:r>
        <w:t>B.4  Result publication and stale-cache invalidation</w:t>
      </w:r>
    </w:p>
    <w:p>
      <w:r>
        <w:t>B.5  Backup and deletion test cases</w:t>
      </w:r>
    </w:p>
    <w:p>
      <w:pPr>
        <w:pStyle w:val="Heading2"/>
      </w:pPr>
      <w:r>
        <w:t>Appendix C. Statistics and interpretation specification</w:t>
      </w:r>
    </w:p>
    <w:p>
      <w:r>
        <w:t>C.1  Two-point rates and units</w:t>
      </w:r>
    </w:p>
    <w:p>
      <w:r>
        <w:t>C.2  RCI assumptions, input guards, and reference matching</w:t>
      </w:r>
    </w:p>
    <w:p>
      <w:r>
        <w:t>C.3  Theil–Sen estimator versus confidence-interval method</w:t>
      </w:r>
    </w:p>
    <w:p>
      <w:r>
        <w:t>C.4  Repeated-baseline uncertainty and dependence</w:t>
      </w:r>
    </w:p>
    <w:p>
      <w:r>
        <w:t>C.5  Missing data, autocorrelation, and multiplicity policy</w:t>
      </w:r>
    </w:p>
    <w:p>
      <w:pPr>
        <w:pStyle w:val="Heading2"/>
      </w:pPr>
      <w:r>
        <w:t>Appendix D. Open-source dependency and license register</w:t>
      </w:r>
    </w:p>
    <w:p>
      <w:r>
        <w:t>D.1  Repository, release, commit, and integration purpose</w:t>
      </w:r>
    </w:p>
    <w:p>
      <w:r>
        <w:t>D.2  Verified license versus candidate under review</w:t>
      </w:r>
    </w:p>
    <w:p>
      <w:r>
        <w:t>D.3  Transitive dependencies, plugins, atlases, and weights</w:t>
      </w:r>
    </w:p>
    <w:p>
      <w:r>
        <w:t>D.4  Attribution, notices, and distribution obligations</w:t>
      </w:r>
    </w:p>
    <w:p>
      <w:r>
        <w:t>D.5  Maintenance owner and replacement strategy</w:t>
      </w:r>
    </w:p>
    <w:p>
      <w:pPr>
        <w:pStyle w:val="Heading2"/>
      </w:pPr>
      <w:r>
        <w:t>Appendix E. Synthetic worked case</w:t>
      </w:r>
    </w:p>
    <w:p>
      <w:r>
        <w:t>E.1  Structural sessions and symptom observations</w:t>
      </w:r>
    </w:p>
    <w:p>
      <w:r>
        <w:t>E.2  Medication titration and overlapping psychotherapy</w:t>
      </w:r>
    </w:p>
    <w:p>
      <w:r>
        <w:t>E.3  Missing baseline and incompatible protocol examples</w:t>
      </w:r>
    </w:p>
    <w:p>
      <w:r>
        <w:t>E.4  Neutral biological change without benefit inference</w:t>
      </w:r>
    </w:p>
    <w:p>
      <w:r>
        <w:t>E.5  Report snapshot and review trail</w:t>
      </w:r>
    </w:p>
    <w:p>
      <w:pPr>
        <w:pStyle w:val="Heading2"/>
      </w:pPr>
      <w:r>
        <w:t>Appendix F. Test fixtures and acceptance criteria</w:t>
      </w:r>
    </w:p>
    <w:p>
      <w:r>
        <w:t>F.1  Golden imaging and EEG outputs</w:t>
      </w:r>
    </w:p>
    <w:p>
      <w:r>
        <w:t>F.2  Duplicate-run suppression</w:t>
      </w:r>
    </w:p>
    <w:p>
      <w:r>
        <w:t>F.3  Missing references and zero-denominator behavior</w:t>
      </w:r>
    </w:p>
    <w:p>
      <w:r>
        <w:t>F.4  Neutral-direction classification tests</w:t>
      </w:r>
    </w:p>
    <w:p>
      <w:r>
        <w:t>F.5  Patient isolation, retry, and stale-summary tests</w:t>
      </w:r>
    </w:p>
    <w:p>
      <w:pPr>
        <w:pStyle w:val="Heading2"/>
      </w:pPr>
      <w:r>
        <w:t>Appendix G. Security and risk register</w:t>
      </w:r>
    </w:p>
    <w:p>
      <w:r>
        <w:t>G.1  Protected data inventory</w:t>
      </w:r>
    </w:p>
    <w:p>
      <w:r>
        <w:t>G.2  Trust boundary and access matrices</w:t>
      </w:r>
    </w:p>
    <w:p>
      <w:r>
        <w:t>G.3  Safety hazards and misleading-display risks</w:t>
      </w:r>
    </w:p>
    <w:p>
      <w:r>
        <w:t>G.4  Retention and incident runbooks</w:t>
      </w:r>
    </w:p>
    <w:p>
      <w:r>
        <w:t>G.5  Requirement-to-test mapping</w:t>
      </w:r>
    </w:p>
    <w:p>
      <w:pPr>
        <w:pStyle w:val="Heading2"/>
      </w:pPr>
      <w:r>
        <w:t>Appendix H. Local and cloud development recipes</w:t>
      </w:r>
    </w:p>
    <w:p>
      <w:r>
        <w:t>H.1  Local containers and synthetic data</w:t>
      </w:r>
    </w:p>
    <w:p>
      <w:r>
        <w:t>H.2  Codespaces environment without production patient data</w:t>
      </w:r>
    </w:p>
    <w:p>
      <w:r>
        <w:t>H.3  Managed Firebase/Cloud Run deployment</w:t>
      </w:r>
    </w:p>
    <w:p>
      <w:r>
        <w:t>H.4  Optional open-source identity/database/storage alternatives</w:t>
      </w:r>
    </w:p>
    <w:p>
      <w:r>
        <w:t>H.5  Resource estimates and backup drills</w:t>
      </w:r>
    </w:p>
    <w:p>
      <w:pPr>
        <w:pStyle w:val="Heading2"/>
      </w:pPr>
      <w:r>
        <w:t>Appendix I. Architecture decision records</w:t>
      </w:r>
    </w:p>
    <w:p>
      <w:r>
        <w:t>I.1  Viewer selection: NiiVue first</w:t>
      </w:r>
    </w:p>
    <w:p>
      <w:r>
        <w:t>I.2  Longitudinal ownership and no duplicate statistics</w:t>
      </w:r>
    </w:p>
    <w:p>
      <w:r>
        <w:t>I.3  Run identity versus acquisition identity</w:t>
      </w:r>
    </w:p>
    <w:p>
      <w:r>
        <w:t>I.4  Optional models and report generation</w:t>
      </w:r>
    </w:p>
    <w:p>
      <w:r>
        <w:t>I.5  Criteria for adopting durable orchestration</w:t>
      </w:r>
    </w:p>
    <w:p>
      <w:pPr>
        <w:pStyle w:val="Heading2"/>
      </w:pPr>
      <w:r>
        <w:t>Appendix J. Glossary and abbreviations</w:t>
      </w:r>
    </w:p>
    <w:p>
      <w:r>
        <w:t>J.1  Imaging and electrophysiology terms</w:t>
      </w:r>
    </w:p>
    <w:p>
      <w:r>
        <w:t>J.2  Architecture and storage vocabulary</w:t>
      </w:r>
    </w:p>
    <w:p>
      <w:r>
        <w:t>J.3  Statistical and evidence terms</w:t>
      </w:r>
    </w:p>
    <w:p>
      <w:r>
        <w:t>J.4  Treatment context and attribution terminology</w:t>
      </w:r>
    </w:p>
    <w:p>
      <w:pPr>
        <w:pStyle w:val="Heading2"/>
      </w:pPr>
      <w:r>
        <w:t>Appendix K. Research and validation templates</w:t>
      </w:r>
    </w:p>
    <w:p>
      <w:r>
        <w:t>K.1  Scan-rescan plan and reference eligibility</w:t>
      </w:r>
    </w:p>
    <w:p>
      <w:r>
        <w:t>K.2  Pipeline agreement and version-bridge study</w:t>
      </w:r>
    </w:p>
    <w:p>
      <w:r>
        <w:t>K.3  Usability test protocol</w:t>
      </w:r>
    </w:p>
    <w:p>
      <w:r>
        <w:t>K.4  Clinical-validation question and endpoint specification</w:t>
      </w:r>
    </w:p>
    <w:p>
      <w:pPr>
        <w:pStyle w:val="Heading2"/>
      </w:pPr>
      <w:r>
        <w:t>Appendix L. Sources and further reading</w:t>
      </w:r>
    </w:p>
    <w:p>
      <w:r>
        <w:t>L.1  Uploaded architecture and user clarifications</w:t>
      </w:r>
    </w:p>
    <w:p>
      <w:r>
        <w:t>L.2  Official repositories and documentation</w:t>
      </w:r>
    </w:p>
    <w:p>
      <w:r>
        <w:t>L.3  Primary scientific and regulatory references to collect during drafting</w:t>
      </w:r>
    </w:p>
    <w:p>
      <w:r>
        <w:t>L.4  Source verification dates and unresolved claims</w:t>
      </w:r>
    </w:p>
    <w:p>
      <w:r>
        <w:br w:type="page"/>
      </w:r>
    </w:p>
    <w:p>
      <w:pPr>
        <w:pStyle w:val="Heading1"/>
      </w:pPr>
      <w:r>
        <w:t>Practical reuse matrix</w:t>
      </w:r>
    </w:p>
    <w:p>
      <w:r>
        <w:t>Verified means the source used for this plan directly supports the stated package role or license; it is not a comprehensive legal audit. Candidate means evaluate the repository and exact release before adopting it. None of these tools is assumed clinically approved for Coherence.</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Component</w:t>
            </w:r>
          </w:p>
        </w:tc>
        <w:tc>
          <w:tcPr>
            <w:tcW w:type="dxa" w:w="2448"/>
          </w:tcPr>
          <w:p>
            <w:r>
              <w:t>Reuse options</w:t>
            </w:r>
          </w:p>
        </w:tc>
        <w:tc>
          <w:tcPr>
            <w:tcW w:type="dxa" w:w="2448"/>
          </w:tcPr>
          <w:p>
            <w:r>
              <w:t>Priority / scope</w:t>
            </w:r>
          </w:p>
        </w:tc>
        <w:tc>
          <w:tcPr>
            <w:tcW w:type="dxa" w:w="2448"/>
          </w:tcPr>
          <w:p>
            <w:r>
              <w:t>Evidence or caution</w:t>
            </w:r>
          </w:p>
        </w:tc>
      </w:tr>
      <w:tr>
        <w:tc>
          <w:tcPr>
            <w:tcW w:type="dxa" w:w="2448"/>
          </w:tcPr>
          <w:p>
            <w:r>
              <w:t>Imaging browser</w:t>
            </w:r>
          </w:p>
        </w:tc>
        <w:tc>
          <w:tcPr>
            <w:tcW w:type="dxa" w:w="2448"/>
          </w:tcPr>
          <w:p>
            <w:r>
              <w:t>NiiVue</w:t>
            </w:r>
          </w:p>
        </w:tc>
        <w:tc>
          <w:tcPr>
            <w:tcW w:type="dxa" w:w="2448"/>
          </w:tcPr>
          <w:p>
            <w:r>
              <w:t>Near-term; wrap in viewer-panel</w:t>
            </w:r>
          </w:p>
        </w:tc>
        <w:tc>
          <w:tcPr>
            <w:tcW w:type="dxa" w:w="2448"/>
          </w:tcPr>
          <w:p>
            <w:r>
              <w:t>Formats and BSD-2-Clause verified. [web:820]</w:t>
            </w:r>
          </w:p>
        </w:tc>
      </w:tr>
      <w:tr>
        <w:tc>
          <w:tcPr>
            <w:tcW w:type="dxa" w:w="2448"/>
          </w:tcPr>
          <w:p>
            <w:r>
              <w:t>Structural pipeline</w:t>
            </w:r>
          </w:p>
        </w:tc>
        <w:tc>
          <w:tcPr>
            <w:tcW w:type="dxa" w:w="2448"/>
          </w:tcPr>
          <w:p>
            <w:r>
              <w:t>FastSurfer / FreeSurfer</w:t>
            </w:r>
          </w:p>
        </w:tc>
        <w:tc>
          <w:tcPr>
            <w:tcW w:type="dxa" w:w="2448"/>
          </w:tcPr>
          <w:p>
            <w:r>
              <w:t>Compare with current outputs</w:t>
            </w:r>
          </w:p>
        </w:tc>
        <w:tc>
          <w:tcPr>
            <w:tcW w:type="dxa" w:w="2448"/>
          </w:tcPr>
          <w:p>
            <w:r>
              <w:t>FastSurfer Apache 2.0; FreeSurfer separately licensed. [web:847]</w:t>
            </w:r>
          </w:p>
        </w:tc>
      </w:tr>
      <w:tr>
        <w:tc>
          <w:tcPr>
            <w:tcW w:type="dxa" w:w="2448"/>
          </w:tcPr>
          <w:p>
            <w:r>
              <w:t>EEG / MEG / fNIRS</w:t>
            </w:r>
          </w:p>
        </w:tc>
        <w:tc>
          <w:tcPr>
            <w:tcW w:type="dxa" w:w="2448"/>
          </w:tcPr>
          <w:p>
            <w:r>
              <w:t>MNE-Python</w:t>
            </w:r>
          </w:p>
        </w:tc>
        <w:tc>
          <w:tcPr>
            <w:tcW w:type="dxa" w:w="2448"/>
          </w:tcPr>
          <w:p>
            <w:r>
              <w:t>First electrophysiology adapter</w:t>
            </w:r>
          </w:p>
        </w:tc>
        <w:tc>
          <w:tcPr>
            <w:tcW w:type="dxa" w:w="2448"/>
          </w:tcPr>
          <w:p>
            <w:r>
              <w:t>Supported modalities and BSD-3-Clause verified. [web:851][web:852]</w:t>
            </w:r>
          </w:p>
        </w:tc>
      </w:tr>
      <w:tr>
        <w:tc>
          <w:tcPr>
            <w:tcW w:type="dxa" w:w="2448"/>
          </w:tcPr>
          <w:p>
            <w:r>
              <w:t>Imaging I/O</w:t>
            </w:r>
          </w:p>
        </w:tc>
        <w:tc>
          <w:tcPr>
            <w:tcW w:type="dxa" w:w="2448"/>
          </w:tcPr>
          <w:p>
            <w:r>
              <w:t>NiBabel / pydicom / dcm2niix</w:t>
            </w:r>
          </w:p>
        </w:tc>
        <w:tc>
          <w:tcPr>
            <w:tcW w:type="dxa" w:w="2448"/>
          </w:tcPr>
          <w:p>
            <w:r>
              <w:t>Near-term candidates</w:t>
            </w:r>
          </w:p>
        </w:tc>
        <w:tc>
          <w:tcPr>
            <w:tcW w:type="dxa" w:w="2448"/>
          </w:tcPr>
          <w:p>
            <w:r>
              <w:t>Inspect exact releases and transitive obligations</w:t>
            </w:r>
          </w:p>
        </w:tc>
      </w:tr>
      <w:tr>
        <w:tc>
          <w:tcPr>
            <w:tcW w:type="dxa" w:w="2448"/>
          </w:tcPr>
          <w:p>
            <w:r>
              <w:t>Diffusion</w:t>
            </w:r>
          </w:p>
        </w:tc>
        <w:tc>
          <w:tcPr>
            <w:tcW w:type="dxa" w:w="2448"/>
          </w:tcPr>
          <w:p>
            <w:r>
              <w:t>DIPY / MRtrix3</w:t>
            </w:r>
          </w:p>
        </w:tc>
        <w:tc>
          <w:tcPr>
            <w:tcW w:type="dxa" w:w="2448"/>
          </w:tcPr>
          <w:p>
            <w:r>
              <w:t>After structural core is stable</w:t>
            </w:r>
          </w:p>
        </w:tc>
        <w:tc>
          <w:tcPr>
            <w:tcW w:type="dxa" w:w="2448"/>
          </w:tcPr>
          <w:p>
            <w:r>
              <w:t>Candidate backend evaluation, not interchangeable pipelines</w:t>
            </w:r>
          </w:p>
        </w:tc>
      </w:tr>
      <w:tr>
        <w:tc>
          <w:tcPr>
            <w:tcW w:type="dxa" w:w="2448"/>
          </w:tcPr>
          <w:p>
            <w:r>
              <w:t>Functional MRI</w:t>
            </w:r>
          </w:p>
        </w:tc>
        <w:tc>
          <w:tcPr>
            <w:tcW w:type="dxa" w:w="2448"/>
          </w:tcPr>
          <w:p>
            <w:r>
              <w:t>Nilearn / fMRIPrep</w:t>
            </w:r>
          </w:p>
        </w:tc>
        <w:tc>
          <w:tcPr>
            <w:tcW w:type="dxa" w:w="2448"/>
          </w:tcPr>
          <w:p>
            <w:r>
              <w:t>Deferred until required</w:t>
            </w:r>
          </w:p>
        </w:tc>
        <w:tc>
          <w:tcPr>
            <w:tcW w:type="dxa" w:w="2448"/>
          </w:tcPr>
          <w:p>
            <w:r>
              <w:t>Candidate dependencies and compute requirements</w:t>
            </w:r>
          </w:p>
        </w:tc>
      </w:tr>
      <w:tr>
        <w:tc>
          <w:tcPr>
            <w:tcW w:type="dxa" w:w="2448"/>
          </w:tcPr>
          <w:p>
            <w:r>
              <w:t>Numerical analysis</w:t>
            </w:r>
          </w:p>
        </w:tc>
        <w:tc>
          <w:tcPr>
            <w:tcW w:type="dxa" w:w="2448"/>
          </w:tcPr>
          <w:p>
            <w:r>
              <w:t>SciPy / statsmodels</w:t>
            </w:r>
          </w:p>
        </w:tc>
        <w:tc>
          <w:tcPr>
            <w:tcW w:type="dxa" w:w="2448"/>
          </w:tcPr>
          <w:p>
            <w:r>
              <w:t>Near-term candidates</w:t>
            </w:r>
          </w:p>
        </w:tc>
        <w:tc>
          <w:tcPr>
            <w:tcW w:type="dxa" w:w="2448"/>
          </w:tcPr>
          <w:p>
            <w:r>
              <w:t>Fit methods and uncertainty require validation</w:t>
            </w:r>
          </w:p>
        </w:tc>
      </w:tr>
      <w:tr>
        <w:tc>
          <w:tcPr>
            <w:tcW w:type="dxa" w:w="2448"/>
          </w:tcPr>
          <w:p>
            <w:r>
              <w:t>QC</w:t>
            </w:r>
          </w:p>
        </w:tc>
        <w:tc>
          <w:tcPr>
            <w:tcW w:type="dxa" w:w="2448"/>
          </w:tcPr>
          <w:p>
            <w:r>
              <w:t>MRIQC / autoreject</w:t>
            </w:r>
          </w:p>
        </w:tc>
        <w:tc>
          <w:tcPr>
            <w:tcW w:type="dxa" w:w="2448"/>
          </w:tcPr>
          <w:p>
            <w:r>
              <w:t>Selective adoption</w:t>
            </w:r>
          </w:p>
        </w:tc>
        <w:tc>
          <w:tcPr>
            <w:tcW w:type="dxa" w:w="2448"/>
          </w:tcPr>
          <w:p>
            <w:r>
              <w:t>Candidate; metrics do not equal clinical validity</w:t>
            </w:r>
          </w:p>
        </w:tc>
      </w:tr>
      <w:tr>
        <w:tc>
          <w:tcPr>
            <w:tcW w:type="dxa" w:w="2448"/>
          </w:tcPr>
          <w:p>
            <w:r>
              <w:t>Task durability</w:t>
            </w:r>
          </w:p>
        </w:tc>
        <w:tc>
          <w:tcPr>
            <w:tcW w:type="dxa" w:w="2448"/>
          </w:tcPr>
          <w:p>
            <w:r>
              <w:t>Temporal</w:t>
            </w:r>
          </w:p>
        </w:tc>
        <w:tc>
          <w:tcPr>
            <w:tcW w:type="dxa" w:w="2448"/>
          </w:tcPr>
          <w:p>
            <w:r>
              <w:t>When retries/fan-out justify it</w:t>
            </w:r>
          </w:p>
        </w:tc>
        <w:tc>
          <w:tcPr>
            <w:tcW w:type="dxa" w:w="2448"/>
          </w:tcPr>
          <w:p>
            <w:r>
              <w:t>MIT verified; self-hosting still costs operations. [web:871]</w:t>
            </w:r>
          </w:p>
        </w:tc>
      </w:tr>
      <w:tr>
        <w:tc>
          <w:tcPr>
            <w:tcW w:type="dxa" w:w="2448"/>
          </w:tcPr>
          <w:p>
            <w:r>
              <w:t>Research pipeline orchestration</w:t>
            </w:r>
          </w:p>
        </w:tc>
        <w:tc>
          <w:tcPr>
            <w:tcW w:type="dxa" w:w="2448"/>
          </w:tcPr>
          <w:p>
            <w:r>
              <w:t>Nextflow</w:t>
            </w:r>
          </w:p>
        </w:tc>
        <w:tc>
          <w:tcPr>
            <w:tcW w:type="dxa" w:w="2448"/>
          </w:tcPr>
          <w:p>
            <w:r>
              <w:t>Alternative to evaluate</w:t>
            </w:r>
          </w:p>
        </w:tc>
        <w:tc>
          <w:tcPr>
            <w:tcW w:type="dxa" w:w="2448"/>
          </w:tcPr>
          <w:p>
            <w:r>
              <w:t>Candidate; do not deploy both by default</w:t>
            </w:r>
          </w:p>
        </w:tc>
      </w:tr>
      <w:tr>
        <w:tc>
          <w:tcPr>
            <w:tcW w:type="dxa" w:w="2448"/>
          </w:tcPr>
          <w:p>
            <w:r>
              <w:t>Retrieval</w:t>
            </w:r>
          </w:p>
        </w:tc>
        <w:tc>
          <w:tcPr>
            <w:tcW w:type="dxa" w:w="2448"/>
          </w:tcPr>
          <w:p>
            <w:r>
              <w:t>Qdrant</w:t>
            </w:r>
          </w:p>
        </w:tc>
        <w:tc>
          <w:tcPr>
            <w:tcW w:type="dxa" w:w="2448"/>
          </w:tcPr>
          <w:p>
            <w:r>
              <w:t>Optional evidence assistant</w:t>
            </w:r>
          </w:p>
        </w:tc>
        <w:tc>
          <w:tcPr>
            <w:tcW w:type="dxa" w:w="2448"/>
          </w:tcPr>
          <w:p>
            <w:r>
              <w:t>Apache 2.0 verified. [web:848]</w:t>
            </w:r>
          </w:p>
        </w:tc>
      </w:tr>
      <w:tr>
        <w:tc>
          <w:tcPr>
            <w:tcW w:type="dxa" w:w="2448"/>
          </w:tcPr>
          <w:p>
            <w:r>
              <w:t>Agent orchestration</w:t>
            </w:r>
          </w:p>
        </w:tc>
        <w:tc>
          <w:tcPr>
            <w:tcW w:type="dxa" w:w="2448"/>
          </w:tcPr>
          <w:p>
            <w:r>
              <w:t>LangGraph</w:t>
            </w:r>
          </w:p>
        </w:tc>
        <w:tc>
          <w:tcPr>
            <w:tcW w:type="dxa" w:w="2448"/>
          </w:tcPr>
          <w:p>
            <w:r>
              <w:t>Optional; not a clinical reasoning guarantee</w:t>
            </w:r>
          </w:p>
        </w:tc>
        <w:tc>
          <w:tcPr>
            <w:tcW w:type="dxa" w:w="2448"/>
          </w:tcPr>
          <w:p>
            <w:r>
              <w:t>MIT verified. [web:862]</w:t>
            </w:r>
          </w:p>
        </w:tc>
      </w:tr>
      <w:tr>
        <w:tc>
          <w:tcPr>
            <w:tcW w:type="dxa" w:w="2448"/>
          </w:tcPr>
          <w:p>
            <w:r>
              <w:t>Deep-learning framework</w:t>
            </w:r>
          </w:p>
        </w:tc>
        <w:tc>
          <w:tcPr>
            <w:tcW w:type="dxa" w:w="2448"/>
          </w:tcPr>
          <w:p>
            <w:r>
              <w:t>MONAI / PyTorch</w:t>
            </w:r>
          </w:p>
        </w:tc>
        <w:tc>
          <w:tcPr>
            <w:tcW w:type="dxa" w:w="2448"/>
          </w:tcPr>
          <w:p>
            <w:r>
              <w:t>Task-specific evaluation</w:t>
            </w:r>
          </w:p>
        </w:tc>
        <w:tc>
          <w:tcPr>
            <w:tcW w:type="dxa" w:w="2448"/>
          </w:tcPr>
          <w:p>
            <w:r>
              <w:t>Candidate; separately inspect weights and datasets</w:t>
            </w:r>
          </w:p>
        </w:tc>
      </w:tr>
      <w:tr>
        <w:tc>
          <w:tcPr>
            <w:tcW w:type="dxa" w:w="2448"/>
          </w:tcPr>
          <w:p>
            <w:r>
              <w:t>Device adapters</w:t>
            </w:r>
          </w:p>
        </w:tc>
        <w:tc>
          <w:tcPr>
            <w:tcW w:type="dxa" w:w="2448"/>
          </w:tcPr>
          <w:p>
            <w:r>
              <w:t>LSL / pylsl / BrainFlow</w:t>
            </w:r>
          </w:p>
        </w:tc>
        <w:tc>
          <w:tcPr>
            <w:tcW w:type="dxa" w:w="2448"/>
          </w:tcPr>
          <w:p>
            <w:r>
              <w:t>Future only</w:t>
            </w:r>
          </w:p>
        </w:tc>
        <w:tc>
          <w:tcPr>
            <w:tcW w:type="dxa" w:w="2448"/>
          </w:tcPr>
          <w:p>
            <w:r>
              <w:t>Candidate; physical device support must be verified</w:t>
            </w:r>
          </w:p>
        </w:tc>
      </w:tr>
      <w:tr>
        <w:tc>
          <w:tcPr>
            <w:tcW w:type="dxa" w:w="2448"/>
          </w:tcPr>
          <w:p>
            <w:r>
              <w:t>Testing / telemetry</w:t>
            </w:r>
          </w:p>
        </w:tc>
        <w:tc>
          <w:tcPr>
            <w:tcW w:type="dxa" w:w="2448"/>
          </w:tcPr>
          <w:p>
            <w:r>
              <w:t>pytest / Playwright / OpenTelemetry</w:t>
            </w:r>
          </w:p>
        </w:tc>
        <w:tc>
          <w:tcPr>
            <w:tcW w:type="dxa" w:w="2448"/>
          </w:tcPr>
          <w:p>
            <w:r>
              <w:t>Early enabling work</w:t>
            </w:r>
          </w:p>
        </w:tc>
        <w:tc>
          <w:tcPr>
            <w:tcW w:type="dxa" w:w="2448"/>
          </w:tcPr>
          <w:p>
            <w:r>
              <w:t>Candidate dependency and version review</w:t>
            </w:r>
          </w:p>
        </w:tc>
      </w:tr>
      <w:tr>
        <w:tc>
          <w:tcPr>
            <w:tcW w:type="dxa" w:w="2448"/>
          </w:tcPr>
          <w:p>
            <w:r>
              <w:t>Cloud foundation</w:t>
            </w:r>
          </w:p>
        </w:tc>
        <w:tc>
          <w:tcPr>
            <w:tcW w:type="dxa" w:w="2448"/>
          </w:tcPr>
          <w:p>
            <w:r>
              <w:t>Firebase / Cloud Run</w:t>
            </w:r>
          </w:p>
        </w:tc>
        <w:tc>
          <w:tcPr>
            <w:tcW w:type="dxa" w:w="2448"/>
          </w:tcPr>
          <w:p>
            <w:r>
              <w:t>Retain existing prototype</w:t>
            </w:r>
          </w:p>
        </w:tc>
        <w:tc>
          <w:tcPr>
            <w:tcW w:type="dxa" w:w="2448"/>
          </w:tcPr>
          <w:p>
            <w:r>
              <w:t>Managed services, not open-source infrastructure. [file:816]</w:t>
            </w:r>
          </w:p>
        </w:tc>
      </w:tr>
    </w:tbl>
    <w:p>
      <w:pPr>
        <w:pStyle w:val="Heading1"/>
      </w:pPr>
      <w:r>
        <w:t>Corrections incorporated from earlier drafts</w:t>
      </w:r>
    </w:p>
    <w:p>
      <w:pPr>
        <w:pStyle w:val="ListBullet"/>
      </w:pPr>
      <w:r>
        <w:t>Two points can produce a descriptive rate even when an RCI cannot be calculated. Missing reliability blocks a reliability claim, not a graph or endpoint difference.</w:t>
      </w:r>
    </w:p>
    <w:p>
      <w:pPr>
        <w:pStyle w:val="ListBullet"/>
      </w:pPr>
      <w:r>
        <w:t>The RCI is not the rate of change; it tests a paired difference under stated measurement assumptions. A slope requires its own uncertainty method.</w:t>
      </w:r>
    </w:p>
    <w:p>
      <w:pPr>
        <w:pStyle w:val="ListBullet"/>
      </w:pPr>
      <w:r>
        <w:t>Three observations permit a descriptive robust slope but do not guarantee a dependable confidence interval or meaningful clinical conclusion.</w:t>
      </w:r>
    </w:p>
    <w:p>
      <w:pPr>
        <w:pStyle w:val="ListBullet"/>
      </w:pPr>
      <w:r>
        <w:t>Reference variability can come from matched external evidence or a designed individual repeat-measurement study. It cannot be inferred credibly from two arbitrary visits.</w:t>
      </w:r>
    </w:p>
    <w:p>
      <w:pPr>
        <w:pStyle w:val="ListBullet"/>
      </w:pPr>
      <w:r>
        <w:t>Neutral brain measures are never classified as improved or deteriorated. Benefit requires validated directional interpretation in the stated context.</w:t>
      </w:r>
    </w:p>
    <w:p>
      <w:pPr>
        <w:pStyle w:val="ListBullet"/>
      </w:pPr>
      <w:r>
        <w:t>QC flags have severity and scope. Any informational flag does not automatically make a comparison impossible.</w:t>
      </w:r>
    </w:p>
    <w:p>
      <w:pPr>
        <w:pStyle w:val="ListBullet"/>
      </w:pPr>
      <w:r>
        <w:t>Pipeline or protocol changes require compatibility evaluation. Not every change must block comparison, but compatibility must not be assumed.</w:t>
      </w:r>
    </w:p>
    <w:p>
      <w:pPr>
        <w:pStyle w:val="ListBullet"/>
      </w:pPr>
      <w:r>
        <w:t>BIDS organization, stripped headers, federation, and encryption do not on their own establish anonymity, privacy, or regulatory compliance.</w:t>
      </w:r>
    </w:p>
    <w:p>
      <w:pPr>
        <w:pStyle w:val="ListBullet"/>
      </w:pPr>
      <w:r>
        <w:t>Segmentation models do not automatically supply cortical thickness, multimodal integration, or psychiatric diagnosis.</w:t>
      </w:r>
    </w:p>
    <w:p>
      <w:pPr>
        <w:pStyle w:val="ListBullet"/>
      </w:pPr>
      <w:r>
        <w:t>The uploaded diagram is a plan, not proof of the named modules, zero-shot capabilities, performance targets, or compliance claims. [file:816]</w:t>
      </w:r>
    </w:p>
    <w:p>
      <w:pPr>
        <w:pStyle w:val="Heading1"/>
      </w:pPr>
      <w:r>
        <w:t>Primary sources checked for this plan</w:t>
      </w:r>
    </w:p>
    <w:p>
      <w:r>
        <w:t>[file:816] User-provided Software Architecture Document &amp; Innovation Strategy: Project Coherence 2.0</w:t>
        <w:br/>
        <w:t>Develop-a-prospective-comprehensive-complete-softw.pdf</w:t>
      </w:r>
    </w:p>
    <w:p>
      <w:r>
        <w:t>[web:852] MNE-Python official repository overview and BSD-3-Clause notice</w:t>
        <w:br/>
        <w:t>https://github.com/mne-tools/mne-python/blob/main/README.rst</w:t>
      </w:r>
    </w:p>
    <w:p>
      <w:r>
        <w:t>[web:851] MNE tools suite: supported modalities</w:t>
        <w:br/>
        <w:t>https://mne.tools/stable/install/mne_tools_suite.html</w:t>
      </w:r>
    </w:p>
    <w:p>
      <w:r>
        <w:t>[web:847] FastSurfer official licensing and FreeSurfer dependency notice</w:t>
        <w:br/>
        <w:t>https://deep-mi.org/FastSurfer/dev/overview/license.html</w:t>
      </w:r>
    </w:p>
    <w:p>
      <w:r>
        <w:t>[web:820] NiiVue official repository: format support and BSD-2-Clause</w:t>
        <w:br/>
        <w:t>https://github.com/niivue/niivue</w:t>
      </w:r>
    </w:p>
    <w:p>
      <w:r>
        <w:t>[web:848] Qdrant official repository: Apache 2.0</w:t>
        <w:br/>
        <w:t>https://github.com/qdrant/qdrant</w:t>
      </w:r>
    </w:p>
    <w:p>
      <w:r>
        <w:t>[web:871] Temporal official repository: durable execution and MIT</w:t>
        <w:br/>
        <w:t>https://github.com/temporalio/temporal</w:t>
      </w:r>
    </w:p>
    <w:p>
      <w:r>
        <w:t>[web:862] LangGraph official repository: stateful agents and MIT</w:t>
        <w:br/>
        <w:t>https://github.com/langchain-ai/langgraph</w:t>
      </w:r>
    </w:p>
    <w:p>
      <w:r>
        <w:t>Repository descriptions above are intentionally brief. During manuscript drafting, verify each adopted release and add primary documentation for all candidates. License labels are not legal advice; availability and licensing can change.</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Coherence • Architecture Manual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4B5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4B5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4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4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